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„RescEU“ medicinos atsargų rezervo kaupimas ir palaikymas Lietuvoje“ projekto</w:t>
              </w:r>
            </w:p>
            <w:p w14:paraId="433CDBEB" w14:textId="09A6A69E"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 xml:space="preserve">Viešųjų pirkimų </w:t>
              </w:r>
              <w:r w:rsidRPr="005028C7">
                <w:rPr>
                  <w:rFonts w:ascii="Times New Roman" w:hAnsi="Times New Roman" w:cs="Times New Roman"/>
                  <w:color w:val="000000" w:themeColor="text1"/>
                  <w:sz w:val="20"/>
                  <w:szCs w:val="20"/>
                </w:rPr>
                <w:t xml:space="preserve">komisijos </w:t>
              </w:r>
              <w:r w:rsidR="00141F46" w:rsidRPr="005028C7">
                <w:rPr>
                  <w:rFonts w:ascii="Times New Roman" w:hAnsi="Times New Roman" w:cs="Times New Roman"/>
                  <w:color w:val="000000" w:themeColor="text1"/>
                  <w:sz w:val="20"/>
                  <w:szCs w:val="20"/>
                </w:rPr>
                <w:t>2025</w:t>
              </w:r>
              <w:r w:rsidRPr="005028C7">
                <w:rPr>
                  <w:rFonts w:ascii="Times New Roman" w:hAnsi="Times New Roman" w:cs="Times New Roman"/>
                  <w:color w:val="000000" w:themeColor="text1"/>
                  <w:sz w:val="20"/>
                  <w:szCs w:val="20"/>
                </w:rPr>
                <w:t>-</w:t>
              </w:r>
              <w:r w:rsidR="00141F46" w:rsidRPr="005028C7">
                <w:rPr>
                  <w:rFonts w:ascii="Times New Roman" w:hAnsi="Times New Roman" w:cs="Times New Roman"/>
                  <w:color w:val="000000" w:themeColor="text1"/>
                  <w:sz w:val="20"/>
                  <w:szCs w:val="20"/>
                </w:rPr>
                <w:t>0</w:t>
              </w:r>
              <w:r w:rsidR="006E779C" w:rsidRPr="005028C7">
                <w:rPr>
                  <w:rFonts w:ascii="Times New Roman" w:hAnsi="Times New Roman" w:cs="Times New Roman"/>
                  <w:color w:val="000000" w:themeColor="text1"/>
                  <w:sz w:val="20"/>
                  <w:szCs w:val="20"/>
                </w:rPr>
                <w:t>7-</w:t>
              </w:r>
              <w:r w:rsidR="00FE5E70" w:rsidRPr="005028C7">
                <w:rPr>
                  <w:rFonts w:ascii="Times New Roman" w:hAnsi="Times New Roman" w:cs="Times New Roman"/>
                  <w:color w:val="000000" w:themeColor="text1"/>
                  <w:sz w:val="20"/>
                  <w:szCs w:val="20"/>
                </w:rPr>
                <w:t>3</w:t>
              </w:r>
              <w:r w:rsidR="005028C7" w:rsidRPr="005028C7">
                <w:rPr>
                  <w:rFonts w:ascii="Times New Roman" w:hAnsi="Times New Roman" w:cs="Times New Roman"/>
                  <w:color w:val="000000" w:themeColor="text1"/>
                  <w:sz w:val="20"/>
                  <w:szCs w:val="20"/>
                </w:rPr>
                <w:t>1</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 xml:space="preserve">protokolu Nr. PP-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74AD4140"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6E779C" w:rsidRPr="00FB1179">
                <w:rPr>
                  <w:rFonts w:ascii="Times New Roman" w:hAnsi="Times New Roman" w:cs="Times New Roman"/>
                  <w:b/>
                  <w:bCs/>
                  <w:sz w:val="24"/>
                  <w:szCs w:val="24"/>
                </w:rPr>
                <w:t xml:space="preserve">VAISTINIAI PREPARATAI </w:t>
              </w:r>
              <w:r w:rsidR="00452578">
                <w:rPr>
                  <w:rFonts w:ascii="Times New Roman" w:hAnsi="Times New Roman" w:cs="Times New Roman"/>
                  <w:b/>
                  <w:bCs/>
                  <w:sz w:val="24"/>
                  <w:szCs w:val="24"/>
                </w:rPr>
                <w:t>(7)</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6FA43C56" w14:textId="161DDC65" w:rsidR="00517E28" w:rsidRPr="00FB1179" w:rsidRDefault="0010121B">
                  <w:pPr>
                    <w:pStyle w:val="Turinys1"/>
                    <w:tabs>
                      <w:tab w:val="left" w:pos="660"/>
                    </w:tabs>
                    <w:rPr>
                      <w:rFonts w:ascii="Times New Roman" w:hAnsi="Times New Roman" w:cs="Times New Roman"/>
                      <w:noProof/>
                      <w:kern w:val="2"/>
                      <w:sz w:val="22"/>
                      <w:szCs w:val="22"/>
                      <w:lang w:eastAsia="en-GB"/>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185790580" w:history="1">
                    <w:r w:rsidR="00517E28" w:rsidRPr="00FB1179">
                      <w:rPr>
                        <w:rStyle w:val="Hipersaitas"/>
                        <w:rFonts w:ascii="Times New Roman" w:hAnsi="Times New Roman" w:cs="Times New Roman"/>
                        <w:noProof/>
                        <w:sz w:val="22"/>
                        <w:szCs w:val="22"/>
                      </w:rPr>
                      <w:t>1.</w:t>
                    </w:r>
                    <w:r w:rsidR="00517E28" w:rsidRPr="00FB1179">
                      <w:rPr>
                        <w:rFonts w:ascii="Times New Roman" w:hAnsi="Times New Roman" w:cs="Times New Roman"/>
                        <w:noProof/>
                        <w:kern w:val="2"/>
                        <w:sz w:val="22"/>
                        <w:szCs w:val="22"/>
                        <w:lang w:eastAsia="en-GB"/>
                        <w14:ligatures w14:val="standardContextual"/>
                      </w:rPr>
                      <w:tab/>
                    </w:r>
                    <w:r w:rsidR="00517E28" w:rsidRPr="00FB1179">
                      <w:rPr>
                        <w:rStyle w:val="Hipersaitas"/>
                        <w:rFonts w:ascii="Times New Roman" w:hAnsi="Times New Roman" w:cs="Times New Roman"/>
                        <w:noProof/>
                        <w:sz w:val="22"/>
                        <w:szCs w:val="22"/>
                      </w:rPr>
                      <w:t>Bendra informacija</w:t>
                    </w:r>
                    <w:r w:rsidR="00517E28" w:rsidRPr="00FB1179">
                      <w:rPr>
                        <w:rFonts w:ascii="Times New Roman" w:hAnsi="Times New Roman" w:cs="Times New Roman"/>
                        <w:noProof/>
                        <w:webHidden/>
                        <w:sz w:val="22"/>
                        <w:szCs w:val="22"/>
                      </w:rPr>
                      <w:tab/>
                    </w:r>
                    <w:r w:rsidR="00517E28" w:rsidRPr="00FB1179">
                      <w:rPr>
                        <w:rFonts w:ascii="Times New Roman" w:hAnsi="Times New Roman" w:cs="Times New Roman"/>
                        <w:noProof/>
                        <w:webHidden/>
                        <w:sz w:val="22"/>
                        <w:szCs w:val="22"/>
                      </w:rPr>
                      <w:fldChar w:fldCharType="begin"/>
                    </w:r>
                    <w:r w:rsidR="00517E28" w:rsidRPr="00FB1179">
                      <w:rPr>
                        <w:rFonts w:ascii="Times New Roman" w:hAnsi="Times New Roman" w:cs="Times New Roman"/>
                        <w:noProof/>
                        <w:webHidden/>
                        <w:sz w:val="22"/>
                        <w:szCs w:val="22"/>
                      </w:rPr>
                      <w:instrText xml:space="preserve"> PAGEREF _Toc185790580 \h </w:instrText>
                    </w:r>
                    <w:r w:rsidR="00517E28" w:rsidRPr="00FB1179">
                      <w:rPr>
                        <w:rFonts w:ascii="Times New Roman" w:hAnsi="Times New Roman" w:cs="Times New Roman"/>
                        <w:noProof/>
                        <w:webHidden/>
                        <w:sz w:val="22"/>
                        <w:szCs w:val="22"/>
                      </w:rPr>
                    </w:r>
                    <w:r w:rsidR="00517E28"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2</w:t>
                    </w:r>
                    <w:r w:rsidR="00517E28" w:rsidRPr="00FB1179">
                      <w:rPr>
                        <w:rFonts w:ascii="Times New Roman" w:hAnsi="Times New Roman" w:cs="Times New Roman"/>
                        <w:noProof/>
                        <w:webHidden/>
                        <w:sz w:val="22"/>
                        <w:szCs w:val="22"/>
                      </w:rPr>
                      <w:fldChar w:fldCharType="end"/>
                    </w:r>
                  </w:hyperlink>
                </w:p>
                <w:p w14:paraId="0AABB2F8" w14:textId="5C06D8C3"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1" w:history="1">
                    <w:r w:rsidRPr="00FB1179">
                      <w:rPr>
                        <w:rStyle w:val="Hipersaitas"/>
                        <w:rFonts w:ascii="Times New Roman" w:hAnsi="Times New Roman" w:cs="Times New Roman"/>
                        <w:noProof/>
                        <w:sz w:val="22"/>
                        <w:szCs w:val="22"/>
                      </w:rPr>
                      <w:t>2. Pirkimo objektas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_Toc185790581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77FD9428" w14:textId="03807617"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2" w:history="1">
                    <w:r w:rsidRPr="00FB1179">
                      <w:rPr>
                        <w:rStyle w:val="Hipersaitas"/>
                        <w:rFonts w:ascii="Times New Roman" w:hAnsi="Times New Roman" w:cs="Times New Roman"/>
                        <w:noProof/>
                        <w:sz w:val="22"/>
                        <w:szCs w:val="22"/>
                      </w:rPr>
                      <w:t>3. Susitikimai su tiekėjais ir objekto apžiūra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_Toc185790582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5629A7FC" w14:textId="02193F81"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3" w:history="1">
                    <w:r w:rsidRPr="00FB1179">
                      <w:rPr>
                        <w:rStyle w:val="Hipersaitas"/>
                        <w:rFonts w:ascii="Times New Roman" w:hAnsi="Times New Roman" w:cs="Times New Roman"/>
                        <w:noProof/>
                        <w:sz w:val="22"/>
                        <w:szCs w:val="22"/>
                      </w:rPr>
                      <w:t>4. Tiekėjų pašalinimo pagrindai ir kvalifikacijos reikalavimai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_Toc185790583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171E464A" w14:textId="345BC70D"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4" w:history="1">
                    <w:r w:rsidRPr="00FB1179">
                      <w:rPr>
                        <w:rStyle w:val="Hipersaitas"/>
                        <w:rFonts w:ascii="Times New Roman" w:hAnsi="Times New Roman" w:cs="Times New Roman"/>
                        <w:noProof/>
                        <w:sz w:val="22"/>
                        <w:szCs w:val="22"/>
                      </w:rPr>
                      <w:t>5.Reikalavimai, susiję su nacionaliniu saugumu</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_Toc185790584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7F7B5341" w14:textId="7A74BCC4"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5" w:history="1">
                    <w:r w:rsidRPr="00FB1179">
                      <w:rPr>
                        <w:rStyle w:val="Hipersaitas"/>
                        <w:rFonts w:ascii="Times New Roman" w:hAnsi="Times New Roman" w:cs="Times New Roman"/>
                        <w:noProof/>
                        <w:sz w:val="22"/>
                        <w:szCs w:val="22"/>
                      </w:rPr>
                      <w:t>6. Specialieji reikalavimai pasiūlymų rengimui ir pateikimui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_Toc185790585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4</w:t>
                    </w:r>
                    <w:r w:rsidRPr="00FB1179">
                      <w:rPr>
                        <w:rFonts w:ascii="Times New Roman" w:hAnsi="Times New Roman" w:cs="Times New Roman"/>
                        <w:noProof/>
                        <w:webHidden/>
                        <w:sz w:val="22"/>
                        <w:szCs w:val="22"/>
                      </w:rPr>
                      <w:fldChar w:fldCharType="end"/>
                    </w:r>
                  </w:hyperlink>
                </w:p>
                <w:p w14:paraId="3935E4AB" w14:textId="529FA373"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6" w:history="1">
                    <w:r w:rsidRPr="00FB1179">
                      <w:rPr>
                        <w:rStyle w:val="Hipersaitas"/>
                        <w:rFonts w:ascii="Times New Roman" w:eastAsia="Calibri" w:hAnsi="Times New Roman" w:cs="Times New Roman"/>
                        <w:noProof/>
                        <w:sz w:val="22"/>
                        <w:szCs w:val="22"/>
                      </w:rPr>
                      <w:t>7.</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Pasiūlymo galiojimo užtikrinimas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_Toc185790586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5</w:t>
                    </w:r>
                    <w:r w:rsidRPr="00FB1179">
                      <w:rPr>
                        <w:rFonts w:ascii="Times New Roman" w:hAnsi="Times New Roman" w:cs="Times New Roman"/>
                        <w:noProof/>
                        <w:webHidden/>
                        <w:sz w:val="22"/>
                        <w:szCs w:val="22"/>
                      </w:rPr>
                      <w:fldChar w:fldCharType="end"/>
                    </w:r>
                  </w:hyperlink>
                </w:p>
                <w:p w14:paraId="639237EE" w14:textId="65E91DC8"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7" w:history="1">
                    <w:r w:rsidRPr="00FB1179">
                      <w:rPr>
                        <w:rStyle w:val="Hipersaitas"/>
                        <w:rFonts w:ascii="Times New Roman" w:eastAsia="Calibri" w:hAnsi="Times New Roman" w:cs="Times New Roman"/>
                        <w:noProof/>
                        <w:sz w:val="22"/>
                        <w:szCs w:val="22"/>
                      </w:rPr>
                      <w:t>8.</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Elektroninis aukcionas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_Toc185790587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5</w:t>
                    </w:r>
                    <w:r w:rsidRPr="00FB1179">
                      <w:rPr>
                        <w:rFonts w:ascii="Times New Roman" w:hAnsi="Times New Roman" w:cs="Times New Roman"/>
                        <w:noProof/>
                        <w:webHidden/>
                        <w:sz w:val="22"/>
                        <w:szCs w:val="22"/>
                      </w:rPr>
                      <w:fldChar w:fldCharType="end"/>
                    </w:r>
                  </w:hyperlink>
                </w:p>
                <w:p w14:paraId="7B788E0F" w14:textId="2F6F70FD"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8" w:history="1">
                    <w:r w:rsidRPr="00FB1179">
                      <w:rPr>
                        <w:rStyle w:val="Hipersaitas"/>
                        <w:rFonts w:ascii="Times New Roman" w:eastAsia="Calibri" w:hAnsi="Times New Roman" w:cs="Times New Roman"/>
                        <w:noProof/>
                        <w:sz w:val="22"/>
                        <w:szCs w:val="22"/>
                      </w:rPr>
                      <w:t>9.</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Pasiūlymų vertinimas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_Toc185790588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5</w:t>
                    </w:r>
                    <w:r w:rsidRPr="00FB1179">
                      <w:rPr>
                        <w:rFonts w:ascii="Times New Roman" w:hAnsi="Times New Roman" w:cs="Times New Roman"/>
                        <w:noProof/>
                        <w:webHidden/>
                        <w:sz w:val="22"/>
                        <w:szCs w:val="22"/>
                      </w:rPr>
                      <w:fldChar w:fldCharType="end"/>
                    </w:r>
                  </w:hyperlink>
                </w:p>
                <w:p w14:paraId="5AEEC52A" w14:textId="4EA8CC23"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9" w:history="1">
                    <w:r w:rsidRPr="00FB1179">
                      <w:rPr>
                        <w:rStyle w:val="Hipersaitas"/>
                        <w:rFonts w:ascii="Times New Roman" w:eastAsia="Calibri" w:hAnsi="Times New Roman" w:cs="Times New Roman"/>
                        <w:noProof/>
                        <w:sz w:val="22"/>
                        <w:szCs w:val="22"/>
                      </w:rPr>
                      <w:t>10.</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Sutarties sudarymas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_Toc185790589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5</w:t>
                    </w:r>
                    <w:r w:rsidRPr="00FB1179">
                      <w:rPr>
                        <w:rFonts w:ascii="Times New Roman" w:hAnsi="Times New Roman" w:cs="Times New Roman"/>
                        <w:noProof/>
                        <w:webHidden/>
                        <w:sz w:val="22"/>
                        <w:szCs w:val="22"/>
                      </w:rPr>
                      <w:fldChar w:fldCharType="end"/>
                    </w:r>
                  </w:hyperlink>
                </w:p>
                <w:p w14:paraId="150ED5DF" w14:textId="1B41DAEE"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90" w:history="1">
                    <w:r w:rsidRPr="00FB1179">
                      <w:rPr>
                        <w:rStyle w:val="Hipersaitas"/>
                        <w:rFonts w:ascii="Times New Roman" w:hAnsi="Times New Roman" w:cs="Times New Roman"/>
                        <w:noProof/>
                        <w:sz w:val="22"/>
                        <w:szCs w:val="22"/>
                      </w:rPr>
                      <w:t>Pirkimo sąlygų 1 priedas „Terminai“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_Toc185790590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22</w:t>
                    </w:r>
                    <w:r w:rsidRPr="00FB1179">
                      <w:rPr>
                        <w:rFonts w:ascii="Times New Roman" w:hAnsi="Times New Roman" w:cs="Times New Roman"/>
                        <w:noProof/>
                        <w:webHidden/>
                        <w:sz w:val="22"/>
                        <w:szCs w:val="22"/>
                      </w:rPr>
                      <w:fldChar w:fldCharType="end"/>
                    </w:r>
                  </w:hyperlink>
                </w:p>
                <w:p w14:paraId="752F77EB" w14:textId="218767AD"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1" w:history="1">
                    <w:r w:rsidRPr="00FB1179">
                      <w:rPr>
                        <w:rStyle w:val="Hipersaitas"/>
                        <w:rFonts w:ascii="Times New Roman" w:eastAsia="Calibri" w:hAnsi="Times New Roman" w:cs="Times New Roman"/>
                        <w:noProof/>
                        <w:sz w:val="22"/>
                        <w:szCs w:val="22"/>
                      </w:rPr>
                      <w:t>Pirkimo sąlygų 2 priedas „Techninė specifikacija“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_Toc185790591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23</w:t>
                    </w:r>
                    <w:r w:rsidRPr="00FB1179">
                      <w:rPr>
                        <w:rFonts w:ascii="Times New Roman" w:hAnsi="Times New Roman" w:cs="Times New Roman"/>
                        <w:noProof/>
                        <w:webHidden/>
                        <w:sz w:val="22"/>
                        <w:szCs w:val="22"/>
                      </w:rPr>
                      <w:fldChar w:fldCharType="end"/>
                    </w:r>
                  </w:hyperlink>
                </w:p>
                <w:p w14:paraId="39185D25" w14:textId="74D19D53"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2" w:history="1">
                    <w:r w:rsidRPr="00FB1179">
                      <w:rPr>
                        <w:rStyle w:val="Hipersaitas"/>
                        <w:rFonts w:ascii="Times New Roman" w:eastAsia="Calibri" w:hAnsi="Times New Roman" w:cs="Times New Roman"/>
                        <w:noProof/>
                        <w:sz w:val="22"/>
                        <w:szCs w:val="22"/>
                      </w:rPr>
                      <w:t>Pirkimo sąlygų 3 priedas „Tiekėjų pašalinimo pagrindai“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_Toc185790592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26</w:t>
                    </w:r>
                    <w:r w:rsidRPr="00FB1179">
                      <w:rPr>
                        <w:rFonts w:ascii="Times New Roman" w:hAnsi="Times New Roman" w:cs="Times New Roman"/>
                        <w:noProof/>
                        <w:webHidden/>
                        <w:sz w:val="22"/>
                        <w:szCs w:val="22"/>
                      </w:rPr>
                      <w:fldChar w:fldCharType="end"/>
                    </w:r>
                  </w:hyperlink>
                </w:p>
                <w:p w14:paraId="76BA2822" w14:textId="4EE95359"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3" w:history="1">
                    <w:r w:rsidRPr="00FB1179">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_Toc185790593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34</w:t>
                    </w:r>
                    <w:r w:rsidRPr="00FB1179">
                      <w:rPr>
                        <w:rFonts w:ascii="Times New Roman" w:hAnsi="Times New Roman" w:cs="Times New Roman"/>
                        <w:noProof/>
                        <w:webHidden/>
                        <w:sz w:val="22"/>
                        <w:szCs w:val="22"/>
                      </w:rPr>
                      <w:fldChar w:fldCharType="end"/>
                    </w:r>
                  </w:hyperlink>
                </w:p>
                <w:p w14:paraId="5EA29C6E" w14:textId="2E2D8EB0"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4" w:history="1">
                    <w:r w:rsidRPr="00FB1179">
                      <w:rPr>
                        <w:rStyle w:val="Hipersaitas"/>
                        <w:rFonts w:ascii="Times New Roman" w:eastAsia="Calibri" w:hAnsi="Times New Roman" w:cs="Times New Roman"/>
                        <w:noProof/>
                        <w:sz w:val="22"/>
                        <w:szCs w:val="22"/>
                      </w:rPr>
                      <w:t xml:space="preserve">Pirkimo sąlygų 5 priedas „EBVPD“ </w:t>
                    </w:r>
                    <w:r w:rsidRPr="00FB1179">
                      <w:rPr>
                        <w:rStyle w:val="Hipersaitas"/>
                        <w:rFonts w:ascii="Times New Roman" w:hAnsi="Times New Roman" w:cs="Times New Roman"/>
                        <w:noProof/>
                        <w:sz w:val="22"/>
                        <w:szCs w:val="22"/>
                      </w:rPr>
                      <w:t>(XML formatu)</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_Toc185790594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35</w:t>
                    </w:r>
                    <w:r w:rsidRPr="00FB1179">
                      <w:rPr>
                        <w:rFonts w:ascii="Times New Roman" w:hAnsi="Times New Roman" w:cs="Times New Roman"/>
                        <w:noProof/>
                        <w:webHidden/>
                        <w:sz w:val="22"/>
                        <w:szCs w:val="22"/>
                      </w:rPr>
                      <w:fldChar w:fldCharType="end"/>
                    </w:r>
                  </w:hyperlink>
                </w:p>
                <w:p w14:paraId="1F58205F" w14:textId="2A6E51D8"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5" w:history="1">
                    <w:r w:rsidRPr="00FB1179">
                      <w:rPr>
                        <w:rStyle w:val="Hipersaitas"/>
                        <w:rFonts w:ascii="Times New Roman" w:eastAsia="Calibri" w:hAnsi="Times New Roman" w:cs="Times New Roman"/>
                        <w:noProof/>
                        <w:sz w:val="22"/>
                        <w:szCs w:val="22"/>
                      </w:rPr>
                      <w:t>Pirkimo sąlygų 6 priedas „Pasiūlymo forma“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_Toc185790595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36</w:t>
                    </w:r>
                    <w:r w:rsidRPr="00FB1179">
                      <w:rPr>
                        <w:rFonts w:ascii="Times New Roman" w:hAnsi="Times New Roman" w:cs="Times New Roman"/>
                        <w:noProof/>
                        <w:webHidden/>
                        <w:sz w:val="22"/>
                        <w:szCs w:val="22"/>
                      </w:rPr>
                      <w:fldChar w:fldCharType="end"/>
                    </w:r>
                  </w:hyperlink>
                </w:p>
                <w:p w14:paraId="12DEB262" w14:textId="1516E11D"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6" w:history="1">
                    <w:r w:rsidRPr="00FB1179">
                      <w:rPr>
                        <w:rStyle w:val="Hipersaitas"/>
                        <w:rFonts w:ascii="Times New Roman" w:eastAsia="Calibri" w:hAnsi="Times New Roman" w:cs="Times New Roman"/>
                        <w:noProof/>
                        <w:sz w:val="22"/>
                        <w:szCs w:val="22"/>
                      </w:rPr>
                      <w:t>Pirkimo sąlygų 7 priedas „Pasiūlymų vertinimo kriterijai ir sąlygos“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_Toc185790596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37</w:t>
                    </w:r>
                    <w:r w:rsidRPr="00FB1179">
                      <w:rPr>
                        <w:rFonts w:ascii="Times New Roman" w:hAnsi="Times New Roman" w:cs="Times New Roman"/>
                        <w:noProof/>
                        <w:webHidden/>
                        <w:sz w:val="22"/>
                        <w:szCs w:val="22"/>
                      </w:rPr>
                      <w:fldChar w:fldCharType="end"/>
                    </w:r>
                  </w:hyperlink>
                </w:p>
                <w:p w14:paraId="046E133A" w14:textId="02D0CC09"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7" w:history="1">
                    <w:r w:rsidRPr="00FB1179">
                      <w:rPr>
                        <w:rStyle w:val="Hipersaitas"/>
                        <w:rFonts w:ascii="Times New Roman" w:hAnsi="Times New Roman" w:cs="Times New Roman"/>
                        <w:noProof/>
                        <w:sz w:val="22"/>
                        <w:szCs w:val="22"/>
                      </w:rPr>
                      <w:t>Pirkimo sąlygų 8 priedas „Sutarties projektas“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_Toc185790597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39</w:t>
                    </w:r>
                    <w:r w:rsidRPr="00FB1179">
                      <w:rPr>
                        <w:rFonts w:ascii="Times New Roman" w:hAnsi="Times New Roman" w:cs="Times New Roman"/>
                        <w:noProof/>
                        <w:webHidden/>
                        <w:sz w:val="22"/>
                        <w:szCs w:val="22"/>
                      </w:rPr>
                      <w:fldChar w:fldCharType="end"/>
                    </w:r>
                  </w:hyperlink>
                </w:p>
                <w:p w14:paraId="0DE43F56" w14:textId="347D4092"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8" w:history="1">
                    <w:r w:rsidRPr="00FB1179">
                      <w:rPr>
                        <w:rStyle w:val="Hipersaitas"/>
                        <w:rFonts w:ascii="Times New Roman" w:hAnsi="Times New Roman" w:cs="Times New Roman"/>
                        <w:noProof/>
                        <w:sz w:val="22"/>
                        <w:szCs w:val="22"/>
                      </w:rPr>
                      <w:t>Pirkimo sąlygų 9 priedas „Sutarties sąlygų įvykdymo užtikrinimas“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_Toc185790598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287ABD">
                      <w:rPr>
                        <w:rFonts w:ascii="Times New Roman" w:hAnsi="Times New Roman" w:cs="Times New Roman"/>
                        <w:noProof/>
                        <w:webHidden/>
                        <w:sz w:val="22"/>
                        <w:szCs w:val="22"/>
                      </w:rPr>
                      <w:t>40</w:t>
                    </w:r>
                    <w:r w:rsidRPr="00FB1179">
                      <w:rPr>
                        <w:rFonts w:ascii="Times New Roman" w:hAnsi="Times New Roman" w:cs="Times New Roman"/>
                        <w:noProof/>
                        <w:webHidden/>
                        <w:sz w:val="22"/>
                        <w:szCs w:val="22"/>
                      </w:rPr>
                      <w:fldChar w:fldCharType="end"/>
                    </w:r>
                  </w:hyperlink>
                </w:p>
                <w:p w14:paraId="08F8725C" w14:textId="085E809D"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5790580"/>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r w:rsidRPr="00FB1179">
        <w:rPr>
          <w:rFonts w:ascii="Times New Roman" w:hAnsi="Times New Roman" w:cs="Times New Roman"/>
          <w:i/>
          <w:iCs/>
          <w:sz w:val="24"/>
          <w:szCs w:val="24"/>
        </w:rPr>
        <w:t>Development and Maintenance of RescEU medical stockpile in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toliau – LTU RescEU Health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2C835995" w14:textId="77777777" w:rsidR="00B15BE4" w:rsidRPr="00FB1179" w:rsidRDefault="00B15BE4" w:rsidP="00B15BE4">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FB1179">
        <w:rPr>
          <w:rFonts w:ascii="Times New Roman" w:hAnsi="Times New Roman" w:cs="Times New Roman"/>
          <w:sz w:val="24"/>
          <w:szCs w:val="24"/>
        </w:rPr>
        <w:t>Pirkimas neatliekamas naudojantis centralizuotų pirkimų katalogu, nes CPO skelbiamų atitinkamų vaistų pirkimų techninės specifikacijos neužtikrina, kad:</w:t>
      </w:r>
    </w:p>
    <w:p w14:paraId="461074BB"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vaistų siuntas turi pateikti per 3 mėnesius nuo perkančiosios organizacijos užsakymo pateikimo;</w:t>
      </w:r>
    </w:p>
    <w:p w14:paraId="005B0E57"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visoje gamybos ir importo veikloje tiekimo grandies dalyviai vadovautųsi Komisijos deleguotojo reglamentu (ES) 2016/161, kuriuo nustatomos išsamios apsaugos priemonių ant žmonėms skirtų vaistų pakuotės naudojimo taisyklės;</w:t>
      </w:r>
    </w:p>
    <w:p w14:paraId="4041E25E"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kiekviena vaistinio preparato siunta (esant poreikiui) pateiktų vaistų kokybę patvirtinančius dokumentus;</w:t>
      </w:r>
    </w:p>
    <w:p w14:paraId="3A9603E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siunta turi pateikti pakuotės lapelio vertimą į anglų kalbą, jeigu pakuotės lapelis nėra parengtas anglų kalba;</w:t>
      </w:r>
    </w:p>
    <w:p w14:paraId="28213972"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Jeigu supakuotų tiekiamų prekių kiekis sudaro daugiau nei pusę EURO padėklo kiekio, tiekėjas prekes turi pristatyti ant plastikinių, standartinių EURO padėklų (kurių išmatavimai yra 120x80 cm). Maksimalus pristatomų padėklų su supakuotomis atsargomis aukštis – 160 cm.</w:t>
      </w:r>
    </w:p>
    <w:p w14:paraId="1DA5938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atsako ir sprendžia, ar serija, kuriai buvo taikomas nuokrypis, vis tiek gali būti naudojama ir išleista;</w:t>
      </w:r>
    </w:p>
    <w:p w14:paraId="741A201F"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tiekėjo patvirtinimas, kad vaistinis preparatas, kuris bus tiekiamas pakuotėmis ir/ar pakuotės lapeliais, paženklintais kitos EEE valstybės kalba, atitinka vaistinio preparato lietuviškomis pakuotėmis registracijos dokumentų duomenis ir informaciją;</w:t>
      </w:r>
    </w:p>
    <w:p w14:paraId="2B7544E4" w14:textId="1C75A01D" w:rsidR="00144253" w:rsidRPr="00FB1179" w:rsidRDefault="00B15BE4" w:rsidP="00B15BE4">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perkančiosios organizacijos sandėlį. Stebėjimo įranga turi būti įtraukta į kiekvieną pristatytą siuntą</w:t>
      </w:r>
      <w:r w:rsidR="00E639CC" w:rsidRPr="00FB1179">
        <w:rPr>
          <w:rFonts w:ascii="Times New Roman" w:hAnsi="Times New Roman" w:cs="Times New Roman"/>
          <w:sz w:val="24"/>
          <w:szCs w:val="24"/>
        </w:rPr>
        <w:t>.</w:t>
      </w:r>
    </w:p>
    <w:bookmarkEnd w:id="2"/>
    <w:p w14:paraId="62DF64D0" w14:textId="4F4B4A84"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Sraopastraipa"/>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r w:rsidR="00E32C8E" w:rsidRPr="00FB1179">
        <w:rPr>
          <w:rFonts w:ascii="Times New Roman" w:hAnsi="Times New Roman" w:cs="Times New Roman"/>
          <w:i/>
          <w:iCs/>
          <w:sz w:val="24"/>
          <w:szCs w:val="24"/>
          <w:lang w:eastAsia="en-US"/>
        </w:rPr>
        <w:t>ex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lastRenderedPageBreak/>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185790581"/>
      <w:r w:rsidRPr="00FB1179">
        <w:rPr>
          <w:rFonts w:ascii="Times New Roman" w:hAnsi="Times New Roman" w:cs="Times New Roman"/>
          <w:sz w:val="24"/>
          <w:szCs w:val="24"/>
        </w:rPr>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68890C0A"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A8769E" w:rsidRPr="00FB1179">
        <w:rPr>
          <w:rFonts w:ascii="Times New Roman" w:eastAsia="Calibri" w:hAnsi="Times New Roman" w:cs="Times New Roman"/>
          <w:sz w:val="24"/>
          <w:szCs w:val="24"/>
        </w:rPr>
        <w:t>ius preparatus</w:t>
      </w:r>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27AC7AC2" w:rsidR="009C72F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Pirkimo objektas skaidomas į </w:t>
      </w:r>
      <w:r w:rsidR="008C4708" w:rsidRPr="00FB1179">
        <w:rPr>
          <w:rFonts w:ascii="Times New Roman" w:hAnsi="Times New Roman" w:cs="Times New Roman"/>
          <w:sz w:val="24"/>
          <w:szCs w:val="24"/>
        </w:rPr>
        <w:t xml:space="preserve">14 </w:t>
      </w:r>
      <w:r w:rsidR="003D5E25" w:rsidRPr="00FB1179">
        <w:rPr>
          <w:rFonts w:ascii="Times New Roman" w:hAnsi="Times New Roman" w:cs="Times New Roman"/>
          <w:sz w:val="24"/>
          <w:szCs w:val="24"/>
        </w:rPr>
        <w:t>dali</w:t>
      </w:r>
      <w:r w:rsidR="008C4708" w:rsidRPr="00FB1179">
        <w:rPr>
          <w:rFonts w:ascii="Times New Roman" w:hAnsi="Times New Roman" w:cs="Times New Roman"/>
          <w:sz w:val="24"/>
          <w:szCs w:val="24"/>
        </w:rPr>
        <w:t>ų</w:t>
      </w:r>
      <w:r w:rsidR="003D5E25" w:rsidRPr="00FB1179">
        <w:rPr>
          <w:rFonts w:ascii="Times New Roman" w:hAnsi="Times New Roman" w:cs="Times New Roman"/>
          <w:sz w:val="24"/>
          <w:szCs w:val="24"/>
        </w:rPr>
        <w:t xml:space="preserve">, </w:t>
      </w:r>
      <w:r w:rsidR="008C4708" w:rsidRPr="00FB1179">
        <w:rPr>
          <w:rFonts w:ascii="Times New Roman" w:hAnsi="Times New Roman" w:cs="Times New Roman"/>
          <w:sz w:val="24"/>
          <w:szCs w:val="24"/>
        </w:rPr>
        <w:t xml:space="preserve">kurių apimtys ir dalykas, reikalavimai ir techninė specifikacija apibrėžti specialiųjų pirkimo sąlygų 2 priede. Perkančioji organizacija sudarys vieną sutartį dėl pirkimo dalių, dėl kurių laimėtoju bus nustatytas tas pats tiekėjas. </w:t>
      </w:r>
    </w:p>
    <w:p w14:paraId="173E6445" w14:textId="5508067B" w:rsidR="009C72F8" w:rsidRPr="00FB1179"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Pirmąjį užsakymą, </w:t>
      </w:r>
      <w:r w:rsidR="00076280" w:rsidRPr="00FB1179">
        <w:rPr>
          <w:rFonts w:ascii="Times New Roman" w:hAnsi="Times New Roman" w:cs="Times New Roman"/>
          <w:sz w:val="24"/>
          <w:szCs w:val="24"/>
        </w:rPr>
        <w:t>kuris bus ne mažesnis</w:t>
      </w:r>
      <w:r w:rsidR="0011793B">
        <w:rPr>
          <w:rFonts w:ascii="Times New Roman" w:hAnsi="Times New Roman" w:cs="Times New Roman"/>
          <w:sz w:val="24"/>
          <w:szCs w:val="24"/>
        </w:rPr>
        <w:t xml:space="preserve"> </w:t>
      </w:r>
      <w:r w:rsidR="00D102E7">
        <w:rPr>
          <w:rFonts w:ascii="Times New Roman" w:hAnsi="Times New Roman" w:cs="Times New Roman"/>
          <w:sz w:val="24"/>
          <w:szCs w:val="24"/>
        </w:rPr>
        <w:t xml:space="preserve">nei </w:t>
      </w:r>
      <w:r w:rsidR="0011793B">
        <w:rPr>
          <w:rFonts w:ascii="Times New Roman" w:hAnsi="Times New Roman" w:cs="Times New Roman"/>
          <w:sz w:val="24"/>
          <w:szCs w:val="24"/>
        </w:rPr>
        <w:t>techninėje specifikacijoje nurodytas užsakomas prekių kiekis</w:t>
      </w:r>
      <w:r w:rsidR="004A5ECB">
        <w:rPr>
          <w:rFonts w:ascii="Times New Roman" w:hAnsi="Times New Roman" w:cs="Times New Roman"/>
          <w:sz w:val="24"/>
          <w:szCs w:val="24"/>
        </w:rPr>
        <w:t xml:space="preserve"> pirmu užsakymu</w:t>
      </w:r>
      <w:r w:rsidR="0011793B">
        <w:rPr>
          <w:rFonts w:ascii="Times New Roman" w:hAnsi="Times New Roman" w:cs="Times New Roman"/>
          <w:sz w:val="24"/>
          <w:szCs w:val="24"/>
        </w:rPr>
        <w:t xml:space="preserve"> (atitinkamai pirkimo daliai)</w:t>
      </w:r>
      <w:r w:rsidR="00076280"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perkančioji organizacija pateiks ne vėliau kaip per 3 (tris) mėn. nuo sutarties įsigaliojimo. </w:t>
      </w:r>
    </w:p>
    <w:p w14:paraId="4666C17D" w14:textId="77777777" w:rsidR="002524BB" w:rsidRPr="00FB1179"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FB1179">
        <w:rPr>
          <w:rFonts w:ascii="Times New Roman" w:hAnsi="Times New Roman" w:cs="Times New Roman"/>
          <w:sz w:val="24"/>
          <w:szCs w:val="24"/>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7" w:name="_Toc126333930"/>
      <w:bookmarkStart w:id="8" w:name="_Toc185790582"/>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9" w:name="_Ref39427921"/>
      <w:bookmarkStart w:id="10" w:name="_Ref39427927"/>
      <w:bookmarkStart w:id="11" w:name="_Ref39740354"/>
      <w:r w:rsidR="00D22226" w:rsidRPr="00FB1179">
        <w:rPr>
          <w:rFonts w:ascii="Times New Roman" w:hAnsi="Times New Roman" w:cs="Times New Roman"/>
          <w:b/>
          <w:bCs/>
          <w:sz w:val="24"/>
          <w:szCs w:val="24"/>
        </w:rPr>
        <w:t>Susitikimai su tiekėjais</w:t>
      </w:r>
      <w:bookmarkEnd w:id="9"/>
      <w:bookmarkEnd w:id="10"/>
      <w:r w:rsidR="003B6924" w:rsidRPr="00FB1179">
        <w:rPr>
          <w:rFonts w:ascii="Times New Roman" w:hAnsi="Times New Roman" w:cs="Times New Roman"/>
          <w:b/>
          <w:bCs/>
          <w:sz w:val="24"/>
          <w:szCs w:val="24"/>
        </w:rPr>
        <w:t xml:space="preserve"> ir objekto apžiūra</w:t>
      </w:r>
      <w:bookmarkEnd w:id="7"/>
      <w:bookmarkEnd w:id="8"/>
      <w:bookmarkEnd w:id="11"/>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bookmarkStart w:id="16" w:name="_Toc185790583"/>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2"/>
      <w:bookmarkEnd w:id="13"/>
      <w:bookmarkEnd w:id="14"/>
      <w:r w:rsidR="00975F1F" w:rsidRPr="00FB1179">
        <w:rPr>
          <w:rFonts w:ascii="Times New Roman" w:hAnsi="Times New Roman" w:cs="Times New Roman"/>
          <w:b/>
          <w:bCs/>
          <w:sz w:val="24"/>
          <w:szCs w:val="24"/>
        </w:rPr>
        <w:t xml:space="preserve"> ir kvalifikacijos reikalavimai</w:t>
      </w:r>
      <w:bookmarkEnd w:id="15"/>
      <w:bookmarkEnd w:id="16"/>
    </w:p>
    <w:p w14:paraId="07B91F22" w14:textId="3B96B2CB"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7" w:name="_Hlk41039660"/>
      <w:r w:rsidRPr="00FB1179">
        <w:rPr>
          <w:rFonts w:ascii="Times New Roman" w:hAnsi="Times New Roman" w:cs="Times New Roman"/>
          <w:sz w:val="24"/>
          <w:szCs w:val="24"/>
        </w:rPr>
        <w:t xml:space="preserve"> subtiekėjų (jei taikoma) </w:t>
      </w:r>
      <w:bookmarkEnd w:id="17"/>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bookmarkStart w:id="19" w:name="_Toc185790584"/>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8"/>
      <w:bookmarkEnd w:id="19"/>
      <w:r w:rsidR="009743D3" w:rsidRPr="00FB1179">
        <w:rPr>
          <w:rFonts w:ascii="Times New Roman" w:hAnsi="Times New Roman" w:cs="Times New Roman"/>
          <w:sz w:val="24"/>
          <w:szCs w:val="24"/>
        </w:rPr>
        <w:t xml:space="preserve"> </w:t>
      </w:r>
    </w:p>
    <w:p w14:paraId="53DFC1C1" w14:textId="77777777"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0" w:name="_Ref39666794"/>
      <w:bookmarkStart w:id="21" w:name="_Ref39666796"/>
      <w:bookmarkStart w:id="22"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xml:space="preserve">, specialiųjų sąlygų 6 priede ,,Pasiūlymo forma“ turi patvirtinti, kad atitinka Reglamento nuostatas. Kilus abejonių dėl tiekėjo </w:t>
      </w:r>
      <w:r w:rsidRPr="00FB1179">
        <w:rPr>
          <w:rFonts w:ascii="Times New Roman" w:hAnsi="Times New Roman" w:cs="Times New Roman"/>
          <w:sz w:val="24"/>
          <w:szCs w:val="24"/>
        </w:rPr>
        <w:lastRenderedPageBreak/>
        <w:t>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3" w:name="_Toc185790585"/>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0"/>
      <w:bookmarkEnd w:id="21"/>
      <w:bookmarkEnd w:id="22"/>
      <w:bookmarkEnd w:id="23"/>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3ED19500" w:rsidR="00450415" w:rsidRPr="00FB117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515BF8" w:rsidRPr="00FB1179">
        <w:rPr>
          <w:rFonts w:ascii="Times New Roman" w:hAnsi="Times New Roman" w:cs="Times New Roman"/>
          <w:i/>
          <w:iCs/>
          <w:sz w:val="24"/>
          <w:szCs w:val="24"/>
        </w:rPr>
        <w:t>.</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lastRenderedPageBreak/>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185790586"/>
      <w:bookmarkEnd w:id="24"/>
      <w:bookmarkEnd w:id="25"/>
      <w:bookmarkEnd w:id="26"/>
      <w:bookmarkEnd w:id="27"/>
      <w:bookmarkEnd w:id="28"/>
      <w:r w:rsidRPr="00FB1179">
        <w:rPr>
          <w:rFonts w:ascii="Times New Roman" w:hAnsi="Times New Roman" w:cs="Times New Roman"/>
          <w:b/>
          <w:bCs/>
          <w:sz w:val="24"/>
          <w:szCs w:val="24"/>
        </w:rPr>
        <w:t>Pasiūlymo galiojimo užtikrinimas</w:t>
      </w:r>
      <w:bookmarkEnd w:id="29"/>
      <w:bookmarkEnd w:id="30"/>
      <w:bookmarkEnd w:id="31"/>
      <w:bookmarkEnd w:id="32"/>
    </w:p>
    <w:p w14:paraId="2DFAEDA8" w14:textId="31E84836" w:rsidR="00000B56" w:rsidRDefault="00117640" w:rsidP="00AA3EF9">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543A7D">
        <w:rPr>
          <w:rFonts w:ascii="Times New Roman" w:eastAsia="Calibri" w:hAnsi="Times New Roman" w:cs="Times New Roman"/>
          <w:sz w:val="24"/>
          <w:szCs w:val="24"/>
        </w:rPr>
        <w:t>, tačiau</w:t>
      </w:r>
      <w:r>
        <w:rPr>
          <w:rFonts w:ascii="Times New Roman" w:eastAsia="Calibri" w:hAnsi="Times New Roman" w:cs="Times New Roman"/>
          <w:sz w:val="24"/>
          <w:szCs w:val="24"/>
        </w:rPr>
        <w:t xml:space="preserve"> numato taikyti baudą</w:t>
      </w:r>
      <w:r w:rsidR="00B129B7" w:rsidRPr="00B129B7">
        <w:rPr>
          <w:rFonts w:ascii="Times New Roman" w:eastAsia="Calibri" w:hAnsi="Times New Roman" w:cs="Times New Roman"/>
          <w:sz w:val="24"/>
          <w:szCs w:val="24"/>
        </w:rPr>
        <w:t>,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00857CCE" w:rsidRPr="00857CCE">
        <w:t xml:space="preserve"> </w:t>
      </w:r>
      <w:r w:rsidR="00857CCE">
        <w:t xml:space="preserve">arba </w:t>
      </w:r>
      <w:r w:rsidR="00857CCE" w:rsidRPr="00857CCE">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w:t>
      </w:r>
      <w:r w:rsidR="004D3CDD">
        <w:rPr>
          <w:rFonts w:ascii="Times New Roman" w:eastAsia="Calibri" w:hAnsi="Times New Roman" w:cs="Times New Roman"/>
          <w:sz w:val="24"/>
          <w:szCs w:val="24"/>
        </w:rPr>
        <w:t xml:space="preserve"> (jei konkrečioje pirkimo dalyje buvo reikalaujamas sutarties įvykdymo užtikrinimas).</w:t>
      </w:r>
    </w:p>
    <w:p w14:paraId="7136C94B" w14:textId="6E03C3FE" w:rsidR="00040C0F" w:rsidRPr="00FB1179"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Toc185790587"/>
      <w:bookmarkStart w:id="39" w:name="_Ref39485250"/>
      <w:bookmarkStart w:id="40" w:name="_Ref39485258"/>
      <w:r w:rsidRPr="00FB1179">
        <w:rPr>
          <w:rFonts w:ascii="Times New Roman" w:hAnsi="Times New Roman" w:cs="Times New Roman"/>
          <w:b/>
          <w:bCs/>
          <w:sz w:val="24"/>
          <w:szCs w:val="24"/>
        </w:rPr>
        <w:t>Elektroninis aukcionas</w:t>
      </w:r>
      <w:bookmarkEnd w:id="33"/>
      <w:bookmarkEnd w:id="34"/>
      <w:bookmarkEnd w:id="35"/>
      <w:bookmarkEnd w:id="36"/>
      <w:bookmarkEnd w:id="37"/>
      <w:bookmarkEnd w:id="38"/>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bookmarkStart w:id="44" w:name="_Toc185790588"/>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39"/>
      <w:bookmarkEnd w:id="40"/>
      <w:bookmarkEnd w:id="41"/>
      <w:bookmarkEnd w:id="42"/>
      <w:bookmarkEnd w:id="43"/>
      <w:bookmarkEnd w:id="44"/>
    </w:p>
    <w:p w14:paraId="11AC920D" w14:textId="236FFACB"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B67E2B" w:rsidRPr="00B67E2B">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pasiūlymų vertinimo kriterijai ir tvarka, pagal kurią vertinami tiekėjo pateikti duomenys, nurodyta specialiųjų pirkimo sąlygų 7 priede</w:t>
      </w:r>
      <w:r w:rsidR="003B7595" w:rsidRPr="00FB1179">
        <w:rPr>
          <w:rFonts w:ascii="Times New Roman" w:eastAsia="Calibri" w:hAnsi="Times New Roman" w:cs="Times New Roman"/>
          <w:sz w:val="24"/>
          <w:szCs w:val="24"/>
        </w:rPr>
        <w:t>.</w:t>
      </w:r>
    </w:p>
    <w:p w14:paraId="65F15813" w14:textId="13BB99D8"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C83398" w:rsidRPr="00FB1179">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kelių ar visų pirkimo objekto dalių</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5" w:name="_Ref39425999"/>
      <w:bookmarkStart w:id="46" w:name="_Ref39426005"/>
      <w:bookmarkStart w:id="47" w:name="_Toc126333937"/>
      <w:bookmarkStart w:id="48" w:name="_Toc185790589"/>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5"/>
      <w:bookmarkEnd w:id="46"/>
      <w:bookmarkEnd w:id="47"/>
      <w:bookmarkEnd w:id="48"/>
    </w:p>
    <w:p w14:paraId="27CAEFF7" w14:textId="3DC01DAC" w:rsidR="00F57665" w:rsidRPr="00FB1179" w:rsidRDefault="00505366"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49" w:name="_Toc126333939"/>
      <w:bookmarkStart w:id="50" w:name="_Toc185790590"/>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49"/>
      <w:bookmarkEnd w:id="50"/>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333940"/>
      <w:bookmarkStart w:id="56" w:name="_Toc185790591"/>
      <w:r w:rsidRPr="00FB1179">
        <w:rPr>
          <w:rFonts w:ascii="Times New Roman" w:eastAsia="Calibri" w:hAnsi="Times New Roman" w:cs="Times New Roman"/>
          <w:color w:val="0070C0"/>
          <w:sz w:val="24"/>
          <w:szCs w:val="24"/>
        </w:rPr>
        <w:br w:type="page"/>
      </w:r>
    </w:p>
    <w:bookmarkEnd w:id="51"/>
    <w:bookmarkEnd w:id="52"/>
    <w:bookmarkEnd w:id="53"/>
    <w:bookmarkEnd w:id="54"/>
    <w:bookmarkEnd w:id="55"/>
    <w:bookmarkEnd w:id="56"/>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Antrat2"/>
        <w:ind w:left="5103"/>
        <w:jc w:val="right"/>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lastRenderedPageBreak/>
        <w:t>Pirkimo sąlygų 2 priedas „Techninė specifikacija“</w:t>
      </w:r>
    </w:p>
    <w:p w14:paraId="29F85D7C" w14:textId="33A18984" w:rsidR="00386FB1" w:rsidRPr="00FB1179" w:rsidRDefault="00281735" w:rsidP="00740F06">
      <w:pPr>
        <w:pStyle w:val="Paantrat"/>
        <w:jc w:val="center"/>
      </w:pPr>
      <w:r w:rsidRPr="00FB1179">
        <w:rPr>
          <w:rFonts w:ascii="Times New Roman" w:hAnsi="Times New Roman" w:cs="Times New Roman"/>
          <w:b/>
          <w:bCs/>
        </w:rPr>
        <w:t>TECHNINĖ SPECIFIKACIJA</w:t>
      </w:r>
    </w:p>
    <w:tbl>
      <w:tblPr>
        <w:tblpPr w:leftFromText="180" w:rightFromText="180" w:vertAnchor="text" w:horzAnchor="margin" w:tblpXSpec="center" w:tblpY="40"/>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134"/>
        <w:gridCol w:w="2268"/>
        <w:gridCol w:w="992"/>
        <w:gridCol w:w="993"/>
        <w:gridCol w:w="2409"/>
        <w:gridCol w:w="1701"/>
        <w:gridCol w:w="1701"/>
      </w:tblGrid>
      <w:tr w:rsidR="00B217DB" w:rsidRPr="00FB1179" w14:paraId="2E634080" w14:textId="77777777" w:rsidTr="00B217DB">
        <w:trPr>
          <w:trHeight w:val="983"/>
        </w:trPr>
        <w:tc>
          <w:tcPr>
            <w:tcW w:w="562" w:type="dxa"/>
            <w:shd w:val="clear" w:color="auto" w:fill="EDEDED" w:themeFill="accent3" w:themeFillTint="33"/>
            <w:noWrap/>
            <w:vAlign w:val="center"/>
            <w:hideMark/>
          </w:tcPr>
          <w:p w14:paraId="09473311" w14:textId="525ABFEF"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2410" w:type="dxa"/>
            <w:shd w:val="clear" w:color="auto" w:fill="EDEDED" w:themeFill="accent3" w:themeFillTint="33"/>
            <w:vAlign w:val="center"/>
            <w:hideMark/>
          </w:tcPr>
          <w:p w14:paraId="0B7ECD06" w14:textId="46EC52AE" w:rsidR="00740F06" w:rsidRPr="00FB1179" w:rsidRDefault="009E6F8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Bendrinis vaisto pavadinimas</w:t>
            </w:r>
            <w:r w:rsidR="00B42FCC"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B42FCC"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i/>
                <w:iCs/>
                <w:sz w:val="20"/>
                <w:szCs w:val="20"/>
                <w:lang w:eastAsia="en-GB"/>
              </w:rPr>
              <w:t>Common name of the medicinal product</w:t>
            </w:r>
          </w:p>
        </w:tc>
        <w:tc>
          <w:tcPr>
            <w:tcW w:w="1134" w:type="dxa"/>
            <w:shd w:val="clear" w:color="auto" w:fill="EDEDED" w:themeFill="accent3" w:themeFillTint="33"/>
            <w:vAlign w:val="center"/>
            <w:hideMark/>
          </w:tcPr>
          <w:p w14:paraId="1A8C1B5A" w14:textId="5E3C1B3E" w:rsidR="00740F06" w:rsidRPr="000C142D" w:rsidRDefault="009E6F80" w:rsidP="008B4BBE">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Stiprumas</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sz w:val="20"/>
                <w:szCs w:val="20"/>
                <w:lang w:eastAsia="en-GB"/>
              </w:rPr>
              <w:t>/</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i/>
                <w:iCs/>
                <w:sz w:val="20"/>
                <w:szCs w:val="20"/>
                <w:lang w:eastAsia="en-GB"/>
              </w:rPr>
              <w:t>Strength</w:t>
            </w:r>
          </w:p>
        </w:tc>
        <w:tc>
          <w:tcPr>
            <w:tcW w:w="2268" w:type="dxa"/>
            <w:shd w:val="clear" w:color="auto" w:fill="EDEDED" w:themeFill="accent3" w:themeFillTint="33"/>
            <w:vAlign w:val="center"/>
            <w:hideMark/>
          </w:tcPr>
          <w:p w14:paraId="0C01F9B4" w14:textId="3FBA7025" w:rsidR="00740F06" w:rsidRPr="000C142D" w:rsidRDefault="009E6F80" w:rsidP="008B4BBE">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Farmacinė forma</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sz w:val="20"/>
                <w:szCs w:val="20"/>
                <w:lang w:eastAsia="en-GB"/>
              </w:rPr>
              <w:t>/</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i/>
                <w:iCs/>
                <w:sz w:val="20"/>
                <w:szCs w:val="20"/>
                <w:lang w:eastAsia="en-GB"/>
              </w:rPr>
              <w:t>Pharmaceutical form</w:t>
            </w:r>
          </w:p>
        </w:tc>
        <w:tc>
          <w:tcPr>
            <w:tcW w:w="992" w:type="dxa"/>
            <w:shd w:val="clear" w:color="auto" w:fill="EDEDED" w:themeFill="accent3" w:themeFillTint="33"/>
            <w:vAlign w:val="center"/>
            <w:hideMark/>
          </w:tcPr>
          <w:p w14:paraId="42D53619" w14:textId="68A58A89" w:rsidR="00740F06" w:rsidRPr="000C142D" w:rsidRDefault="00BB17A0" w:rsidP="008B4BBE">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Pakuotė ne mažesnė</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sz w:val="20"/>
                <w:szCs w:val="20"/>
                <w:lang w:eastAsia="en-GB"/>
              </w:rPr>
              <w:t>/</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i/>
                <w:iCs/>
                <w:sz w:val="20"/>
                <w:szCs w:val="20"/>
                <w:lang w:eastAsia="en-GB"/>
              </w:rPr>
              <w:t>Units per package no less than</w:t>
            </w:r>
          </w:p>
        </w:tc>
        <w:tc>
          <w:tcPr>
            <w:tcW w:w="993" w:type="dxa"/>
            <w:shd w:val="clear" w:color="auto" w:fill="EDEDED" w:themeFill="accent3" w:themeFillTint="33"/>
            <w:vAlign w:val="center"/>
            <w:hideMark/>
          </w:tcPr>
          <w:p w14:paraId="08893068" w14:textId="43ADB083" w:rsidR="00740F06" w:rsidRPr="000C142D" w:rsidRDefault="00BB17A0" w:rsidP="008B4BBE">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Pakuotė ne didesnė nei</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sz w:val="20"/>
                <w:szCs w:val="20"/>
                <w:lang w:eastAsia="en-GB"/>
              </w:rPr>
              <w:t>/</w:t>
            </w:r>
            <w:r w:rsidR="0086251F"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sz w:val="20"/>
                <w:szCs w:val="20"/>
                <w:lang w:eastAsia="en-GB"/>
              </w:rPr>
              <w:t xml:space="preserve"> </w:t>
            </w:r>
            <w:r w:rsidRPr="000C142D">
              <w:rPr>
                <w:rFonts w:ascii="Times New Roman" w:eastAsia="Times New Roman" w:hAnsi="Times New Roman" w:cs="Times New Roman"/>
                <w:b/>
                <w:bCs/>
                <w:i/>
                <w:iCs/>
                <w:sz w:val="20"/>
                <w:szCs w:val="20"/>
                <w:lang w:eastAsia="en-GB"/>
              </w:rPr>
              <w:t>Units per package no more than</w:t>
            </w:r>
          </w:p>
        </w:tc>
        <w:tc>
          <w:tcPr>
            <w:tcW w:w="2409" w:type="dxa"/>
            <w:shd w:val="clear" w:color="auto" w:fill="EDEDED" w:themeFill="accent3" w:themeFillTint="33"/>
            <w:vAlign w:val="center"/>
            <w:hideMark/>
          </w:tcPr>
          <w:p w14:paraId="1212B8A9" w14:textId="219E2933" w:rsidR="00740F06" w:rsidRPr="000C142D" w:rsidRDefault="00BB17A0" w:rsidP="008B4BBE">
            <w:pPr>
              <w:spacing w:after="0" w:line="240" w:lineRule="auto"/>
              <w:jc w:val="center"/>
              <w:rPr>
                <w:rFonts w:ascii="Times New Roman" w:eastAsia="Times New Roman" w:hAnsi="Times New Roman" w:cs="Times New Roman"/>
                <w:b/>
                <w:bCs/>
                <w:sz w:val="20"/>
                <w:szCs w:val="20"/>
                <w:lang w:eastAsia="en-GB"/>
              </w:rPr>
            </w:pPr>
            <w:r w:rsidRPr="000C142D">
              <w:rPr>
                <w:rFonts w:ascii="Times New Roman" w:eastAsia="Times New Roman" w:hAnsi="Times New Roman" w:cs="Times New Roman"/>
                <w:b/>
                <w:bCs/>
                <w:sz w:val="20"/>
                <w:szCs w:val="20"/>
                <w:lang w:eastAsia="en-GB"/>
              </w:rPr>
              <w:t xml:space="preserve">Dozuotės pavadinimas/ Vidinė pakuotė / </w:t>
            </w:r>
            <w:r w:rsidRPr="000C142D">
              <w:rPr>
                <w:rFonts w:ascii="Times New Roman" w:eastAsia="Times New Roman" w:hAnsi="Times New Roman" w:cs="Times New Roman"/>
                <w:b/>
                <w:bCs/>
                <w:i/>
                <w:iCs/>
                <w:sz w:val="20"/>
                <w:szCs w:val="20"/>
                <w:lang w:eastAsia="en-GB"/>
              </w:rPr>
              <w:t>Dosage name</w:t>
            </w:r>
            <w:r w:rsidR="008A7565" w:rsidRPr="000C142D">
              <w:rPr>
                <w:rFonts w:ascii="Times New Roman" w:eastAsia="Times New Roman" w:hAnsi="Times New Roman" w:cs="Times New Roman"/>
                <w:b/>
                <w:bCs/>
                <w:i/>
                <w:iCs/>
                <w:sz w:val="20"/>
                <w:szCs w:val="20"/>
                <w:lang w:eastAsia="en-GB"/>
              </w:rPr>
              <w:t xml:space="preserve"> </w:t>
            </w:r>
            <w:r w:rsidRPr="000C142D">
              <w:rPr>
                <w:rFonts w:ascii="Times New Roman" w:eastAsia="Times New Roman" w:hAnsi="Times New Roman" w:cs="Times New Roman"/>
                <w:b/>
                <w:bCs/>
                <w:i/>
                <w:iCs/>
                <w:sz w:val="20"/>
                <w:szCs w:val="20"/>
                <w:lang w:eastAsia="en-GB"/>
              </w:rPr>
              <w:t>/</w:t>
            </w:r>
            <w:r w:rsidR="008A7565" w:rsidRPr="000C142D">
              <w:rPr>
                <w:rFonts w:ascii="Times New Roman" w:eastAsia="Times New Roman" w:hAnsi="Times New Roman" w:cs="Times New Roman"/>
                <w:b/>
                <w:bCs/>
                <w:i/>
                <w:iCs/>
                <w:sz w:val="20"/>
                <w:szCs w:val="20"/>
                <w:lang w:eastAsia="en-GB"/>
              </w:rPr>
              <w:t xml:space="preserve"> </w:t>
            </w:r>
            <w:r w:rsidRPr="000C142D">
              <w:rPr>
                <w:rFonts w:ascii="Times New Roman" w:eastAsia="Times New Roman" w:hAnsi="Times New Roman" w:cs="Times New Roman"/>
                <w:b/>
                <w:bCs/>
                <w:i/>
                <w:iCs/>
                <w:sz w:val="20"/>
                <w:szCs w:val="20"/>
                <w:lang w:eastAsia="en-GB"/>
              </w:rPr>
              <w:t>the inner packaging</w:t>
            </w:r>
          </w:p>
        </w:tc>
        <w:tc>
          <w:tcPr>
            <w:tcW w:w="1701" w:type="dxa"/>
            <w:shd w:val="clear" w:color="auto" w:fill="EDEDED" w:themeFill="accent3" w:themeFillTint="33"/>
            <w:vAlign w:val="center"/>
            <w:hideMark/>
          </w:tcPr>
          <w:p w14:paraId="7342EBAE" w14:textId="4AD50CA3"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Maksimalus planuojamas įsigyti dozuočių kiekis</w:t>
            </w:r>
            <w:r w:rsidR="00BB17A0" w:rsidRPr="00FB1179">
              <w:rPr>
                <w:rFonts w:ascii="Times New Roman" w:eastAsia="Times New Roman" w:hAnsi="Times New Roman" w:cs="Times New Roman"/>
                <w:b/>
                <w:bCs/>
                <w:sz w:val="20"/>
                <w:szCs w:val="20"/>
                <w:lang w:eastAsia="en-GB"/>
              </w:rPr>
              <w:t xml:space="preserve"> /  </w:t>
            </w:r>
            <w:r w:rsidR="00BB17A0" w:rsidRPr="00FB1179">
              <w:rPr>
                <w:rFonts w:ascii="Times New Roman" w:eastAsia="Times New Roman" w:hAnsi="Times New Roman" w:cs="Times New Roman"/>
                <w:b/>
                <w:bCs/>
                <w:i/>
                <w:iCs/>
                <w:sz w:val="20"/>
                <w:szCs w:val="20"/>
                <w:lang w:eastAsia="en-GB"/>
              </w:rPr>
              <w:t>Quantity of dosages planned to be purchased</w:t>
            </w:r>
          </w:p>
        </w:tc>
        <w:tc>
          <w:tcPr>
            <w:tcW w:w="1701" w:type="dxa"/>
            <w:shd w:val="clear" w:color="auto" w:fill="EDEDED" w:themeFill="accent3" w:themeFillTint="33"/>
            <w:vAlign w:val="center"/>
            <w:hideMark/>
          </w:tcPr>
          <w:p w14:paraId="69586C91" w14:textId="40FF3196"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w:t>
            </w:r>
            <w:r w:rsidR="007C44E1"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i/>
                <w:iCs/>
                <w:sz w:val="20"/>
                <w:szCs w:val="20"/>
                <w:lang w:eastAsia="en-GB"/>
              </w:rPr>
              <w:t xml:space="preserve">Storage conditions </w:t>
            </w:r>
            <w:r w:rsidRPr="00FB1179">
              <w:rPr>
                <w:rFonts w:ascii="Times New Roman" w:hAnsi="Times New Roman" w:cs="Times New Roman"/>
                <w:b/>
                <w:bCs/>
                <w:i/>
                <w:iCs/>
                <w:sz w:val="20"/>
                <w:szCs w:val="20"/>
              </w:rPr>
              <w:t>(temperature °C)</w:t>
            </w:r>
          </w:p>
        </w:tc>
      </w:tr>
      <w:tr w:rsidR="00740F06" w:rsidRPr="00FB1179" w14:paraId="52A44E42" w14:textId="77777777" w:rsidTr="00B217DB">
        <w:trPr>
          <w:trHeight w:val="624"/>
        </w:trPr>
        <w:tc>
          <w:tcPr>
            <w:tcW w:w="562" w:type="dxa"/>
            <w:noWrap/>
            <w:vAlign w:val="center"/>
            <w:hideMark/>
          </w:tcPr>
          <w:p w14:paraId="30AE41C0"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w:t>
            </w:r>
          </w:p>
        </w:tc>
        <w:tc>
          <w:tcPr>
            <w:tcW w:w="2410" w:type="dxa"/>
            <w:vAlign w:val="center"/>
          </w:tcPr>
          <w:p w14:paraId="281D1D0C" w14:textId="62B95C7D"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Oseltamiviras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Oseltamivir</w:t>
            </w:r>
          </w:p>
        </w:tc>
        <w:tc>
          <w:tcPr>
            <w:tcW w:w="1134" w:type="dxa"/>
            <w:noWrap/>
            <w:vAlign w:val="center"/>
          </w:tcPr>
          <w:p w14:paraId="7FF014F8" w14:textId="2801D5B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75 mg</w:t>
            </w:r>
          </w:p>
        </w:tc>
        <w:tc>
          <w:tcPr>
            <w:tcW w:w="2268" w:type="dxa"/>
            <w:vAlign w:val="center"/>
          </w:tcPr>
          <w:p w14:paraId="38617677" w14:textId="4A9B2FE7"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Per burną vartojama kieta farmacinė forma / </w:t>
            </w:r>
            <w:r w:rsidRPr="000C142D">
              <w:rPr>
                <w:rFonts w:ascii="Times New Roman" w:eastAsia="Times New Roman" w:hAnsi="Times New Roman" w:cs="Times New Roman"/>
                <w:i/>
                <w:iCs/>
                <w:color w:val="000000"/>
                <w:sz w:val="20"/>
                <w:szCs w:val="20"/>
                <w:lang w:eastAsia="en-GB"/>
              </w:rPr>
              <w:t>Oral solid pharmaceutical form</w:t>
            </w:r>
          </w:p>
        </w:tc>
        <w:tc>
          <w:tcPr>
            <w:tcW w:w="992" w:type="dxa"/>
            <w:noWrap/>
            <w:vAlign w:val="center"/>
          </w:tcPr>
          <w:p w14:paraId="0E0A7D30" w14:textId="3F62847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993" w:type="dxa"/>
            <w:vAlign w:val="center"/>
          </w:tcPr>
          <w:p w14:paraId="437158A1" w14:textId="53F2B088"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N20</w:t>
            </w:r>
          </w:p>
        </w:tc>
        <w:tc>
          <w:tcPr>
            <w:tcW w:w="2409" w:type="dxa"/>
            <w:vAlign w:val="center"/>
          </w:tcPr>
          <w:p w14:paraId="6E61E92F" w14:textId="4E905020" w:rsidR="00740F06" w:rsidRPr="000C142D" w:rsidRDefault="00124FF6" w:rsidP="00694177">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dozuotės forma / </w:t>
            </w:r>
            <w:r w:rsidRPr="000C142D">
              <w:rPr>
                <w:rFonts w:ascii="Times New Roman" w:eastAsia="Times New Roman" w:hAnsi="Times New Roman" w:cs="Times New Roman"/>
                <w:i/>
                <w:iCs/>
                <w:color w:val="000000"/>
                <w:sz w:val="20"/>
                <w:szCs w:val="20"/>
                <w:lang w:eastAsia="en-GB"/>
              </w:rPr>
              <w:t xml:space="preserve">Tablet, capsule or other oral solid </w:t>
            </w:r>
            <w:r w:rsidR="001C7885" w:rsidRPr="000C142D">
              <w:rPr>
                <w:rFonts w:ascii="Times New Roman" w:eastAsia="Times New Roman" w:hAnsi="Times New Roman" w:cs="Times New Roman"/>
                <w:i/>
                <w:iCs/>
                <w:color w:val="000000"/>
                <w:sz w:val="20"/>
                <w:szCs w:val="20"/>
                <w:lang w:eastAsia="en-GB"/>
              </w:rPr>
              <w:t>dosage</w:t>
            </w:r>
            <w:r w:rsidRPr="000C142D">
              <w:rPr>
                <w:rFonts w:ascii="Times New Roman" w:eastAsia="Times New Roman" w:hAnsi="Times New Roman" w:cs="Times New Roman"/>
                <w:i/>
                <w:iCs/>
                <w:color w:val="000000"/>
                <w:sz w:val="20"/>
                <w:szCs w:val="20"/>
                <w:lang w:eastAsia="en-GB"/>
              </w:rPr>
              <w:t xml:space="preserve"> form</w:t>
            </w:r>
          </w:p>
        </w:tc>
        <w:tc>
          <w:tcPr>
            <w:tcW w:w="1701" w:type="dxa"/>
            <w:noWrap/>
            <w:vAlign w:val="center"/>
          </w:tcPr>
          <w:p w14:paraId="3D3BA1F7" w14:textId="191E2A1A"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160</w:t>
            </w:r>
          </w:p>
        </w:tc>
        <w:tc>
          <w:tcPr>
            <w:tcW w:w="1701" w:type="dxa"/>
            <w:noWrap/>
            <w:vAlign w:val="center"/>
          </w:tcPr>
          <w:p w14:paraId="33C15E2B" w14:textId="1A4514DD"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388B4A7C" w14:textId="77777777" w:rsidTr="00B217DB">
        <w:trPr>
          <w:trHeight w:val="660"/>
        </w:trPr>
        <w:tc>
          <w:tcPr>
            <w:tcW w:w="562" w:type="dxa"/>
            <w:noWrap/>
            <w:vAlign w:val="center"/>
            <w:hideMark/>
          </w:tcPr>
          <w:p w14:paraId="045B1A30"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2</w:t>
            </w:r>
          </w:p>
        </w:tc>
        <w:tc>
          <w:tcPr>
            <w:tcW w:w="2410" w:type="dxa"/>
            <w:vAlign w:val="center"/>
          </w:tcPr>
          <w:p w14:paraId="36085F9B" w14:textId="2AF6CE50"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Propofolis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Propofol</w:t>
            </w:r>
          </w:p>
        </w:tc>
        <w:tc>
          <w:tcPr>
            <w:tcW w:w="1134" w:type="dxa"/>
            <w:noWrap/>
            <w:vAlign w:val="center"/>
          </w:tcPr>
          <w:p w14:paraId="7A4891AD" w14:textId="583F7A1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10 mg/ml</w:t>
            </w:r>
          </w:p>
        </w:tc>
        <w:tc>
          <w:tcPr>
            <w:tcW w:w="2268" w:type="dxa"/>
            <w:vAlign w:val="center"/>
          </w:tcPr>
          <w:p w14:paraId="4D0987EB" w14:textId="0B8A3E94"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Injekcinė ar infuzinė emulsija arba  injekcinė ar infuzinė emulsija užpildytame švirkšte</w:t>
            </w:r>
            <w:r w:rsidR="008A7565"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Emulsion for injection</w:t>
            </w:r>
            <w:r w:rsidR="008A7565" w:rsidRPr="000C142D">
              <w:rPr>
                <w:rFonts w:ascii="Times New Roman" w:eastAsia="Times New Roman" w:hAnsi="Times New Roman" w:cs="Times New Roman"/>
                <w:i/>
                <w:iCs/>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w:t>
            </w:r>
            <w:r w:rsidR="008A7565" w:rsidRPr="000C142D">
              <w:rPr>
                <w:rFonts w:ascii="Times New Roman" w:eastAsia="Times New Roman" w:hAnsi="Times New Roman" w:cs="Times New Roman"/>
                <w:i/>
                <w:iCs/>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infusion or Emulsion for injection</w:t>
            </w:r>
            <w:r w:rsidR="008A7565" w:rsidRPr="000C142D">
              <w:rPr>
                <w:rFonts w:ascii="Times New Roman" w:eastAsia="Times New Roman" w:hAnsi="Times New Roman" w:cs="Times New Roman"/>
                <w:i/>
                <w:iCs/>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w:t>
            </w:r>
            <w:r w:rsidR="008A7565" w:rsidRPr="000C142D">
              <w:rPr>
                <w:rFonts w:ascii="Times New Roman" w:eastAsia="Times New Roman" w:hAnsi="Times New Roman" w:cs="Times New Roman"/>
                <w:i/>
                <w:iCs/>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infusion</w:t>
            </w:r>
          </w:p>
        </w:tc>
        <w:tc>
          <w:tcPr>
            <w:tcW w:w="992" w:type="dxa"/>
            <w:noWrap/>
            <w:vAlign w:val="center"/>
          </w:tcPr>
          <w:p w14:paraId="01B015C5" w14:textId="7E54BFD2"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993" w:type="dxa"/>
            <w:vAlign w:val="center"/>
          </w:tcPr>
          <w:p w14:paraId="5B3FE069" w14:textId="39BC968E"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N15</w:t>
            </w:r>
          </w:p>
        </w:tc>
        <w:tc>
          <w:tcPr>
            <w:tcW w:w="2409" w:type="dxa"/>
            <w:vAlign w:val="center"/>
          </w:tcPr>
          <w:p w14:paraId="3C90FEAE" w14:textId="67E3690A" w:rsidR="00740F06" w:rsidRPr="000C142D" w:rsidRDefault="000A2760"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F</w:t>
            </w:r>
            <w:r w:rsidR="00740F06" w:rsidRPr="000C142D">
              <w:rPr>
                <w:rFonts w:ascii="Times New Roman" w:eastAsia="Times New Roman" w:hAnsi="Times New Roman" w:cs="Times New Roman"/>
                <w:color w:val="000000"/>
                <w:sz w:val="20"/>
                <w:szCs w:val="20"/>
                <w:lang w:eastAsia="en-GB"/>
              </w:rPr>
              <w:t>lakonas arba ampulė arba užpildytas švirkštas (20 ml)</w:t>
            </w:r>
            <w:r w:rsidR="008A7565" w:rsidRPr="000C142D">
              <w:rPr>
                <w:rFonts w:ascii="Times New Roman" w:eastAsia="Times New Roman" w:hAnsi="Times New Roman" w:cs="Times New Roman"/>
                <w:color w:val="000000"/>
                <w:sz w:val="20"/>
                <w:szCs w:val="20"/>
                <w:lang w:eastAsia="en-GB"/>
              </w:rPr>
              <w:t xml:space="preserve"> </w:t>
            </w:r>
            <w:r w:rsidR="00740F06"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V</w:t>
            </w:r>
            <w:r w:rsidR="00740F06" w:rsidRPr="000C142D">
              <w:rPr>
                <w:rFonts w:ascii="Times New Roman" w:eastAsia="Times New Roman" w:hAnsi="Times New Roman" w:cs="Times New Roman"/>
                <w:i/>
                <w:iCs/>
                <w:color w:val="000000"/>
                <w:sz w:val="20"/>
                <w:szCs w:val="20"/>
                <w:lang w:eastAsia="en-GB"/>
              </w:rPr>
              <w:t>ial  or ampuole or pre-filled syringe (20 ml)</w:t>
            </w:r>
          </w:p>
        </w:tc>
        <w:tc>
          <w:tcPr>
            <w:tcW w:w="1701" w:type="dxa"/>
            <w:noWrap/>
            <w:vAlign w:val="center"/>
          </w:tcPr>
          <w:p w14:paraId="21871E39" w14:textId="3541DC6C"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90</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000</w:t>
            </w:r>
          </w:p>
        </w:tc>
        <w:tc>
          <w:tcPr>
            <w:tcW w:w="1701" w:type="dxa"/>
            <w:noWrap/>
            <w:vAlign w:val="center"/>
          </w:tcPr>
          <w:p w14:paraId="579F2F59" w14:textId="5B977240"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713D29B2" w14:textId="77777777" w:rsidTr="00B217DB">
        <w:trPr>
          <w:trHeight w:val="930"/>
        </w:trPr>
        <w:tc>
          <w:tcPr>
            <w:tcW w:w="562" w:type="dxa"/>
            <w:noWrap/>
            <w:vAlign w:val="center"/>
            <w:hideMark/>
          </w:tcPr>
          <w:p w14:paraId="52B556BB"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3</w:t>
            </w:r>
          </w:p>
        </w:tc>
        <w:tc>
          <w:tcPr>
            <w:tcW w:w="2410" w:type="dxa"/>
            <w:vAlign w:val="center"/>
          </w:tcPr>
          <w:p w14:paraId="11CD1C0D" w14:textId="3F1D7C98"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Rifampicinas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Izoniazidas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w:t>
            </w:r>
            <w:r w:rsidR="007C44E1" w:rsidRPr="00FB1179">
              <w:rPr>
                <w:rFonts w:ascii="Times New Roman" w:eastAsia="Times New Roman" w:hAnsi="Times New Roman" w:cs="Times New Roman"/>
                <w:i/>
                <w:iCs/>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Rifampin</w:t>
            </w:r>
            <w:r w:rsidR="007C44E1" w:rsidRPr="00FB1179">
              <w:rPr>
                <w:rFonts w:ascii="Times New Roman" w:eastAsia="Times New Roman" w:hAnsi="Times New Roman" w:cs="Times New Roman"/>
                <w:i/>
                <w:iCs/>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w:t>
            </w:r>
            <w:r w:rsidR="007C44E1" w:rsidRPr="00FB1179">
              <w:rPr>
                <w:rFonts w:ascii="Times New Roman" w:eastAsia="Times New Roman" w:hAnsi="Times New Roman" w:cs="Times New Roman"/>
                <w:i/>
                <w:iCs/>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Isoniasid</w:t>
            </w:r>
          </w:p>
        </w:tc>
        <w:tc>
          <w:tcPr>
            <w:tcW w:w="1134" w:type="dxa"/>
            <w:noWrap/>
            <w:vAlign w:val="center"/>
          </w:tcPr>
          <w:p w14:paraId="04B9E994" w14:textId="36896479"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300 mg/150 mg</w:t>
            </w:r>
          </w:p>
        </w:tc>
        <w:tc>
          <w:tcPr>
            <w:tcW w:w="2268" w:type="dxa"/>
            <w:vAlign w:val="center"/>
          </w:tcPr>
          <w:p w14:paraId="6B4297D9" w14:textId="36F09BB0"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Per burną vartojama kieta farmacinė forma / </w:t>
            </w:r>
            <w:r w:rsidRPr="000C142D">
              <w:rPr>
                <w:rFonts w:ascii="Times New Roman" w:eastAsia="Times New Roman" w:hAnsi="Times New Roman" w:cs="Times New Roman"/>
                <w:i/>
                <w:iCs/>
                <w:color w:val="000000"/>
                <w:sz w:val="20"/>
                <w:szCs w:val="20"/>
                <w:lang w:eastAsia="en-GB"/>
              </w:rPr>
              <w:t>Oral solid pharmaceutical form</w:t>
            </w:r>
          </w:p>
        </w:tc>
        <w:tc>
          <w:tcPr>
            <w:tcW w:w="992" w:type="dxa"/>
            <w:noWrap/>
            <w:vAlign w:val="center"/>
          </w:tcPr>
          <w:p w14:paraId="74C84BCD" w14:textId="31D68D0D"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N50</w:t>
            </w:r>
          </w:p>
        </w:tc>
        <w:tc>
          <w:tcPr>
            <w:tcW w:w="993" w:type="dxa"/>
            <w:vAlign w:val="center"/>
          </w:tcPr>
          <w:p w14:paraId="4310EDEF" w14:textId="48AA34CD"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N100</w:t>
            </w:r>
          </w:p>
        </w:tc>
        <w:tc>
          <w:tcPr>
            <w:tcW w:w="2409" w:type="dxa"/>
            <w:noWrap/>
            <w:vAlign w:val="center"/>
          </w:tcPr>
          <w:p w14:paraId="7B84CA67" w14:textId="17A194B1" w:rsidR="00740F06" w:rsidRPr="000C142D" w:rsidRDefault="001C7885"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dozuotės forma / </w:t>
            </w:r>
            <w:r w:rsidRPr="000C142D">
              <w:rPr>
                <w:rFonts w:ascii="Times New Roman" w:eastAsia="Times New Roman" w:hAnsi="Times New Roman" w:cs="Times New Roman"/>
                <w:i/>
                <w:iCs/>
                <w:color w:val="000000"/>
                <w:sz w:val="20"/>
                <w:szCs w:val="20"/>
                <w:lang w:eastAsia="en-GB"/>
              </w:rPr>
              <w:t>Tablet, capsule or other oral solid dosage form</w:t>
            </w:r>
          </w:p>
        </w:tc>
        <w:tc>
          <w:tcPr>
            <w:tcW w:w="1701" w:type="dxa"/>
            <w:noWrap/>
            <w:vAlign w:val="center"/>
          </w:tcPr>
          <w:p w14:paraId="3055D6CB" w14:textId="3AB1DED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3</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600</w:t>
            </w:r>
          </w:p>
        </w:tc>
        <w:tc>
          <w:tcPr>
            <w:tcW w:w="1701" w:type="dxa"/>
            <w:noWrap/>
            <w:vAlign w:val="center"/>
          </w:tcPr>
          <w:p w14:paraId="681DE982" w14:textId="5D2CDB4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39E038E7" w14:textId="77777777" w:rsidTr="00B217DB">
        <w:trPr>
          <w:trHeight w:val="624"/>
        </w:trPr>
        <w:tc>
          <w:tcPr>
            <w:tcW w:w="562" w:type="dxa"/>
            <w:noWrap/>
            <w:vAlign w:val="center"/>
            <w:hideMark/>
          </w:tcPr>
          <w:p w14:paraId="527576F7"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4</w:t>
            </w:r>
          </w:p>
        </w:tc>
        <w:tc>
          <w:tcPr>
            <w:tcW w:w="2410" w:type="dxa"/>
            <w:vAlign w:val="center"/>
          </w:tcPr>
          <w:p w14:paraId="7F61D1BF" w14:textId="15E6DDA7"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Romiplostimas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Romiplostim</w:t>
            </w:r>
          </w:p>
        </w:tc>
        <w:tc>
          <w:tcPr>
            <w:tcW w:w="1134" w:type="dxa"/>
            <w:noWrap/>
            <w:vAlign w:val="center"/>
          </w:tcPr>
          <w:p w14:paraId="66B87B6E" w14:textId="7729A96D"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250 µg</w:t>
            </w:r>
          </w:p>
        </w:tc>
        <w:tc>
          <w:tcPr>
            <w:tcW w:w="2268" w:type="dxa"/>
            <w:vAlign w:val="center"/>
          </w:tcPr>
          <w:p w14:paraId="4E640C4B" w14:textId="6CE1811E"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Milteliai infuziniam tirpalui arba milteliai ir tirpiklis injekciniam tirpalui</w:t>
            </w:r>
            <w:r w:rsidR="008A7565"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8A7565" w:rsidRPr="000C142D">
              <w:rPr>
                <w:rFonts w:ascii="Times New Roman" w:eastAsia="Times New Roman" w:hAnsi="Times New Roman" w:cs="Times New Roman"/>
                <w:color w:val="000000"/>
                <w:sz w:val="20"/>
                <w:szCs w:val="20"/>
                <w:lang w:eastAsia="en-GB"/>
              </w:rPr>
              <w:t xml:space="preserve"> </w:t>
            </w:r>
            <w:r w:rsidR="008A7565" w:rsidRPr="000C142D">
              <w:rPr>
                <w:rFonts w:ascii="Times New Roman" w:eastAsia="Times New Roman" w:hAnsi="Times New Roman" w:cs="Times New Roman"/>
                <w:i/>
                <w:iCs/>
                <w:color w:val="000000"/>
                <w:sz w:val="20"/>
                <w:szCs w:val="20"/>
                <w:lang w:eastAsia="en-GB"/>
              </w:rPr>
              <w:t>P</w:t>
            </w:r>
            <w:r w:rsidRPr="000C142D">
              <w:rPr>
                <w:rFonts w:ascii="Times New Roman" w:eastAsia="Times New Roman" w:hAnsi="Times New Roman" w:cs="Times New Roman"/>
                <w:i/>
                <w:iCs/>
                <w:color w:val="000000"/>
                <w:sz w:val="20"/>
                <w:szCs w:val="20"/>
                <w:lang w:eastAsia="en-GB"/>
              </w:rPr>
              <w:t>owder for infusions or pwder and solvent for sulotion for injection</w:t>
            </w:r>
          </w:p>
        </w:tc>
        <w:tc>
          <w:tcPr>
            <w:tcW w:w="992" w:type="dxa"/>
            <w:noWrap/>
            <w:vAlign w:val="center"/>
          </w:tcPr>
          <w:p w14:paraId="6F387136" w14:textId="70D5CE1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3" w:type="dxa"/>
            <w:vAlign w:val="center"/>
          </w:tcPr>
          <w:p w14:paraId="635C07E5" w14:textId="5E3D7609"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2409" w:type="dxa"/>
            <w:noWrap/>
            <w:vAlign w:val="center"/>
          </w:tcPr>
          <w:p w14:paraId="5CA7CFF4" w14:textId="2BDCBF3F" w:rsidR="00740F06" w:rsidRPr="000C142D" w:rsidRDefault="000A2760"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w:t>
            </w:r>
            <w:r w:rsidR="00740F06" w:rsidRPr="000C142D">
              <w:rPr>
                <w:rFonts w:ascii="Times New Roman" w:eastAsia="Times New Roman" w:hAnsi="Times New Roman" w:cs="Times New Roman"/>
                <w:color w:val="000000"/>
                <w:sz w:val="20"/>
                <w:szCs w:val="20"/>
                <w:lang w:eastAsia="en-GB"/>
              </w:rPr>
              <w:t xml:space="preserve">mpulė, buteliukas ar kt. / </w:t>
            </w:r>
            <w:r w:rsidRPr="000C142D">
              <w:rPr>
                <w:rFonts w:ascii="Times New Roman" w:eastAsia="Times New Roman" w:hAnsi="Times New Roman" w:cs="Times New Roman"/>
                <w:i/>
                <w:iCs/>
                <w:color w:val="000000"/>
                <w:sz w:val="20"/>
                <w:szCs w:val="20"/>
                <w:lang w:eastAsia="en-GB"/>
              </w:rPr>
              <w:t>A</w:t>
            </w:r>
            <w:r w:rsidR="00740F06" w:rsidRPr="000C142D">
              <w:rPr>
                <w:rFonts w:ascii="Times New Roman" w:eastAsia="Times New Roman" w:hAnsi="Times New Roman" w:cs="Times New Roman"/>
                <w:i/>
                <w:iCs/>
                <w:color w:val="000000"/>
                <w:sz w:val="20"/>
                <w:szCs w:val="20"/>
                <w:lang w:eastAsia="en-GB"/>
              </w:rPr>
              <w:t>mpoule, bottle or other</w:t>
            </w:r>
          </w:p>
        </w:tc>
        <w:tc>
          <w:tcPr>
            <w:tcW w:w="1701" w:type="dxa"/>
            <w:noWrap/>
            <w:vAlign w:val="center"/>
          </w:tcPr>
          <w:p w14:paraId="2CE1B5D5" w14:textId="119B6673"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720</w:t>
            </w:r>
          </w:p>
        </w:tc>
        <w:tc>
          <w:tcPr>
            <w:tcW w:w="1701" w:type="dxa"/>
            <w:noWrap/>
            <w:vAlign w:val="center"/>
          </w:tcPr>
          <w:p w14:paraId="6A097F53" w14:textId="7B391D36"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7E7497ED" w14:textId="77777777" w:rsidTr="00ED1BF3">
        <w:trPr>
          <w:trHeight w:val="558"/>
        </w:trPr>
        <w:tc>
          <w:tcPr>
            <w:tcW w:w="562" w:type="dxa"/>
            <w:noWrap/>
            <w:vAlign w:val="center"/>
            <w:hideMark/>
          </w:tcPr>
          <w:p w14:paraId="69F3C80A"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5</w:t>
            </w:r>
          </w:p>
        </w:tc>
        <w:tc>
          <w:tcPr>
            <w:tcW w:w="2410" w:type="dxa"/>
            <w:vAlign w:val="center"/>
          </w:tcPr>
          <w:p w14:paraId="484E0478" w14:textId="19030647"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Fenoksimetilpenicilinas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Penicillin V (Phenoxymethylpenicillin)</w:t>
            </w:r>
          </w:p>
        </w:tc>
        <w:tc>
          <w:tcPr>
            <w:tcW w:w="1134" w:type="dxa"/>
            <w:noWrap/>
            <w:vAlign w:val="center"/>
          </w:tcPr>
          <w:p w14:paraId="740E4B74" w14:textId="7B5E5B25"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1</w:t>
            </w:r>
            <w:r w:rsidR="00B217DB"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000</w:t>
            </w:r>
            <w:r w:rsidR="00B217DB"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000 TV</w:t>
            </w:r>
          </w:p>
        </w:tc>
        <w:tc>
          <w:tcPr>
            <w:tcW w:w="2268" w:type="dxa"/>
            <w:vAlign w:val="center"/>
          </w:tcPr>
          <w:p w14:paraId="63719581" w14:textId="58B6AECC"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Per burną vartojama kieta farmacinė forma / </w:t>
            </w:r>
            <w:r w:rsidRPr="000C142D">
              <w:rPr>
                <w:rFonts w:ascii="Times New Roman" w:eastAsia="Times New Roman" w:hAnsi="Times New Roman" w:cs="Times New Roman"/>
                <w:i/>
                <w:iCs/>
                <w:color w:val="000000"/>
                <w:sz w:val="20"/>
                <w:szCs w:val="20"/>
                <w:lang w:eastAsia="en-GB"/>
              </w:rPr>
              <w:t>Oral solid pharmaceutical form</w:t>
            </w:r>
          </w:p>
        </w:tc>
        <w:tc>
          <w:tcPr>
            <w:tcW w:w="992" w:type="dxa"/>
            <w:noWrap/>
            <w:vAlign w:val="center"/>
          </w:tcPr>
          <w:p w14:paraId="17815327" w14:textId="0F49A046"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N14</w:t>
            </w:r>
          </w:p>
        </w:tc>
        <w:tc>
          <w:tcPr>
            <w:tcW w:w="993" w:type="dxa"/>
            <w:vAlign w:val="center"/>
          </w:tcPr>
          <w:p w14:paraId="575FB81D" w14:textId="7CB244F2"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N30</w:t>
            </w:r>
          </w:p>
        </w:tc>
        <w:tc>
          <w:tcPr>
            <w:tcW w:w="2409" w:type="dxa"/>
            <w:noWrap/>
            <w:vAlign w:val="center"/>
          </w:tcPr>
          <w:p w14:paraId="0E270C2D" w14:textId="449940BC" w:rsidR="00740F06" w:rsidRPr="000C142D" w:rsidRDefault="00ED1BF3"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dozuotės forma / </w:t>
            </w:r>
            <w:r w:rsidRPr="000C142D">
              <w:rPr>
                <w:rFonts w:ascii="Times New Roman" w:eastAsia="Times New Roman" w:hAnsi="Times New Roman" w:cs="Times New Roman"/>
                <w:i/>
                <w:iCs/>
                <w:color w:val="000000"/>
                <w:sz w:val="20"/>
                <w:szCs w:val="20"/>
                <w:lang w:eastAsia="en-GB"/>
              </w:rPr>
              <w:t xml:space="preserve">Tablet, </w:t>
            </w:r>
            <w:r w:rsidRPr="000C142D">
              <w:rPr>
                <w:rFonts w:ascii="Times New Roman" w:eastAsia="Times New Roman" w:hAnsi="Times New Roman" w:cs="Times New Roman"/>
                <w:i/>
                <w:iCs/>
                <w:color w:val="000000"/>
                <w:sz w:val="20"/>
                <w:szCs w:val="20"/>
                <w:lang w:eastAsia="en-GB"/>
              </w:rPr>
              <w:lastRenderedPageBreak/>
              <w:t>capsule or other oral solid dosage form</w:t>
            </w:r>
          </w:p>
        </w:tc>
        <w:tc>
          <w:tcPr>
            <w:tcW w:w="1701" w:type="dxa"/>
            <w:noWrap/>
            <w:vAlign w:val="center"/>
          </w:tcPr>
          <w:p w14:paraId="0B0AD372" w14:textId="54BDF1FC"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lastRenderedPageBreak/>
              <w:t>64</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800</w:t>
            </w:r>
          </w:p>
        </w:tc>
        <w:tc>
          <w:tcPr>
            <w:tcW w:w="1701" w:type="dxa"/>
            <w:noWrap/>
            <w:vAlign w:val="center"/>
          </w:tcPr>
          <w:p w14:paraId="395E7FA0" w14:textId="3CC59C6E"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4B83CE67" w14:textId="77777777" w:rsidTr="00B217DB">
        <w:trPr>
          <w:trHeight w:val="720"/>
        </w:trPr>
        <w:tc>
          <w:tcPr>
            <w:tcW w:w="562" w:type="dxa"/>
            <w:noWrap/>
            <w:vAlign w:val="center"/>
            <w:hideMark/>
          </w:tcPr>
          <w:p w14:paraId="59F555B5"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6</w:t>
            </w:r>
          </w:p>
        </w:tc>
        <w:tc>
          <w:tcPr>
            <w:tcW w:w="2410" w:type="dxa"/>
            <w:vAlign w:val="center"/>
          </w:tcPr>
          <w:p w14:paraId="33E5EF46" w14:textId="2414983A"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Filgrastimas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Filgrastim</w:t>
            </w:r>
          </w:p>
        </w:tc>
        <w:tc>
          <w:tcPr>
            <w:tcW w:w="1134" w:type="dxa"/>
            <w:noWrap/>
            <w:vAlign w:val="center"/>
          </w:tcPr>
          <w:p w14:paraId="17192733" w14:textId="42FE7E5F"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48 MV/0,5 ml</w:t>
            </w:r>
          </w:p>
        </w:tc>
        <w:tc>
          <w:tcPr>
            <w:tcW w:w="2268" w:type="dxa"/>
            <w:vAlign w:val="center"/>
          </w:tcPr>
          <w:p w14:paraId="5764C60A" w14:textId="3F6EFBC4" w:rsidR="00740F06" w:rsidRPr="000C142D" w:rsidRDefault="00740F06" w:rsidP="004D3A15">
            <w:pPr>
              <w:spacing w:after="0" w:line="240" w:lineRule="auto"/>
              <w:jc w:val="center"/>
              <w:rPr>
                <w:rFonts w:ascii="Times New Roman" w:eastAsia="Times New Roman" w:hAnsi="Times New Roman" w:cs="Times New Roman"/>
                <w:i/>
                <w:iCs/>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užpildytame švirkšte arba injekcinis ar infuzinis tirpalas / </w:t>
            </w:r>
            <w:r w:rsidR="008A7565" w:rsidRPr="000C142D">
              <w:rPr>
                <w:rFonts w:ascii="Times New Roman" w:eastAsia="Times New Roman" w:hAnsi="Times New Roman" w:cs="Times New Roman"/>
                <w:i/>
                <w:iCs/>
                <w:color w:val="000000"/>
                <w:sz w:val="20"/>
                <w:szCs w:val="20"/>
                <w:lang w:eastAsia="en-GB"/>
              </w:rPr>
              <w:t>I</w:t>
            </w:r>
            <w:r w:rsidRPr="000C142D">
              <w:rPr>
                <w:rFonts w:ascii="Times New Roman" w:eastAsia="Times New Roman" w:hAnsi="Times New Roman" w:cs="Times New Roman"/>
                <w:i/>
                <w:iCs/>
                <w:color w:val="000000"/>
                <w:sz w:val="20"/>
                <w:szCs w:val="20"/>
                <w:lang w:eastAsia="en-GB"/>
              </w:rPr>
              <w:t xml:space="preserve">njection in pre-filled </w:t>
            </w:r>
          </w:p>
          <w:p w14:paraId="3B01900B" w14:textId="500E5F39" w:rsidR="00740F06" w:rsidRPr="000C142D" w:rsidRDefault="00740F06" w:rsidP="004D3A15">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i/>
                <w:iCs/>
                <w:color w:val="000000"/>
                <w:sz w:val="20"/>
                <w:szCs w:val="20"/>
                <w:lang w:eastAsia="en-GB"/>
              </w:rPr>
              <w:t>syringe or solution for injections or infusions</w:t>
            </w:r>
          </w:p>
        </w:tc>
        <w:tc>
          <w:tcPr>
            <w:tcW w:w="992" w:type="dxa"/>
            <w:noWrap/>
            <w:vAlign w:val="center"/>
          </w:tcPr>
          <w:p w14:paraId="45FFB888" w14:textId="73890787"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993" w:type="dxa"/>
            <w:vAlign w:val="center"/>
          </w:tcPr>
          <w:p w14:paraId="7E571EA2" w14:textId="665FD23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2409" w:type="dxa"/>
            <w:noWrap/>
            <w:vAlign w:val="center"/>
          </w:tcPr>
          <w:p w14:paraId="6F3F15E6" w14:textId="47F46515" w:rsidR="00740F06" w:rsidRPr="000C142D" w:rsidRDefault="000A2760"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U</w:t>
            </w:r>
            <w:r w:rsidR="00740F06" w:rsidRPr="000C142D">
              <w:rPr>
                <w:rFonts w:ascii="Times New Roman" w:eastAsia="Times New Roman" w:hAnsi="Times New Roman" w:cs="Times New Roman"/>
                <w:color w:val="000000"/>
                <w:sz w:val="20"/>
                <w:szCs w:val="20"/>
                <w:lang w:eastAsia="en-GB"/>
              </w:rPr>
              <w:t xml:space="preserve">žpildytas švirkštas / </w:t>
            </w:r>
            <w:r w:rsidRPr="000C142D">
              <w:rPr>
                <w:rFonts w:ascii="Times New Roman" w:eastAsia="Times New Roman" w:hAnsi="Times New Roman" w:cs="Times New Roman"/>
                <w:i/>
                <w:iCs/>
                <w:color w:val="000000"/>
                <w:sz w:val="20"/>
                <w:szCs w:val="20"/>
                <w:lang w:eastAsia="en-GB"/>
              </w:rPr>
              <w:t>P</w:t>
            </w:r>
            <w:r w:rsidR="00740F06" w:rsidRPr="000C142D">
              <w:rPr>
                <w:rFonts w:ascii="Times New Roman" w:eastAsia="Times New Roman" w:hAnsi="Times New Roman" w:cs="Times New Roman"/>
                <w:i/>
                <w:iCs/>
                <w:color w:val="000000"/>
                <w:sz w:val="20"/>
                <w:szCs w:val="20"/>
                <w:lang w:eastAsia="en-GB"/>
              </w:rPr>
              <w:t>re-filled syringe</w:t>
            </w:r>
          </w:p>
        </w:tc>
        <w:tc>
          <w:tcPr>
            <w:tcW w:w="1701" w:type="dxa"/>
            <w:noWrap/>
            <w:vAlign w:val="center"/>
          </w:tcPr>
          <w:p w14:paraId="62380BDE" w14:textId="2BAD3FD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36</w:t>
            </w:r>
          </w:p>
        </w:tc>
        <w:tc>
          <w:tcPr>
            <w:tcW w:w="1701" w:type="dxa"/>
            <w:noWrap/>
            <w:vAlign w:val="center"/>
          </w:tcPr>
          <w:p w14:paraId="1B2C3278" w14:textId="2CF0DDDD"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20E0F31D" w14:textId="77777777" w:rsidTr="00ED1BF3">
        <w:trPr>
          <w:trHeight w:val="1481"/>
        </w:trPr>
        <w:tc>
          <w:tcPr>
            <w:tcW w:w="562" w:type="dxa"/>
            <w:noWrap/>
            <w:vAlign w:val="center"/>
            <w:hideMark/>
          </w:tcPr>
          <w:p w14:paraId="1A922FD2"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7</w:t>
            </w:r>
          </w:p>
        </w:tc>
        <w:tc>
          <w:tcPr>
            <w:tcW w:w="2410" w:type="dxa"/>
            <w:vAlign w:val="center"/>
          </w:tcPr>
          <w:p w14:paraId="75413C11" w14:textId="1366C764"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Hidroksikobalaminas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Hydroxocobalamin</w:t>
            </w:r>
          </w:p>
        </w:tc>
        <w:tc>
          <w:tcPr>
            <w:tcW w:w="1134" w:type="dxa"/>
            <w:noWrap/>
            <w:vAlign w:val="center"/>
          </w:tcPr>
          <w:p w14:paraId="62AA3B87" w14:textId="4A5CDFF3"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0,5 mg/ml</w:t>
            </w:r>
          </w:p>
        </w:tc>
        <w:tc>
          <w:tcPr>
            <w:tcW w:w="2268" w:type="dxa"/>
            <w:vAlign w:val="center"/>
          </w:tcPr>
          <w:p w14:paraId="37BAA4DA" w14:textId="3DE33B79"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ar kita leidžiama į veną farmacinė forma / </w:t>
            </w:r>
            <w:r w:rsidR="008A7565" w:rsidRPr="000C142D">
              <w:rPr>
                <w:rFonts w:ascii="Times New Roman" w:eastAsia="Times New Roman" w:hAnsi="Times New Roman" w:cs="Times New Roman"/>
                <w:i/>
                <w:iCs/>
                <w:color w:val="000000"/>
                <w:sz w:val="20"/>
                <w:szCs w:val="20"/>
                <w:lang w:eastAsia="en-GB"/>
              </w:rPr>
              <w:t>S</w:t>
            </w:r>
            <w:r w:rsidRPr="000C142D">
              <w:rPr>
                <w:rFonts w:ascii="Times New Roman" w:eastAsia="Times New Roman" w:hAnsi="Times New Roman" w:cs="Times New Roman"/>
                <w:i/>
                <w:iCs/>
                <w:color w:val="000000"/>
                <w:sz w:val="20"/>
                <w:szCs w:val="20"/>
                <w:lang w:eastAsia="en-GB"/>
              </w:rPr>
              <w:t>olution for injection or other intravenoues pharmaceutical form</w:t>
            </w:r>
          </w:p>
        </w:tc>
        <w:tc>
          <w:tcPr>
            <w:tcW w:w="992" w:type="dxa"/>
            <w:noWrap/>
            <w:vAlign w:val="center"/>
          </w:tcPr>
          <w:p w14:paraId="0E530DE0" w14:textId="02C71A94"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3" w:type="dxa"/>
            <w:vAlign w:val="center"/>
          </w:tcPr>
          <w:p w14:paraId="2347F337" w14:textId="35E12C61"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2409" w:type="dxa"/>
            <w:vAlign w:val="center"/>
          </w:tcPr>
          <w:p w14:paraId="1A4A383C" w14:textId="18BFEEA9"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8B510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8B510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2C5C1291" w14:textId="689336C4"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720</w:t>
            </w:r>
          </w:p>
        </w:tc>
        <w:tc>
          <w:tcPr>
            <w:tcW w:w="1701" w:type="dxa"/>
            <w:noWrap/>
            <w:vAlign w:val="center"/>
          </w:tcPr>
          <w:p w14:paraId="63410410" w14:textId="7B49DBFC"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5BBFCC3" w14:textId="77777777" w:rsidTr="00B217DB">
        <w:trPr>
          <w:trHeight w:val="735"/>
        </w:trPr>
        <w:tc>
          <w:tcPr>
            <w:tcW w:w="562" w:type="dxa"/>
            <w:noWrap/>
            <w:vAlign w:val="center"/>
            <w:hideMark/>
          </w:tcPr>
          <w:p w14:paraId="70DB5C99"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8</w:t>
            </w:r>
          </w:p>
        </w:tc>
        <w:tc>
          <w:tcPr>
            <w:tcW w:w="2410" w:type="dxa"/>
            <w:vAlign w:val="center"/>
          </w:tcPr>
          <w:p w14:paraId="2A7C5B36" w14:textId="26C8B763"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Fomepizolas</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Fomepizole</w:t>
            </w:r>
          </w:p>
        </w:tc>
        <w:tc>
          <w:tcPr>
            <w:tcW w:w="1134" w:type="dxa"/>
            <w:noWrap/>
            <w:vAlign w:val="center"/>
          </w:tcPr>
          <w:p w14:paraId="7FC3E361" w14:textId="4CC3FD7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5 mg/ml</w:t>
            </w:r>
          </w:p>
        </w:tc>
        <w:tc>
          <w:tcPr>
            <w:tcW w:w="2268" w:type="dxa"/>
            <w:vAlign w:val="center"/>
          </w:tcPr>
          <w:p w14:paraId="18F70C5B" w14:textId="6E228038"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ar kita leidžiama į veną farmacinė forma / </w:t>
            </w:r>
            <w:r w:rsidR="008A7565" w:rsidRPr="000C142D">
              <w:rPr>
                <w:rFonts w:ascii="Times New Roman" w:eastAsia="Times New Roman" w:hAnsi="Times New Roman" w:cs="Times New Roman"/>
                <w:i/>
                <w:iCs/>
                <w:color w:val="000000"/>
                <w:sz w:val="20"/>
                <w:szCs w:val="20"/>
                <w:lang w:eastAsia="en-GB"/>
              </w:rPr>
              <w:t>S</w:t>
            </w:r>
            <w:r w:rsidRPr="000C142D">
              <w:rPr>
                <w:rFonts w:ascii="Times New Roman" w:eastAsia="Times New Roman" w:hAnsi="Times New Roman" w:cs="Times New Roman"/>
                <w:i/>
                <w:iCs/>
                <w:color w:val="000000"/>
                <w:sz w:val="20"/>
                <w:szCs w:val="20"/>
                <w:lang w:eastAsia="en-GB"/>
              </w:rPr>
              <w:t>olution for injection or other intravenoues pharmaceutical form</w:t>
            </w:r>
          </w:p>
        </w:tc>
        <w:tc>
          <w:tcPr>
            <w:tcW w:w="992" w:type="dxa"/>
            <w:noWrap/>
            <w:vAlign w:val="center"/>
          </w:tcPr>
          <w:p w14:paraId="58A1CC4F" w14:textId="35D9B48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3" w:type="dxa"/>
            <w:vAlign w:val="center"/>
          </w:tcPr>
          <w:p w14:paraId="5227D6F4" w14:textId="3AFA6E0E"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2409" w:type="dxa"/>
            <w:noWrap/>
            <w:vAlign w:val="center"/>
          </w:tcPr>
          <w:p w14:paraId="5D6E29D4" w14:textId="364BEB0A"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66478607" w14:textId="1906933A"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360</w:t>
            </w:r>
          </w:p>
        </w:tc>
        <w:tc>
          <w:tcPr>
            <w:tcW w:w="1701" w:type="dxa"/>
            <w:noWrap/>
            <w:vAlign w:val="center"/>
          </w:tcPr>
          <w:p w14:paraId="60ED967A" w14:textId="5B895EF6"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F33E601" w14:textId="77777777" w:rsidTr="00B217DB">
        <w:trPr>
          <w:trHeight w:val="636"/>
        </w:trPr>
        <w:tc>
          <w:tcPr>
            <w:tcW w:w="562" w:type="dxa"/>
            <w:noWrap/>
            <w:vAlign w:val="center"/>
            <w:hideMark/>
          </w:tcPr>
          <w:p w14:paraId="17DC7732"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9</w:t>
            </w:r>
          </w:p>
        </w:tc>
        <w:tc>
          <w:tcPr>
            <w:tcW w:w="2410" w:type="dxa"/>
            <w:vAlign w:val="center"/>
          </w:tcPr>
          <w:p w14:paraId="7FD56F09" w14:textId="49472A2F"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Eritromicinas</w:t>
            </w:r>
            <w:r w:rsidR="0075079D"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Erythromycine</w:t>
            </w:r>
          </w:p>
        </w:tc>
        <w:tc>
          <w:tcPr>
            <w:tcW w:w="1134" w:type="dxa"/>
            <w:noWrap/>
            <w:vAlign w:val="center"/>
          </w:tcPr>
          <w:p w14:paraId="3A119D1D" w14:textId="6DDB9552"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1</w:t>
            </w:r>
            <w:r w:rsidR="00B217DB"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000 mg</w:t>
            </w:r>
          </w:p>
        </w:tc>
        <w:tc>
          <w:tcPr>
            <w:tcW w:w="2268" w:type="dxa"/>
            <w:vAlign w:val="center"/>
          </w:tcPr>
          <w:p w14:paraId="50C52A4A" w14:textId="0CB52A4F"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ar kita leidžiama į veną farmacinė forma / </w:t>
            </w:r>
            <w:r w:rsidR="008A7565" w:rsidRPr="000C142D">
              <w:rPr>
                <w:rFonts w:ascii="Times New Roman" w:eastAsia="Times New Roman" w:hAnsi="Times New Roman" w:cs="Times New Roman"/>
                <w:i/>
                <w:iCs/>
                <w:color w:val="000000"/>
                <w:sz w:val="20"/>
                <w:szCs w:val="20"/>
                <w:lang w:eastAsia="en-GB"/>
              </w:rPr>
              <w:t>S</w:t>
            </w:r>
            <w:r w:rsidRPr="000C142D">
              <w:rPr>
                <w:rFonts w:ascii="Times New Roman" w:eastAsia="Times New Roman" w:hAnsi="Times New Roman" w:cs="Times New Roman"/>
                <w:i/>
                <w:iCs/>
                <w:color w:val="000000"/>
                <w:sz w:val="20"/>
                <w:szCs w:val="20"/>
                <w:lang w:eastAsia="en-GB"/>
              </w:rPr>
              <w:t>olution for injection or other intravenoues pharmaceutical form</w:t>
            </w:r>
          </w:p>
        </w:tc>
        <w:tc>
          <w:tcPr>
            <w:tcW w:w="992" w:type="dxa"/>
            <w:noWrap/>
            <w:vAlign w:val="center"/>
          </w:tcPr>
          <w:p w14:paraId="36F44109" w14:textId="477F13E3"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993" w:type="dxa"/>
            <w:vAlign w:val="center"/>
          </w:tcPr>
          <w:p w14:paraId="536FBC2D" w14:textId="7CE2B4C5"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2409" w:type="dxa"/>
            <w:vAlign w:val="center"/>
          </w:tcPr>
          <w:p w14:paraId="0092F640" w14:textId="53887DB8"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20FD97F2" w14:textId="0719B881"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360</w:t>
            </w:r>
          </w:p>
        </w:tc>
        <w:tc>
          <w:tcPr>
            <w:tcW w:w="1701" w:type="dxa"/>
            <w:noWrap/>
            <w:vAlign w:val="center"/>
          </w:tcPr>
          <w:p w14:paraId="3BBAD637" w14:textId="400CEC7E"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7231FCA1" w14:textId="77777777" w:rsidTr="00B217DB">
        <w:trPr>
          <w:trHeight w:val="810"/>
        </w:trPr>
        <w:tc>
          <w:tcPr>
            <w:tcW w:w="562" w:type="dxa"/>
            <w:noWrap/>
            <w:vAlign w:val="center"/>
            <w:hideMark/>
          </w:tcPr>
          <w:p w14:paraId="550B600C"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10</w:t>
            </w:r>
          </w:p>
        </w:tc>
        <w:tc>
          <w:tcPr>
            <w:tcW w:w="2410" w:type="dxa"/>
            <w:noWrap/>
            <w:vAlign w:val="center"/>
          </w:tcPr>
          <w:p w14:paraId="3070823A" w14:textId="4A2A3201"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Amfotercinas B</w:t>
            </w:r>
            <w:r w:rsidR="0075079D"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Amphotericin B</w:t>
            </w:r>
          </w:p>
        </w:tc>
        <w:tc>
          <w:tcPr>
            <w:tcW w:w="1134" w:type="dxa"/>
            <w:noWrap/>
            <w:vAlign w:val="center"/>
          </w:tcPr>
          <w:p w14:paraId="6740CB0D" w14:textId="1F020F5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50 mg/ml</w:t>
            </w:r>
          </w:p>
        </w:tc>
        <w:tc>
          <w:tcPr>
            <w:tcW w:w="2268" w:type="dxa"/>
            <w:vAlign w:val="center"/>
          </w:tcPr>
          <w:p w14:paraId="3BBAA5B6" w14:textId="25EAE0D8"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Milteliai infuziniam tirpalui / </w:t>
            </w:r>
            <w:r w:rsidR="008A7565" w:rsidRPr="000C142D">
              <w:rPr>
                <w:rFonts w:ascii="Times New Roman" w:eastAsia="Times New Roman" w:hAnsi="Times New Roman" w:cs="Times New Roman"/>
                <w:i/>
                <w:iCs/>
                <w:color w:val="000000"/>
                <w:sz w:val="20"/>
                <w:szCs w:val="20"/>
                <w:lang w:eastAsia="en-GB"/>
              </w:rPr>
              <w:t>P</w:t>
            </w:r>
            <w:r w:rsidRPr="000C142D">
              <w:rPr>
                <w:rFonts w:ascii="Times New Roman" w:eastAsia="Times New Roman" w:hAnsi="Times New Roman" w:cs="Times New Roman"/>
                <w:i/>
                <w:iCs/>
                <w:color w:val="000000"/>
                <w:sz w:val="20"/>
                <w:szCs w:val="20"/>
                <w:lang w:eastAsia="en-GB"/>
              </w:rPr>
              <w:t>owder for solution for infusion</w:t>
            </w:r>
          </w:p>
        </w:tc>
        <w:tc>
          <w:tcPr>
            <w:tcW w:w="992" w:type="dxa"/>
            <w:noWrap/>
            <w:vAlign w:val="center"/>
          </w:tcPr>
          <w:p w14:paraId="027417DB" w14:textId="3C9DBCFF"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3" w:type="dxa"/>
            <w:vAlign w:val="center"/>
          </w:tcPr>
          <w:p w14:paraId="3AC3CCC7" w14:textId="4D73E62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2409" w:type="dxa"/>
            <w:noWrap/>
            <w:vAlign w:val="center"/>
          </w:tcPr>
          <w:p w14:paraId="0493CC2F" w14:textId="1116691E"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350CE20B" w14:textId="14117A2D"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180</w:t>
            </w:r>
          </w:p>
        </w:tc>
        <w:tc>
          <w:tcPr>
            <w:tcW w:w="1701" w:type="dxa"/>
            <w:noWrap/>
            <w:vAlign w:val="center"/>
          </w:tcPr>
          <w:p w14:paraId="4A4897F6" w14:textId="2BB771C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35E293AA" w14:textId="77777777" w:rsidTr="00B217DB">
        <w:trPr>
          <w:trHeight w:val="810"/>
        </w:trPr>
        <w:tc>
          <w:tcPr>
            <w:tcW w:w="562" w:type="dxa"/>
            <w:noWrap/>
            <w:vAlign w:val="center"/>
          </w:tcPr>
          <w:p w14:paraId="1B1CC972" w14:textId="430707A4"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11</w:t>
            </w:r>
          </w:p>
        </w:tc>
        <w:tc>
          <w:tcPr>
            <w:tcW w:w="2410" w:type="dxa"/>
            <w:noWrap/>
            <w:vAlign w:val="center"/>
          </w:tcPr>
          <w:p w14:paraId="3A68DA54" w14:textId="4FCD1D8A"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Ketaminas</w:t>
            </w:r>
            <w:r w:rsidR="0075079D"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Ketamine</w:t>
            </w:r>
          </w:p>
        </w:tc>
        <w:tc>
          <w:tcPr>
            <w:tcW w:w="1134" w:type="dxa"/>
            <w:noWrap/>
            <w:vAlign w:val="center"/>
          </w:tcPr>
          <w:p w14:paraId="638CA008" w14:textId="345D3BB8"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50 mg/ml</w:t>
            </w:r>
          </w:p>
        </w:tc>
        <w:tc>
          <w:tcPr>
            <w:tcW w:w="2268" w:type="dxa"/>
            <w:vAlign w:val="center"/>
          </w:tcPr>
          <w:p w14:paraId="24E432BE" w14:textId="7980EFD5"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Injekcinis tirpalas ar kita leidžiama į veną farmacinė forma / </w:t>
            </w:r>
            <w:r w:rsidR="008A7565" w:rsidRPr="000C142D">
              <w:rPr>
                <w:rFonts w:ascii="Times New Roman" w:eastAsia="Times New Roman" w:hAnsi="Times New Roman" w:cs="Times New Roman"/>
                <w:i/>
                <w:iCs/>
                <w:color w:val="000000"/>
                <w:sz w:val="20"/>
                <w:szCs w:val="20"/>
                <w:lang w:eastAsia="en-GB"/>
              </w:rPr>
              <w:t>S</w:t>
            </w:r>
            <w:r w:rsidRPr="000C142D">
              <w:rPr>
                <w:rFonts w:ascii="Times New Roman" w:eastAsia="Times New Roman" w:hAnsi="Times New Roman" w:cs="Times New Roman"/>
                <w:i/>
                <w:iCs/>
                <w:color w:val="000000"/>
                <w:sz w:val="20"/>
                <w:szCs w:val="20"/>
                <w:lang w:eastAsia="en-GB"/>
              </w:rPr>
              <w:t>olution for injection or other intravenoues pharmaceutical form</w:t>
            </w:r>
          </w:p>
        </w:tc>
        <w:tc>
          <w:tcPr>
            <w:tcW w:w="992" w:type="dxa"/>
            <w:noWrap/>
            <w:vAlign w:val="center"/>
          </w:tcPr>
          <w:p w14:paraId="617B62B6" w14:textId="4C6B6D6A"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993" w:type="dxa"/>
            <w:vAlign w:val="center"/>
          </w:tcPr>
          <w:p w14:paraId="5586C917" w14:textId="650E6D82"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N50</w:t>
            </w:r>
          </w:p>
        </w:tc>
        <w:tc>
          <w:tcPr>
            <w:tcW w:w="2409" w:type="dxa"/>
            <w:noWrap/>
            <w:vAlign w:val="center"/>
          </w:tcPr>
          <w:p w14:paraId="2EDD638E" w14:textId="4DA6EFBB"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7E40FD26" w14:textId="15F92645"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880</w:t>
            </w:r>
          </w:p>
        </w:tc>
        <w:tc>
          <w:tcPr>
            <w:tcW w:w="1701" w:type="dxa"/>
            <w:noWrap/>
            <w:vAlign w:val="center"/>
          </w:tcPr>
          <w:p w14:paraId="1E3C8E59" w14:textId="5047B42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450880D2" w14:textId="77777777" w:rsidTr="00B217DB">
        <w:trPr>
          <w:trHeight w:val="810"/>
        </w:trPr>
        <w:tc>
          <w:tcPr>
            <w:tcW w:w="562" w:type="dxa"/>
            <w:noWrap/>
            <w:vAlign w:val="center"/>
          </w:tcPr>
          <w:p w14:paraId="178A829E" w14:textId="0F45560A"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lastRenderedPageBreak/>
              <w:t>12</w:t>
            </w:r>
          </w:p>
        </w:tc>
        <w:tc>
          <w:tcPr>
            <w:tcW w:w="2410" w:type="dxa"/>
            <w:noWrap/>
            <w:vAlign w:val="center"/>
          </w:tcPr>
          <w:p w14:paraId="37C1B579" w14:textId="39A2BC59"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Streptomicinas</w:t>
            </w:r>
            <w:r w:rsidR="0075079D"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Streptomycin</w:t>
            </w:r>
          </w:p>
        </w:tc>
        <w:tc>
          <w:tcPr>
            <w:tcW w:w="1134" w:type="dxa"/>
            <w:noWrap/>
            <w:vAlign w:val="center"/>
          </w:tcPr>
          <w:p w14:paraId="1D5BC723" w14:textId="1BFC66C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1</w:t>
            </w:r>
            <w:r w:rsidR="00B217DB"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000 mg</w:t>
            </w:r>
          </w:p>
        </w:tc>
        <w:tc>
          <w:tcPr>
            <w:tcW w:w="2268" w:type="dxa"/>
            <w:vAlign w:val="center"/>
          </w:tcPr>
          <w:p w14:paraId="64F35DEF" w14:textId="0B95DE59"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Milteliai injekciniam ar infuziniam tirpalui arba </w:t>
            </w:r>
            <w:r w:rsidR="002243E1" w:rsidRPr="000C142D">
              <w:rPr>
                <w:rFonts w:ascii="Times New Roman" w:eastAsia="Times New Roman" w:hAnsi="Times New Roman" w:cs="Times New Roman"/>
                <w:color w:val="000000"/>
                <w:sz w:val="20"/>
                <w:szCs w:val="20"/>
                <w:lang w:eastAsia="en-GB"/>
              </w:rPr>
              <w:t>m</w:t>
            </w:r>
            <w:r w:rsidRPr="000C142D">
              <w:rPr>
                <w:rFonts w:ascii="Times New Roman" w:eastAsia="Times New Roman" w:hAnsi="Times New Roman" w:cs="Times New Roman"/>
                <w:color w:val="000000"/>
                <w:sz w:val="20"/>
                <w:szCs w:val="20"/>
                <w:lang w:eastAsia="en-GB"/>
              </w:rPr>
              <w:t xml:space="preserve">ilteliai infuziniam tirpalui / </w:t>
            </w:r>
            <w:r w:rsidR="008A7565" w:rsidRPr="000C142D">
              <w:rPr>
                <w:rFonts w:ascii="Times New Roman" w:eastAsia="Times New Roman" w:hAnsi="Times New Roman" w:cs="Times New Roman"/>
                <w:i/>
                <w:iCs/>
                <w:color w:val="000000"/>
                <w:sz w:val="20"/>
                <w:szCs w:val="20"/>
                <w:lang w:eastAsia="en-GB"/>
              </w:rPr>
              <w:t>P</w:t>
            </w:r>
            <w:r w:rsidRPr="000C142D">
              <w:rPr>
                <w:rFonts w:ascii="Times New Roman" w:eastAsia="Times New Roman" w:hAnsi="Times New Roman" w:cs="Times New Roman"/>
                <w:i/>
                <w:iCs/>
                <w:color w:val="000000"/>
                <w:sz w:val="20"/>
                <w:szCs w:val="20"/>
                <w:lang w:eastAsia="en-GB"/>
              </w:rPr>
              <w:t>owder for solution for infusion or powder for soltion for injection or infusion</w:t>
            </w:r>
          </w:p>
        </w:tc>
        <w:tc>
          <w:tcPr>
            <w:tcW w:w="992" w:type="dxa"/>
            <w:noWrap/>
            <w:vAlign w:val="center"/>
          </w:tcPr>
          <w:p w14:paraId="676779F5" w14:textId="209A0FE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993" w:type="dxa"/>
            <w:vAlign w:val="center"/>
          </w:tcPr>
          <w:p w14:paraId="07BE8792" w14:textId="72CC5E96"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N50</w:t>
            </w:r>
          </w:p>
        </w:tc>
        <w:tc>
          <w:tcPr>
            <w:tcW w:w="2409" w:type="dxa"/>
            <w:noWrap/>
            <w:vAlign w:val="center"/>
          </w:tcPr>
          <w:p w14:paraId="33639E2B" w14:textId="14DE025C"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0FB79EF5" w14:textId="123DD0C1"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800</w:t>
            </w:r>
          </w:p>
        </w:tc>
        <w:tc>
          <w:tcPr>
            <w:tcW w:w="1701" w:type="dxa"/>
            <w:noWrap/>
            <w:vAlign w:val="center"/>
          </w:tcPr>
          <w:p w14:paraId="1259CD7C" w14:textId="69D71C60"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19A37CD" w14:textId="77777777" w:rsidTr="00B217DB">
        <w:trPr>
          <w:trHeight w:val="810"/>
        </w:trPr>
        <w:tc>
          <w:tcPr>
            <w:tcW w:w="562" w:type="dxa"/>
            <w:noWrap/>
            <w:vAlign w:val="center"/>
          </w:tcPr>
          <w:p w14:paraId="0B4B25B7" w14:textId="49FF8588"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13</w:t>
            </w:r>
          </w:p>
        </w:tc>
        <w:tc>
          <w:tcPr>
            <w:tcW w:w="2410" w:type="dxa"/>
            <w:noWrap/>
            <w:vAlign w:val="center"/>
          </w:tcPr>
          <w:p w14:paraId="5CF2A64F" w14:textId="332081CB"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Ribavirinas</w:t>
            </w:r>
            <w:r w:rsidR="0075079D"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i/>
                <w:iCs/>
                <w:color w:val="000000"/>
                <w:sz w:val="20"/>
                <w:szCs w:val="20"/>
                <w:lang w:eastAsia="en-GB"/>
              </w:rPr>
              <w:t>Ribavirin</w:t>
            </w:r>
          </w:p>
        </w:tc>
        <w:tc>
          <w:tcPr>
            <w:tcW w:w="1134" w:type="dxa"/>
            <w:noWrap/>
            <w:vAlign w:val="center"/>
          </w:tcPr>
          <w:p w14:paraId="63E313D1" w14:textId="2BF50406"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200 mg</w:t>
            </w:r>
          </w:p>
        </w:tc>
        <w:tc>
          <w:tcPr>
            <w:tcW w:w="2268" w:type="dxa"/>
            <w:vAlign w:val="center"/>
          </w:tcPr>
          <w:p w14:paraId="197C2114" w14:textId="71A96F83" w:rsidR="00740F06" w:rsidRPr="000C142D"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Per burną vartojama kieta farmacinė forma</w:t>
            </w:r>
            <w:r w:rsidR="008A7565"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Oral solid pharmaceutical form</w:t>
            </w:r>
          </w:p>
        </w:tc>
        <w:tc>
          <w:tcPr>
            <w:tcW w:w="992" w:type="dxa"/>
            <w:noWrap/>
            <w:vAlign w:val="center"/>
          </w:tcPr>
          <w:p w14:paraId="4A0DC22C" w14:textId="2661A76B"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N10</w:t>
            </w:r>
          </w:p>
        </w:tc>
        <w:tc>
          <w:tcPr>
            <w:tcW w:w="993" w:type="dxa"/>
            <w:vAlign w:val="center"/>
          </w:tcPr>
          <w:p w14:paraId="0CDEFDE2" w14:textId="42C2799E"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N60</w:t>
            </w:r>
          </w:p>
        </w:tc>
        <w:tc>
          <w:tcPr>
            <w:tcW w:w="2409" w:type="dxa"/>
            <w:noWrap/>
            <w:vAlign w:val="center"/>
          </w:tcPr>
          <w:p w14:paraId="61BE9028" w14:textId="0E0F7D47" w:rsidR="00740F06" w:rsidRPr="000C142D" w:rsidRDefault="00A16B77"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dozuotės forma / </w:t>
            </w:r>
            <w:r w:rsidRPr="000C142D">
              <w:rPr>
                <w:rFonts w:ascii="Times New Roman" w:eastAsia="Times New Roman" w:hAnsi="Times New Roman" w:cs="Times New Roman"/>
                <w:i/>
                <w:iCs/>
                <w:color w:val="000000"/>
                <w:sz w:val="20"/>
                <w:szCs w:val="20"/>
                <w:lang w:eastAsia="en-GB"/>
              </w:rPr>
              <w:t>Tablet, capsule or other oral solid dosage form</w:t>
            </w:r>
          </w:p>
        </w:tc>
        <w:tc>
          <w:tcPr>
            <w:tcW w:w="1701" w:type="dxa"/>
            <w:noWrap/>
            <w:vAlign w:val="center"/>
          </w:tcPr>
          <w:p w14:paraId="66AD2C31" w14:textId="687E2B9E"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10</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080</w:t>
            </w:r>
          </w:p>
        </w:tc>
        <w:tc>
          <w:tcPr>
            <w:tcW w:w="1701" w:type="dxa"/>
            <w:noWrap/>
            <w:vAlign w:val="center"/>
          </w:tcPr>
          <w:p w14:paraId="1C852F97" w14:textId="7C68716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3EFAAAE3" w14:textId="77777777" w:rsidTr="00B217DB">
        <w:trPr>
          <w:trHeight w:val="810"/>
        </w:trPr>
        <w:tc>
          <w:tcPr>
            <w:tcW w:w="562" w:type="dxa"/>
            <w:noWrap/>
            <w:vAlign w:val="center"/>
          </w:tcPr>
          <w:p w14:paraId="188E951D" w14:textId="5ECD405B"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14</w:t>
            </w:r>
          </w:p>
        </w:tc>
        <w:tc>
          <w:tcPr>
            <w:tcW w:w="2410" w:type="dxa"/>
            <w:noWrap/>
            <w:vAlign w:val="center"/>
          </w:tcPr>
          <w:p w14:paraId="30FB3A33" w14:textId="600A0099"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 xml:space="preserve">Cefotaksimas / </w:t>
            </w:r>
            <w:r w:rsidRPr="00FB1179">
              <w:rPr>
                <w:rFonts w:ascii="Times New Roman" w:eastAsia="Times New Roman" w:hAnsi="Times New Roman" w:cs="Times New Roman"/>
                <w:i/>
                <w:iCs/>
                <w:color w:val="000000"/>
                <w:sz w:val="20"/>
                <w:szCs w:val="20"/>
                <w:lang w:eastAsia="en-GB"/>
              </w:rPr>
              <w:t>Cefotaxime</w:t>
            </w:r>
          </w:p>
        </w:tc>
        <w:tc>
          <w:tcPr>
            <w:tcW w:w="1134" w:type="dxa"/>
            <w:noWrap/>
            <w:vAlign w:val="center"/>
          </w:tcPr>
          <w:p w14:paraId="30F48700" w14:textId="3D006B43"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1</w:t>
            </w:r>
            <w:r w:rsidR="00B217DB"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000 mg</w:t>
            </w:r>
          </w:p>
        </w:tc>
        <w:tc>
          <w:tcPr>
            <w:tcW w:w="2268" w:type="dxa"/>
            <w:vAlign w:val="center"/>
          </w:tcPr>
          <w:p w14:paraId="2FEBE7FD" w14:textId="3A8E1AD2" w:rsidR="00740F06" w:rsidRPr="000C142D" w:rsidRDefault="00A16B77" w:rsidP="008B4BBE">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M</w:t>
            </w:r>
            <w:r w:rsidR="00740F06" w:rsidRPr="000C142D">
              <w:rPr>
                <w:rFonts w:ascii="Times New Roman" w:eastAsia="Times New Roman" w:hAnsi="Times New Roman" w:cs="Times New Roman"/>
                <w:color w:val="000000"/>
                <w:sz w:val="20"/>
                <w:szCs w:val="20"/>
                <w:lang w:eastAsia="en-GB"/>
              </w:rPr>
              <w:t>ilteliai injekciniam ar infuziniam tirpalui</w:t>
            </w:r>
            <w:r w:rsidR="008A7565" w:rsidRPr="000C142D">
              <w:rPr>
                <w:rFonts w:ascii="Times New Roman" w:eastAsia="Times New Roman" w:hAnsi="Times New Roman" w:cs="Times New Roman"/>
                <w:color w:val="000000"/>
                <w:sz w:val="20"/>
                <w:szCs w:val="20"/>
                <w:lang w:eastAsia="en-GB"/>
              </w:rPr>
              <w:t xml:space="preserve"> </w:t>
            </w:r>
            <w:r w:rsidR="00740F06" w:rsidRPr="000C142D">
              <w:rPr>
                <w:rFonts w:ascii="Times New Roman" w:eastAsia="Times New Roman" w:hAnsi="Times New Roman" w:cs="Times New Roman"/>
                <w:color w:val="000000"/>
                <w:sz w:val="20"/>
                <w:szCs w:val="20"/>
                <w:lang w:eastAsia="en-GB"/>
              </w:rPr>
              <w:t xml:space="preserve">/ </w:t>
            </w:r>
            <w:r w:rsidR="008A7565" w:rsidRPr="000C142D">
              <w:rPr>
                <w:rFonts w:ascii="Times New Roman" w:eastAsia="Times New Roman" w:hAnsi="Times New Roman" w:cs="Times New Roman"/>
                <w:i/>
                <w:iCs/>
                <w:color w:val="000000"/>
                <w:sz w:val="20"/>
                <w:szCs w:val="20"/>
                <w:lang w:eastAsia="en-GB"/>
              </w:rPr>
              <w:t>P</w:t>
            </w:r>
            <w:r w:rsidR="00740F06" w:rsidRPr="000C142D">
              <w:rPr>
                <w:rFonts w:ascii="Times New Roman" w:eastAsia="Times New Roman" w:hAnsi="Times New Roman" w:cs="Times New Roman"/>
                <w:i/>
                <w:iCs/>
                <w:color w:val="000000"/>
                <w:sz w:val="20"/>
                <w:szCs w:val="20"/>
                <w:lang w:eastAsia="en-GB"/>
              </w:rPr>
              <w:t>owder for injections or infusions</w:t>
            </w:r>
          </w:p>
        </w:tc>
        <w:tc>
          <w:tcPr>
            <w:tcW w:w="992" w:type="dxa"/>
            <w:noWrap/>
            <w:vAlign w:val="center"/>
          </w:tcPr>
          <w:p w14:paraId="082F9859" w14:textId="71C08E5C"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N1</w:t>
            </w:r>
          </w:p>
        </w:tc>
        <w:tc>
          <w:tcPr>
            <w:tcW w:w="993" w:type="dxa"/>
            <w:vAlign w:val="center"/>
          </w:tcPr>
          <w:p w14:paraId="24F45418" w14:textId="34813650" w:rsidR="00740F06" w:rsidRPr="000C142D" w:rsidRDefault="00740F06" w:rsidP="008B4BBE">
            <w:pPr>
              <w:spacing w:after="0" w:line="240" w:lineRule="auto"/>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N5</w:t>
            </w:r>
          </w:p>
        </w:tc>
        <w:tc>
          <w:tcPr>
            <w:tcW w:w="2409" w:type="dxa"/>
            <w:noWrap/>
            <w:vAlign w:val="center"/>
          </w:tcPr>
          <w:p w14:paraId="4C4AD451" w14:textId="2A4AA3DE" w:rsidR="00740F06" w:rsidRPr="000C142D"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Ampulė, flakonas ar kt.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color w:val="000000"/>
                <w:sz w:val="20"/>
                <w:szCs w:val="20"/>
                <w:lang w:eastAsia="en-GB"/>
              </w:rPr>
              <w:t>/</w:t>
            </w:r>
            <w:r w:rsidR="000C3BF9" w:rsidRPr="000C142D">
              <w:rPr>
                <w:rFonts w:ascii="Times New Roman" w:eastAsia="Times New Roman" w:hAnsi="Times New Roman" w:cs="Times New Roman"/>
                <w:color w:val="000000"/>
                <w:sz w:val="20"/>
                <w:szCs w:val="20"/>
                <w:lang w:eastAsia="en-GB"/>
              </w:rPr>
              <w:t xml:space="preserve"> </w:t>
            </w:r>
            <w:r w:rsidRPr="000C142D">
              <w:rPr>
                <w:rFonts w:ascii="Times New Roman" w:eastAsia="Times New Roman" w:hAnsi="Times New Roman" w:cs="Times New Roman"/>
                <w:i/>
                <w:iCs/>
                <w:color w:val="000000"/>
                <w:sz w:val="20"/>
                <w:szCs w:val="20"/>
                <w:lang w:eastAsia="en-GB"/>
              </w:rPr>
              <w:t>Ampoule, vial or other</w:t>
            </w:r>
          </w:p>
        </w:tc>
        <w:tc>
          <w:tcPr>
            <w:tcW w:w="1701" w:type="dxa"/>
            <w:noWrap/>
            <w:vAlign w:val="center"/>
          </w:tcPr>
          <w:p w14:paraId="6DBFF8B8" w14:textId="4B5C2C6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3</w:t>
            </w:r>
            <w:r w:rsidR="007C44E1"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600</w:t>
            </w:r>
          </w:p>
        </w:tc>
        <w:tc>
          <w:tcPr>
            <w:tcW w:w="1701" w:type="dxa"/>
            <w:noWrap/>
            <w:vAlign w:val="center"/>
          </w:tcPr>
          <w:p w14:paraId="78B5AE1D" w14:textId="4DD37726"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1E875B38" w14:textId="2CAE8BA2" w:rsidR="0032747F" w:rsidRDefault="00E96A8A" w:rsidP="00361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Pirmojo užsakymo metu </w:t>
      </w:r>
      <w:r w:rsidR="008F26B4">
        <w:rPr>
          <w:rFonts w:ascii="Times New Roman" w:hAnsi="Times New Roman" w:cs="Times New Roman"/>
          <w:sz w:val="24"/>
          <w:szCs w:val="24"/>
        </w:rPr>
        <w:t>perkančioji organizacija užsakys ne mažiau kaip</w:t>
      </w:r>
      <w:r w:rsidR="0032747F">
        <w:rPr>
          <w:rFonts w:ascii="Times New Roman" w:hAnsi="Times New Roman" w:cs="Times New Roman"/>
          <w:sz w:val="24"/>
          <w:szCs w:val="24"/>
        </w:rPr>
        <w:t xml:space="preserve"> nurodytą skaičių</w:t>
      </w:r>
      <w:r w:rsidR="008F26B4">
        <w:rPr>
          <w:rFonts w:ascii="Times New Roman" w:hAnsi="Times New Roman" w:cs="Times New Roman"/>
          <w:sz w:val="24"/>
          <w:szCs w:val="24"/>
        </w:rPr>
        <w:t xml:space="preserve"> </w:t>
      </w:r>
      <w:r w:rsidR="0032747F">
        <w:rPr>
          <w:rFonts w:ascii="Times New Roman" w:hAnsi="Times New Roman" w:cs="Times New Roman"/>
          <w:sz w:val="24"/>
          <w:szCs w:val="24"/>
        </w:rPr>
        <w:t>dozuočių atitinkamoms pirkimo dalims:</w:t>
      </w:r>
    </w:p>
    <w:p w14:paraId="2DA6FD7F" w14:textId="77777777" w:rsidR="00361061" w:rsidRDefault="00361061" w:rsidP="00361061">
      <w:pPr>
        <w:spacing w:after="0" w:line="240" w:lineRule="auto"/>
        <w:rPr>
          <w:rFonts w:ascii="Times New Roman" w:hAnsi="Times New Roman" w:cs="Times New Roman"/>
          <w:sz w:val="24"/>
          <w:szCs w:val="24"/>
        </w:rPr>
      </w:pPr>
    </w:p>
    <w:tbl>
      <w:tblPr>
        <w:tblStyle w:val="Lentelstinklelis"/>
        <w:tblW w:w="14176" w:type="dxa"/>
        <w:tblInd w:w="-289" w:type="dxa"/>
        <w:tblLook w:val="04A0" w:firstRow="1" w:lastRow="0" w:firstColumn="1" w:lastColumn="0" w:noHBand="0" w:noVBand="1"/>
      </w:tblPr>
      <w:tblGrid>
        <w:gridCol w:w="4679"/>
        <w:gridCol w:w="2499"/>
        <w:gridCol w:w="4305"/>
        <w:gridCol w:w="2693"/>
      </w:tblGrid>
      <w:tr w:rsidR="00791FF0" w14:paraId="07CF5D20" w14:textId="77777777" w:rsidTr="008C6C81">
        <w:tc>
          <w:tcPr>
            <w:tcW w:w="4679" w:type="dxa"/>
            <w:shd w:val="clear" w:color="auto" w:fill="EDEDED" w:themeFill="accent3" w:themeFillTint="33"/>
            <w:vAlign w:val="center"/>
          </w:tcPr>
          <w:p w14:paraId="31036A8C" w14:textId="6221C0FB" w:rsidR="00791FF0" w:rsidRPr="008C6C81" w:rsidRDefault="00791FF0" w:rsidP="00D04442">
            <w:pPr>
              <w:jc w:val="center"/>
              <w:rPr>
                <w:rFonts w:hAnsi="Times New Roman" w:cs="Times New Roman"/>
                <w:b/>
                <w:bCs/>
              </w:rPr>
            </w:pPr>
            <w:r w:rsidRPr="008C6C81">
              <w:rPr>
                <w:rFonts w:hAnsi="Times New Roman" w:cs="Times New Roman"/>
                <w:b/>
                <w:bCs/>
              </w:rPr>
              <w:t>Pirkimo dalis</w:t>
            </w:r>
          </w:p>
        </w:tc>
        <w:tc>
          <w:tcPr>
            <w:tcW w:w="2499" w:type="dxa"/>
            <w:shd w:val="clear" w:color="auto" w:fill="EDEDED" w:themeFill="accent3" w:themeFillTint="33"/>
            <w:vAlign w:val="center"/>
          </w:tcPr>
          <w:p w14:paraId="6B1B50DA" w14:textId="7D1BE236" w:rsidR="00791FF0" w:rsidRPr="008C6C81" w:rsidRDefault="00626890" w:rsidP="00D04442">
            <w:pPr>
              <w:jc w:val="center"/>
              <w:rPr>
                <w:rFonts w:hAnsi="Times New Roman" w:cs="Times New Roman"/>
                <w:b/>
                <w:bCs/>
              </w:rPr>
            </w:pPr>
            <w:r w:rsidRPr="008C6C81">
              <w:rPr>
                <w:rFonts w:hAnsi="Times New Roman" w:cs="Times New Roman"/>
                <w:b/>
                <w:bCs/>
              </w:rPr>
              <w:t>Pirmojo užsakymo metu užsakomas kiekis</w:t>
            </w:r>
            <w:r w:rsidR="00BC0CC1" w:rsidRPr="008C6C81">
              <w:rPr>
                <w:rFonts w:hAnsi="Times New Roman" w:cs="Times New Roman"/>
                <w:b/>
                <w:bCs/>
              </w:rPr>
              <w:t xml:space="preserve"> dozuočių</w:t>
            </w:r>
            <w:r w:rsidRPr="008C6C81">
              <w:rPr>
                <w:rFonts w:hAnsi="Times New Roman" w:cs="Times New Roman"/>
                <w:b/>
                <w:bCs/>
              </w:rPr>
              <w:t>, ne mažiau kaip</w:t>
            </w:r>
          </w:p>
        </w:tc>
        <w:tc>
          <w:tcPr>
            <w:tcW w:w="4305" w:type="dxa"/>
            <w:shd w:val="clear" w:color="auto" w:fill="EDEDED" w:themeFill="accent3" w:themeFillTint="33"/>
            <w:vAlign w:val="center"/>
          </w:tcPr>
          <w:p w14:paraId="11F9BA6D" w14:textId="58BAEBD1" w:rsidR="00791FF0" w:rsidRPr="008C6C81" w:rsidRDefault="008B0A0D" w:rsidP="00D04442">
            <w:pPr>
              <w:jc w:val="center"/>
              <w:rPr>
                <w:rFonts w:hAnsi="Times New Roman" w:cs="Times New Roman"/>
                <w:b/>
                <w:bCs/>
              </w:rPr>
            </w:pPr>
            <w:r w:rsidRPr="008C6C81">
              <w:rPr>
                <w:rFonts w:hAnsi="Times New Roman" w:cs="Times New Roman"/>
                <w:b/>
                <w:bCs/>
              </w:rPr>
              <w:t>Pirkimo dalis</w:t>
            </w:r>
          </w:p>
        </w:tc>
        <w:tc>
          <w:tcPr>
            <w:tcW w:w="2693" w:type="dxa"/>
            <w:shd w:val="clear" w:color="auto" w:fill="EDEDED" w:themeFill="accent3" w:themeFillTint="33"/>
            <w:vAlign w:val="center"/>
          </w:tcPr>
          <w:p w14:paraId="3471AB8F" w14:textId="7047BF38" w:rsidR="00791FF0" w:rsidRPr="008C6C81" w:rsidRDefault="008B0A0D" w:rsidP="00D04442">
            <w:pPr>
              <w:jc w:val="center"/>
              <w:rPr>
                <w:rFonts w:hAnsi="Times New Roman" w:cs="Times New Roman"/>
                <w:b/>
                <w:bCs/>
              </w:rPr>
            </w:pPr>
            <w:r w:rsidRPr="008C6C81">
              <w:rPr>
                <w:rFonts w:hAnsi="Times New Roman" w:cs="Times New Roman"/>
                <w:b/>
                <w:bCs/>
              </w:rPr>
              <w:t>Pirmojo užsakymo metu užsakomas kiekis dozuočių, ne mažiau kaip</w:t>
            </w:r>
          </w:p>
        </w:tc>
      </w:tr>
      <w:tr w:rsidR="00791FF0" w14:paraId="37C77011" w14:textId="77777777" w:rsidTr="001B334A">
        <w:trPr>
          <w:trHeight w:val="335"/>
        </w:trPr>
        <w:tc>
          <w:tcPr>
            <w:tcW w:w="4679" w:type="dxa"/>
          </w:tcPr>
          <w:p w14:paraId="44BD21DC" w14:textId="583F9970" w:rsidR="00791FF0" w:rsidRPr="008C6C81" w:rsidRDefault="00626890" w:rsidP="00386FB1">
            <w:pPr>
              <w:rPr>
                <w:rFonts w:hAnsi="Times New Roman" w:cs="Times New Roman"/>
                <w:lang w:val="en-US"/>
              </w:rPr>
            </w:pPr>
            <w:r w:rsidRPr="008C6C81">
              <w:rPr>
                <w:rFonts w:hAnsi="Times New Roman" w:cs="Times New Roman"/>
                <w:lang w:val="en-US"/>
              </w:rPr>
              <w:t>1</w:t>
            </w:r>
            <w:r w:rsidR="007905A1" w:rsidRPr="008C6C81">
              <w:rPr>
                <w:rFonts w:hAnsi="Times New Roman" w:cs="Times New Roman"/>
                <w:lang w:val="en-US"/>
              </w:rPr>
              <w:t>.</w:t>
            </w:r>
            <w:r w:rsidR="00361061" w:rsidRPr="008C6C81">
              <w:rPr>
                <w:rFonts w:hAnsi="Times New Roman" w:cs="Times New Roman"/>
                <w:lang w:val="en-US"/>
              </w:rPr>
              <w:t xml:space="preserve"> </w:t>
            </w:r>
            <w:r w:rsidR="00361061" w:rsidRPr="008C6C81">
              <w:rPr>
                <w:rFonts w:eastAsia="Times New Roman" w:hAnsi="Times New Roman" w:cs="Times New Roman"/>
                <w:color w:val="000000"/>
                <w:lang w:eastAsia="en-GB"/>
              </w:rPr>
              <w:t xml:space="preserve">Oseltamiviras / </w:t>
            </w:r>
            <w:r w:rsidR="00361061" w:rsidRPr="008C6C81">
              <w:rPr>
                <w:rFonts w:eastAsia="Times New Roman" w:hAnsi="Times New Roman" w:cs="Times New Roman"/>
                <w:i/>
                <w:iCs/>
                <w:color w:val="000000"/>
                <w:lang w:eastAsia="en-GB"/>
              </w:rPr>
              <w:t>Oseltamivir</w:t>
            </w:r>
          </w:p>
        </w:tc>
        <w:tc>
          <w:tcPr>
            <w:tcW w:w="2499" w:type="dxa"/>
            <w:shd w:val="clear" w:color="auto" w:fill="D9D9D9" w:themeFill="background1" w:themeFillShade="D9"/>
          </w:tcPr>
          <w:p w14:paraId="26C8D5A8" w14:textId="7D18AD31" w:rsidR="00791FF0" w:rsidRPr="008C6C81" w:rsidRDefault="00BC0CC1" w:rsidP="008C6C81">
            <w:pPr>
              <w:jc w:val="center"/>
              <w:rPr>
                <w:rFonts w:hAnsi="Times New Roman" w:cs="Times New Roman"/>
              </w:rPr>
            </w:pPr>
            <w:r w:rsidRPr="008C6C81">
              <w:rPr>
                <w:rFonts w:hAnsi="Times New Roman" w:cs="Times New Roman"/>
              </w:rPr>
              <w:t>900</w:t>
            </w:r>
          </w:p>
        </w:tc>
        <w:tc>
          <w:tcPr>
            <w:tcW w:w="4305" w:type="dxa"/>
          </w:tcPr>
          <w:p w14:paraId="01B9549E" w14:textId="1B1344EC" w:rsidR="00791FF0" w:rsidRPr="008C6C81" w:rsidRDefault="00626890" w:rsidP="00386FB1">
            <w:pPr>
              <w:rPr>
                <w:rFonts w:hAnsi="Times New Roman" w:cs="Times New Roman"/>
              </w:rPr>
            </w:pPr>
            <w:r w:rsidRPr="008C6C81">
              <w:rPr>
                <w:rFonts w:hAnsi="Times New Roman" w:cs="Times New Roman"/>
              </w:rPr>
              <w:t>8</w:t>
            </w:r>
            <w:r w:rsidR="007905A1" w:rsidRPr="008C6C81">
              <w:rPr>
                <w:rFonts w:hAnsi="Times New Roman" w:cs="Times New Roman"/>
              </w:rPr>
              <w:t>.</w:t>
            </w:r>
            <w:r w:rsidR="00361061" w:rsidRPr="008C6C81">
              <w:rPr>
                <w:rFonts w:hAnsi="Times New Roman" w:cs="Times New Roman"/>
              </w:rPr>
              <w:t xml:space="preserve"> Fomepizolas / </w:t>
            </w:r>
            <w:r w:rsidR="00361061" w:rsidRPr="008C6C81">
              <w:rPr>
                <w:rFonts w:hAnsi="Times New Roman" w:cs="Times New Roman"/>
                <w:i/>
                <w:iCs/>
              </w:rPr>
              <w:t>Fomepizole</w:t>
            </w:r>
          </w:p>
        </w:tc>
        <w:tc>
          <w:tcPr>
            <w:tcW w:w="2693" w:type="dxa"/>
            <w:shd w:val="clear" w:color="auto" w:fill="D9D9D9" w:themeFill="background1" w:themeFillShade="D9"/>
          </w:tcPr>
          <w:p w14:paraId="3DEFE8EC" w14:textId="2AB22673" w:rsidR="00791FF0" w:rsidRPr="008C6C81" w:rsidRDefault="008E4064" w:rsidP="008C6C81">
            <w:pPr>
              <w:jc w:val="center"/>
              <w:rPr>
                <w:rFonts w:hAnsi="Times New Roman" w:cs="Times New Roman"/>
              </w:rPr>
            </w:pPr>
            <w:r w:rsidRPr="008C6C81">
              <w:rPr>
                <w:rFonts w:hAnsi="Times New Roman" w:cs="Times New Roman"/>
              </w:rPr>
              <w:t>150</w:t>
            </w:r>
          </w:p>
        </w:tc>
      </w:tr>
      <w:tr w:rsidR="00791FF0" w14:paraId="3105A066" w14:textId="77777777" w:rsidTr="001B334A">
        <w:trPr>
          <w:trHeight w:val="269"/>
        </w:trPr>
        <w:tc>
          <w:tcPr>
            <w:tcW w:w="4679" w:type="dxa"/>
          </w:tcPr>
          <w:p w14:paraId="66CD9499" w14:textId="1AEE5281" w:rsidR="00791FF0" w:rsidRPr="008C6C81" w:rsidRDefault="00626890" w:rsidP="00386FB1">
            <w:pPr>
              <w:rPr>
                <w:rFonts w:hAnsi="Times New Roman" w:cs="Times New Roman"/>
              </w:rPr>
            </w:pPr>
            <w:r w:rsidRPr="008C6C81">
              <w:rPr>
                <w:rFonts w:hAnsi="Times New Roman" w:cs="Times New Roman"/>
              </w:rPr>
              <w:t>2</w:t>
            </w:r>
            <w:r w:rsidR="007905A1" w:rsidRPr="008C6C81">
              <w:rPr>
                <w:rFonts w:hAnsi="Times New Roman" w:cs="Times New Roman"/>
              </w:rPr>
              <w:t>.</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Propofolis / </w:t>
            </w:r>
            <w:r w:rsidR="00361061" w:rsidRPr="008C6C81">
              <w:rPr>
                <w:rFonts w:eastAsia="Times New Roman" w:hAnsi="Times New Roman" w:cs="Times New Roman"/>
                <w:i/>
                <w:iCs/>
                <w:color w:val="000000"/>
                <w:lang w:eastAsia="en-GB"/>
              </w:rPr>
              <w:t>Propofol</w:t>
            </w:r>
          </w:p>
        </w:tc>
        <w:tc>
          <w:tcPr>
            <w:tcW w:w="2499" w:type="dxa"/>
            <w:shd w:val="clear" w:color="auto" w:fill="D9D9D9" w:themeFill="background1" w:themeFillShade="D9"/>
          </w:tcPr>
          <w:p w14:paraId="77CAA186" w14:textId="70AA7FD9" w:rsidR="00791FF0" w:rsidRPr="008C6C81" w:rsidRDefault="00BC0CC1" w:rsidP="008C6C81">
            <w:pPr>
              <w:jc w:val="center"/>
              <w:rPr>
                <w:rFonts w:hAnsi="Times New Roman" w:cs="Times New Roman"/>
                <w:lang w:val="en-US"/>
              </w:rPr>
            </w:pPr>
            <w:r w:rsidRPr="008C6C81">
              <w:rPr>
                <w:rFonts w:hAnsi="Times New Roman" w:cs="Times New Roman"/>
                <w:lang w:val="en-US"/>
              </w:rPr>
              <w:t>37 500</w:t>
            </w:r>
          </w:p>
        </w:tc>
        <w:tc>
          <w:tcPr>
            <w:tcW w:w="4305" w:type="dxa"/>
          </w:tcPr>
          <w:p w14:paraId="33A379C2" w14:textId="4D47D83E" w:rsidR="00791FF0" w:rsidRPr="008C6C81" w:rsidRDefault="00626890" w:rsidP="00386FB1">
            <w:pPr>
              <w:rPr>
                <w:rFonts w:hAnsi="Times New Roman" w:cs="Times New Roman"/>
              </w:rPr>
            </w:pPr>
            <w:r w:rsidRPr="008C6C81">
              <w:rPr>
                <w:rFonts w:hAnsi="Times New Roman" w:cs="Times New Roman"/>
              </w:rPr>
              <w:t>9</w:t>
            </w:r>
            <w:r w:rsidR="007905A1" w:rsidRPr="008C6C81">
              <w:rPr>
                <w:rFonts w:hAnsi="Times New Roman" w:cs="Times New Roman"/>
              </w:rPr>
              <w:t>.</w:t>
            </w:r>
            <w:r w:rsidR="00361061" w:rsidRPr="008C6C81">
              <w:rPr>
                <w:rFonts w:eastAsia="Times New Roman" w:hAnsi="Times New Roman" w:cs="Times New Roman"/>
                <w:color w:val="000000"/>
                <w:lang w:eastAsia="en-GB"/>
              </w:rPr>
              <w:t xml:space="preserve"> </w:t>
            </w:r>
            <w:r w:rsidR="00361061" w:rsidRPr="008C6C81">
              <w:rPr>
                <w:rFonts w:hAnsi="Times New Roman" w:cs="Times New Roman"/>
              </w:rPr>
              <w:t xml:space="preserve">Eritromicinas / </w:t>
            </w:r>
            <w:r w:rsidR="00361061" w:rsidRPr="008C6C81">
              <w:rPr>
                <w:rFonts w:hAnsi="Times New Roman" w:cs="Times New Roman"/>
                <w:i/>
                <w:iCs/>
              </w:rPr>
              <w:t>Erythromycine</w:t>
            </w:r>
          </w:p>
        </w:tc>
        <w:tc>
          <w:tcPr>
            <w:tcW w:w="2693" w:type="dxa"/>
            <w:shd w:val="clear" w:color="auto" w:fill="D9D9D9" w:themeFill="background1" w:themeFillShade="D9"/>
          </w:tcPr>
          <w:p w14:paraId="2182C67E" w14:textId="00C034C3" w:rsidR="00791FF0" w:rsidRPr="008C6C81" w:rsidRDefault="008B0A0D" w:rsidP="008C6C81">
            <w:pPr>
              <w:jc w:val="center"/>
              <w:rPr>
                <w:rFonts w:hAnsi="Times New Roman" w:cs="Times New Roman"/>
              </w:rPr>
            </w:pPr>
            <w:r w:rsidRPr="008C6C81">
              <w:rPr>
                <w:rFonts w:hAnsi="Times New Roman" w:cs="Times New Roman"/>
              </w:rPr>
              <w:t>150</w:t>
            </w:r>
          </w:p>
        </w:tc>
      </w:tr>
      <w:tr w:rsidR="00791FF0" w14:paraId="2816A02A" w14:textId="77777777" w:rsidTr="001B334A">
        <w:trPr>
          <w:trHeight w:val="287"/>
        </w:trPr>
        <w:tc>
          <w:tcPr>
            <w:tcW w:w="4679" w:type="dxa"/>
          </w:tcPr>
          <w:p w14:paraId="36CF6E60" w14:textId="3B6417A5" w:rsidR="00791FF0" w:rsidRPr="008C6C81" w:rsidRDefault="008C6C81" w:rsidP="008C6C81">
            <w:pPr>
              <w:rPr>
                <w:rFonts w:hAnsi="Times New Roman" w:cs="Times New Roman"/>
              </w:rPr>
            </w:pPr>
            <w:r>
              <w:rPr>
                <w:rFonts w:eastAsia="Times New Roman" w:hAnsi="Times New Roman" w:cs="Times New Roman"/>
                <w:color w:val="000000"/>
                <w:lang w:eastAsia="en-GB"/>
              </w:rPr>
              <w:t xml:space="preserve">3. </w:t>
            </w:r>
            <w:r w:rsidR="00361061" w:rsidRPr="008C6C81">
              <w:rPr>
                <w:rFonts w:eastAsia="Times New Roman" w:hAnsi="Times New Roman" w:cs="Times New Roman"/>
                <w:color w:val="000000"/>
                <w:lang w:eastAsia="en-GB"/>
              </w:rPr>
              <w:t xml:space="preserve">Rifampicinas / Izoniazidas </w:t>
            </w:r>
            <w:r w:rsidR="00361061" w:rsidRPr="008C6C81">
              <w:rPr>
                <w:rFonts w:eastAsia="Times New Roman" w:hAnsi="Times New Roman" w:cs="Times New Roman"/>
                <w:i/>
                <w:iCs/>
                <w:color w:val="000000"/>
                <w:lang w:eastAsia="en-GB"/>
              </w:rPr>
              <w:t>/ Rifampin / Isoniasid</w:t>
            </w:r>
          </w:p>
        </w:tc>
        <w:tc>
          <w:tcPr>
            <w:tcW w:w="2499" w:type="dxa"/>
            <w:shd w:val="clear" w:color="auto" w:fill="D9D9D9" w:themeFill="background1" w:themeFillShade="D9"/>
          </w:tcPr>
          <w:p w14:paraId="4ECA3257" w14:textId="021A22FB" w:rsidR="00791FF0" w:rsidRPr="008C6C81" w:rsidRDefault="00BC0CC1" w:rsidP="008C6C81">
            <w:pPr>
              <w:jc w:val="center"/>
              <w:rPr>
                <w:rFonts w:hAnsi="Times New Roman" w:cs="Times New Roman"/>
              </w:rPr>
            </w:pPr>
            <w:r w:rsidRPr="008C6C81">
              <w:rPr>
                <w:rFonts w:hAnsi="Times New Roman" w:cs="Times New Roman"/>
              </w:rPr>
              <w:t>1 500</w:t>
            </w:r>
          </w:p>
        </w:tc>
        <w:tc>
          <w:tcPr>
            <w:tcW w:w="4305" w:type="dxa"/>
          </w:tcPr>
          <w:p w14:paraId="3DFA08CD" w14:textId="523A98AC" w:rsidR="00791FF0" w:rsidRPr="008C6C81" w:rsidRDefault="00626890" w:rsidP="00386FB1">
            <w:pPr>
              <w:rPr>
                <w:rFonts w:hAnsi="Times New Roman" w:cs="Times New Roman"/>
              </w:rPr>
            </w:pPr>
            <w:r w:rsidRPr="008C6C81">
              <w:rPr>
                <w:rFonts w:hAnsi="Times New Roman" w:cs="Times New Roman"/>
              </w:rPr>
              <w:t>10</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Amfotercinas B / </w:t>
            </w:r>
            <w:r w:rsidR="00361061" w:rsidRPr="008C6C81">
              <w:rPr>
                <w:rFonts w:eastAsia="Times New Roman" w:hAnsi="Times New Roman" w:cs="Times New Roman"/>
                <w:i/>
                <w:iCs/>
                <w:color w:val="000000"/>
                <w:lang w:eastAsia="en-GB"/>
              </w:rPr>
              <w:t>Amphotericin B</w:t>
            </w:r>
          </w:p>
        </w:tc>
        <w:tc>
          <w:tcPr>
            <w:tcW w:w="2693" w:type="dxa"/>
            <w:shd w:val="clear" w:color="auto" w:fill="D9D9D9" w:themeFill="background1" w:themeFillShade="D9"/>
          </w:tcPr>
          <w:p w14:paraId="3C30681B" w14:textId="792781EF" w:rsidR="00791FF0" w:rsidRPr="008C6C81" w:rsidRDefault="008B0A0D" w:rsidP="008C6C81">
            <w:pPr>
              <w:jc w:val="center"/>
              <w:rPr>
                <w:rFonts w:hAnsi="Times New Roman" w:cs="Times New Roman"/>
              </w:rPr>
            </w:pPr>
            <w:r w:rsidRPr="008C6C81">
              <w:rPr>
                <w:rFonts w:hAnsi="Times New Roman" w:cs="Times New Roman"/>
              </w:rPr>
              <w:t>75</w:t>
            </w:r>
          </w:p>
        </w:tc>
      </w:tr>
      <w:tr w:rsidR="00791FF0" w14:paraId="139EBF16" w14:textId="77777777" w:rsidTr="001B334A">
        <w:trPr>
          <w:trHeight w:val="405"/>
        </w:trPr>
        <w:tc>
          <w:tcPr>
            <w:tcW w:w="4679" w:type="dxa"/>
          </w:tcPr>
          <w:p w14:paraId="393455BD" w14:textId="43DFD928" w:rsidR="00791FF0" w:rsidRPr="008C6C81" w:rsidRDefault="00626890" w:rsidP="00386FB1">
            <w:pPr>
              <w:rPr>
                <w:rFonts w:hAnsi="Times New Roman" w:cs="Times New Roman"/>
              </w:rPr>
            </w:pPr>
            <w:r w:rsidRPr="008C6C81">
              <w:rPr>
                <w:rFonts w:hAnsi="Times New Roman" w:cs="Times New Roman"/>
              </w:rPr>
              <w:t>4</w:t>
            </w:r>
            <w:r w:rsidR="007905A1" w:rsidRPr="008C6C81">
              <w:rPr>
                <w:rFonts w:hAnsi="Times New Roman" w:cs="Times New Roman"/>
              </w:rPr>
              <w:t>.</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Romiplostimas / </w:t>
            </w:r>
            <w:r w:rsidR="00361061" w:rsidRPr="008C6C81">
              <w:rPr>
                <w:rFonts w:eastAsia="Times New Roman" w:hAnsi="Times New Roman" w:cs="Times New Roman"/>
                <w:i/>
                <w:iCs/>
                <w:color w:val="000000"/>
                <w:lang w:eastAsia="en-GB"/>
              </w:rPr>
              <w:t>Romiplostim</w:t>
            </w:r>
          </w:p>
        </w:tc>
        <w:tc>
          <w:tcPr>
            <w:tcW w:w="2499" w:type="dxa"/>
            <w:shd w:val="clear" w:color="auto" w:fill="D9D9D9" w:themeFill="background1" w:themeFillShade="D9"/>
          </w:tcPr>
          <w:p w14:paraId="27CA0795" w14:textId="66668B44" w:rsidR="00791FF0" w:rsidRPr="008C6C81" w:rsidRDefault="008E4064" w:rsidP="008C6C81">
            <w:pPr>
              <w:jc w:val="center"/>
              <w:rPr>
                <w:rFonts w:hAnsi="Times New Roman" w:cs="Times New Roman"/>
              </w:rPr>
            </w:pPr>
            <w:r w:rsidRPr="008C6C81">
              <w:rPr>
                <w:rFonts w:hAnsi="Times New Roman" w:cs="Times New Roman"/>
              </w:rPr>
              <w:t>300</w:t>
            </w:r>
          </w:p>
        </w:tc>
        <w:tc>
          <w:tcPr>
            <w:tcW w:w="4305" w:type="dxa"/>
          </w:tcPr>
          <w:p w14:paraId="0C91A364" w14:textId="4DF03016" w:rsidR="00791FF0" w:rsidRPr="008C6C81" w:rsidRDefault="00626890" w:rsidP="00386FB1">
            <w:pPr>
              <w:rPr>
                <w:rFonts w:hAnsi="Times New Roman" w:cs="Times New Roman"/>
              </w:rPr>
            </w:pPr>
            <w:r w:rsidRPr="008C6C81">
              <w:rPr>
                <w:rFonts w:hAnsi="Times New Roman" w:cs="Times New Roman"/>
              </w:rPr>
              <w:t>11</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Ketaminas / </w:t>
            </w:r>
            <w:r w:rsidR="00361061" w:rsidRPr="008C6C81">
              <w:rPr>
                <w:rFonts w:eastAsia="Times New Roman" w:hAnsi="Times New Roman" w:cs="Times New Roman"/>
                <w:i/>
                <w:iCs/>
                <w:color w:val="000000"/>
                <w:lang w:eastAsia="en-GB"/>
              </w:rPr>
              <w:t>Ketamine</w:t>
            </w:r>
          </w:p>
        </w:tc>
        <w:tc>
          <w:tcPr>
            <w:tcW w:w="2693" w:type="dxa"/>
            <w:shd w:val="clear" w:color="auto" w:fill="D9D9D9" w:themeFill="background1" w:themeFillShade="D9"/>
          </w:tcPr>
          <w:p w14:paraId="4A35F903" w14:textId="45723F43" w:rsidR="00791FF0" w:rsidRPr="008C6C81" w:rsidRDefault="008B0A0D" w:rsidP="008C6C81">
            <w:pPr>
              <w:jc w:val="center"/>
              <w:rPr>
                <w:rFonts w:hAnsi="Times New Roman" w:cs="Times New Roman"/>
              </w:rPr>
            </w:pPr>
            <w:r w:rsidRPr="008C6C81">
              <w:rPr>
                <w:rFonts w:hAnsi="Times New Roman" w:cs="Times New Roman"/>
              </w:rPr>
              <w:t>1 200</w:t>
            </w:r>
          </w:p>
        </w:tc>
      </w:tr>
      <w:tr w:rsidR="00791FF0" w14:paraId="1C5C17A4" w14:textId="77777777" w:rsidTr="001B334A">
        <w:tc>
          <w:tcPr>
            <w:tcW w:w="4679" w:type="dxa"/>
          </w:tcPr>
          <w:p w14:paraId="4C155E0C" w14:textId="7D9AB981" w:rsidR="00791FF0" w:rsidRPr="008C6C81" w:rsidRDefault="00626890" w:rsidP="00386FB1">
            <w:pPr>
              <w:rPr>
                <w:rFonts w:hAnsi="Times New Roman" w:cs="Times New Roman"/>
              </w:rPr>
            </w:pPr>
            <w:r w:rsidRPr="008C6C81">
              <w:rPr>
                <w:rFonts w:hAnsi="Times New Roman" w:cs="Times New Roman"/>
              </w:rPr>
              <w:t>5</w:t>
            </w:r>
            <w:r w:rsidR="007905A1" w:rsidRPr="008C6C81">
              <w:rPr>
                <w:rFonts w:hAnsi="Times New Roman" w:cs="Times New Roman"/>
              </w:rPr>
              <w:t>.</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Fenoksimetilpenicilinas /  </w:t>
            </w:r>
            <w:r w:rsidR="00361061" w:rsidRPr="008C6C81">
              <w:rPr>
                <w:rFonts w:eastAsia="Times New Roman" w:hAnsi="Times New Roman" w:cs="Times New Roman"/>
                <w:i/>
                <w:iCs/>
                <w:color w:val="000000"/>
                <w:lang w:eastAsia="en-GB"/>
              </w:rPr>
              <w:t>Penicillin V (Phenoxymethylpenicillin)</w:t>
            </w:r>
          </w:p>
        </w:tc>
        <w:tc>
          <w:tcPr>
            <w:tcW w:w="2499" w:type="dxa"/>
            <w:shd w:val="clear" w:color="auto" w:fill="D9D9D9" w:themeFill="background1" w:themeFillShade="D9"/>
          </w:tcPr>
          <w:p w14:paraId="6AC5CEE5" w14:textId="7BD4EC1C" w:rsidR="00791FF0" w:rsidRPr="008C6C81" w:rsidRDefault="008E4064" w:rsidP="008C6C81">
            <w:pPr>
              <w:jc w:val="center"/>
              <w:rPr>
                <w:rFonts w:hAnsi="Times New Roman" w:cs="Times New Roman"/>
              </w:rPr>
            </w:pPr>
            <w:r w:rsidRPr="008C6C81">
              <w:rPr>
                <w:rFonts w:hAnsi="Times New Roman" w:cs="Times New Roman"/>
              </w:rPr>
              <w:t>27 000</w:t>
            </w:r>
          </w:p>
        </w:tc>
        <w:tc>
          <w:tcPr>
            <w:tcW w:w="4305" w:type="dxa"/>
          </w:tcPr>
          <w:p w14:paraId="419F0D8B" w14:textId="7E741E7B" w:rsidR="00791FF0" w:rsidRPr="008C6C81" w:rsidRDefault="00626890" w:rsidP="00386FB1">
            <w:pPr>
              <w:rPr>
                <w:rFonts w:hAnsi="Times New Roman" w:cs="Times New Roman"/>
              </w:rPr>
            </w:pPr>
            <w:r w:rsidRPr="008C6C81">
              <w:rPr>
                <w:rFonts w:hAnsi="Times New Roman" w:cs="Times New Roman"/>
              </w:rPr>
              <w:t>12</w:t>
            </w:r>
            <w:r w:rsidR="00361061" w:rsidRPr="008C6C81">
              <w:rPr>
                <w:rFonts w:hAnsi="Times New Roman" w:cs="Times New Roman"/>
              </w:rPr>
              <w:t xml:space="preserve">. Streptomicinas / </w:t>
            </w:r>
            <w:r w:rsidR="00361061" w:rsidRPr="008C6C81">
              <w:rPr>
                <w:rFonts w:hAnsi="Times New Roman" w:cs="Times New Roman"/>
                <w:i/>
                <w:iCs/>
              </w:rPr>
              <w:t>Streptomycin</w:t>
            </w:r>
          </w:p>
        </w:tc>
        <w:tc>
          <w:tcPr>
            <w:tcW w:w="2693" w:type="dxa"/>
            <w:shd w:val="clear" w:color="auto" w:fill="D9D9D9" w:themeFill="background1" w:themeFillShade="D9"/>
          </w:tcPr>
          <w:p w14:paraId="0DD76C22" w14:textId="46B56281" w:rsidR="00791FF0" w:rsidRPr="008C6C81" w:rsidRDefault="008B0A0D" w:rsidP="008C6C81">
            <w:pPr>
              <w:jc w:val="center"/>
              <w:rPr>
                <w:rFonts w:hAnsi="Times New Roman" w:cs="Times New Roman"/>
              </w:rPr>
            </w:pPr>
            <w:r w:rsidRPr="008C6C81">
              <w:rPr>
                <w:rFonts w:hAnsi="Times New Roman" w:cs="Times New Roman"/>
              </w:rPr>
              <w:t>750</w:t>
            </w:r>
          </w:p>
        </w:tc>
      </w:tr>
      <w:tr w:rsidR="00791FF0" w14:paraId="06B2E967" w14:textId="77777777" w:rsidTr="001B334A">
        <w:trPr>
          <w:trHeight w:val="375"/>
        </w:trPr>
        <w:tc>
          <w:tcPr>
            <w:tcW w:w="4679" w:type="dxa"/>
          </w:tcPr>
          <w:p w14:paraId="1403A667" w14:textId="33CB923C" w:rsidR="00791FF0" w:rsidRPr="008C6C81" w:rsidRDefault="00626890" w:rsidP="00386FB1">
            <w:pPr>
              <w:rPr>
                <w:rFonts w:hAnsi="Times New Roman" w:cs="Times New Roman"/>
              </w:rPr>
            </w:pPr>
            <w:r w:rsidRPr="008C6C81">
              <w:rPr>
                <w:rFonts w:hAnsi="Times New Roman" w:cs="Times New Roman"/>
              </w:rPr>
              <w:t>6</w:t>
            </w:r>
            <w:r w:rsidR="007905A1" w:rsidRPr="008C6C81">
              <w:rPr>
                <w:rFonts w:hAnsi="Times New Roman" w:cs="Times New Roman"/>
              </w:rPr>
              <w:t>.</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Filgrastimas / </w:t>
            </w:r>
            <w:r w:rsidR="00361061" w:rsidRPr="008C6C81">
              <w:rPr>
                <w:rFonts w:eastAsia="Times New Roman" w:hAnsi="Times New Roman" w:cs="Times New Roman"/>
                <w:i/>
                <w:iCs/>
                <w:color w:val="000000"/>
                <w:lang w:eastAsia="en-GB"/>
              </w:rPr>
              <w:t>Filgrastim</w:t>
            </w:r>
          </w:p>
        </w:tc>
        <w:tc>
          <w:tcPr>
            <w:tcW w:w="2499" w:type="dxa"/>
            <w:shd w:val="clear" w:color="auto" w:fill="D9D9D9" w:themeFill="background1" w:themeFillShade="D9"/>
          </w:tcPr>
          <w:p w14:paraId="6B137D41" w14:textId="7D411547" w:rsidR="00791FF0" w:rsidRPr="008C6C81" w:rsidRDefault="008E4064" w:rsidP="008C6C81">
            <w:pPr>
              <w:jc w:val="center"/>
              <w:rPr>
                <w:rFonts w:hAnsi="Times New Roman" w:cs="Times New Roman"/>
              </w:rPr>
            </w:pPr>
            <w:r w:rsidRPr="008C6C81">
              <w:rPr>
                <w:rFonts w:hAnsi="Times New Roman" w:cs="Times New Roman"/>
              </w:rPr>
              <w:t>15</w:t>
            </w:r>
          </w:p>
        </w:tc>
        <w:tc>
          <w:tcPr>
            <w:tcW w:w="4305" w:type="dxa"/>
          </w:tcPr>
          <w:p w14:paraId="65B91D86" w14:textId="37A83609" w:rsidR="00791FF0" w:rsidRPr="008C6C81" w:rsidRDefault="00626890" w:rsidP="00386FB1">
            <w:pPr>
              <w:rPr>
                <w:rFonts w:hAnsi="Times New Roman" w:cs="Times New Roman"/>
              </w:rPr>
            </w:pPr>
            <w:r w:rsidRPr="008C6C81">
              <w:rPr>
                <w:rFonts w:hAnsi="Times New Roman" w:cs="Times New Roman"/>
              </w:rPr>
              <w:t>13</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Ribavirinas / </w:t>
            </w:r>
            <w:r w:rsidR="00361061" w:rsidRPr="008C6C81">
              <w:rPr>
                <w:rFonts w:eastAsia="Times New Roman" w:hAnsi="Times New Roman" w:cs="Times New Roman"/>
                <w:i/>
                <w:iCs/>
                <w:color w:val="000000"/>
                <w:lang w:eastAsia="en-GB"/>
              </w:rPr>
              <w:t>Ribavirin</w:t>
            </w:r>
          </w:p>
        </w:tc>
        <w:tc>
          <w:tcPr>
            <w:tcW w:w="2693" w:type="dxa"/>
            <w:shd w:val="clear" w:color="auto" w:fill="D9D9D9" w:themeFill="background1" w:themeFillShade="D9"/>
          </w:tcPr>
          <w:p w14:paraId="09AE81B6" w14:textId="52D42CF2" w:rsidR="00791FF0" w:rsidRPr="008C6C81" w:rsidRDefault="008B0A0D" w:rsidP="008C6C81">
            <w:pPr>
              <w:jc w:val="center"/>
              <w:rPr>
                <w:rFonts w:hAnsi="Times New Roman" w:cs="Times New Roman"/>
              </w:rPr>
            </w:pPr>
            <w:r w:rsidRPr="008C6C81">
              <w:rPr>
                <w:rFonts w:hAnsi="Times New Roman" w:cs="Times New Roman"/>
              </w:rPr>
              <w:t>4 200</w:t>
            </w:r>
          </w:p>
        </w:tc>
      </w:tr>
      <w:tr w:rsidR="00791FF0" w14:paraId="5617D93D" w14:textId="77777777" w:rsidTr="001B334A">
        <w:trPr>
          <w:trHeight w:val="267"/>
        </w:trPr>
        <w:tc>
          <w:tcPr>
            <w:tcW w:w="4679" w:type="dxa"/>
          </w:tcPr>
          <w:p w14:paraId="18B0D66F" w14:textId="23B5D1C1" w:rsidR="00791FF0" w:rsidRPr="008C6C81" w:rsidRDefault="00626890" w:rsidP="00386FB1">
            <w:pPr>
              <w:rPr>
                <w:rFonts w:hAnsi="Times New Roman" w:cs="Times New Roman"/>
              </w:rPr>
            </w:pPr>
            <w:r w:rsidRPr="008C6C81">
              <w:rPr>
                <w:rFonts w:hAnsi="Times New Roman" w:cs="Times New Roman"/>
              </w:rPr>
              <w:t>7</w:t>
            </w:r>
            <w:r w:rsidR="007905A1" w:rsidRPr="008C6C81">
              <w:rPr>
                <w:rFonts w:hAnsi="Times New Roman" w:cs="Times New Roman"/>
              </w:rPr>
              <w:t>.</w:t>
            </w:r>
            <w:r w:rsidR="00361061" w:rsidRPr="008C6C81">
              <w:rPr>
                <w:rFonts w:hAnsi="Times New Roman" w:cs="Times New Roman"/>
              </w:rPr>
              <w:t xml:space="preserve"> </w:t>
            </w:r>
            <w:r w:rsidR="00361061" w:rsidRPr="008C6C81">
              <w:rPr>
                <w:rFonts w:eastAsia="Times New Roman" w:hAnsi="Times New Roman" w:cs="Times New Roman"/>
                <w:color w:val="000000"/>
                <w:lang w:eastAsia="en-GB"/>
              </w:rPr>
              <w:t xml:space="preserve">Hidroksikobalaminas / </w:t>
            </w:r>
            <w:r w:rsidR="00361061" w:rsidRPr="008C6C81">
              <w:rPr>
                <w:rFonts w:eastAsia="Times New Roman" w:hAnsi="Times New Roman" w:cs="Times New Roman"/>
                <w:i/>
                <w:iCs/>
                <w:color w:val="000000"/>
                <w:lang w:eastAsia="en-GB"/>
              </w:rPr>
              <w:t>Hydroxocobalamin</w:t>
            </w:r>
          </w:p>
        </w:tc>
        <w:tc>
          <w:tcPr>
            <w:tcW w:w="2499" w:type="dxa"/>
            <w:shd w:val="clear" w:color="auto" w:fill="D9D9D9" w:themeFill="background1" w:themeFillShade="D9"/>
          </w:tcPr>
          <w:p w14:paraId="531F14C6" w14:textId="63F17730" w:rsidR="00791FF0" w:rsidRPr="008C6C81" w:rsidRDefault="008E4064" w:rsidP="008C6C81">
            <w:pPr>
              <w:jc w:val="center"/>
              <w:rPr>
                <w:rFonts w:hAnsi="Times New Roman" w:cs="Times New Roman"/>
              </w:rPr>
            </w:pPr>
            <w:r w:rsidRPr="008C6C81">
              <w:rPr>
                <w:rFonts w:hAnsi="Times New Roman" w:cs="Times New Roman"/>
              </w:rPr>
              <w:t>300</w:t>
            </w:r>
          </w:p>
        </w:tc>
        <w:tc>
          <w:tcPr>
            <w:tcW w:w="4305" w:type="dxa"/>
          </w:tcPr>
          <w:p w14:paraId="6A6CCF76" w14:textId="4B5FDA57" w:rsidR="00791FF0" w:rsidRPr="008C6C81" w:rsidRDefault="00626890" w:rsidP="00386FB1">
            <w:pPr>
              <w:rPr>
                <w:rFonts w:hAnsi="Times New Roman" w:cs="Times New Roman"/>
              </w:rPr>
            </w:pPr>
            <w:r w:rsidRPr="008C6C81">
              <w:rPr>
                <w:rFonts w:hAnsi="Times New Roman" w:cs="Times New Roman"/>
              </w:rPr>
              <w:t>14</w:t>
            </w:r>
            <w:r w:rsidR="00361061" w:rsidRPr="008C6C81">
              <w:rPr>
                <w:rFonts w:hAnsi="Times New Roman" w:cs="Times New Roman"/>
              </w:rPr>
              <w:t>. Cefotaksimas / Cefotaxime</w:t>
            </w:r>
          </w:p>
        </w:tc>
        <w:tc>
          <w:tcPr>
            <w:tcW w:w="2693" w:type="dxa"/>
            <w:shd w:val="clear" w:color="auto" w:fill="D9D9D9" w:themeFill="background1" w:themeFillShade="D9"/>
          </w:tcPr>
          <w:p w14:paraId="6B5FD268" w14:textId="5C02ADDD" w:rsidR="00791FF0" w:rsidRPr="008C6C81" w:rsidRDefault="008B0A0D" w:rsidP="008C6C81">
            <w:pPr>
              <w:jc w:val="center"/>
              <w:rPr>
                <w:rFonts w:hAnsi="Times New Roman" w:cs="Times New Roman"/>
              </w:rPr>
            </w:pPr>
            <w:r w:rsidRPr="008C6C81">
              <w:rPr>
                <w:rFonts w:hAnsi="Times New Roman" w:cs="Times New Roman"/>
              </w:rPr>
              <w:t>1 500</w:t>
            </w:r>
          </w:p>
        </w:tc>
      </w:tr>
    </w:tbl>
    <w:p w14:paraId="56FED7CF" w14:textId="77777777" w:rsidR="00386FB1" w:rsidRPr="00FB1179" w:rsidRDefault="00386FB1" w:rsidP="00386FB1"/>
    <w:p w14:paraId="59B07A61" w14:textId="578EE432" w:rsidR="00F40B40" w:rsidRPr="00FB1179" w:rsidRDefault="00F40B40">
      <w:r w:rsidRPr="00FB1179">
        <w:br w:type="page"/>
      </w:r>
    </w:p>
    <w:p w14:paraId="4F455CB3" w14:textId="77777777" w:rsidR="00F40B40" w:rsidRPr="00FB1179" w:rsidRDefault="00F40B40" w:rsidP="00386FB1">
      <w:pPr>
        <w:sectPr w:rsidR="00F40B40" w:rsidRPr="00FB1179" w:rsidSect="00D04442">
          <w:pgSz w:w="15840" w:h="12240" w:orient="landscape"/>
          <w:pgMar w:top="1276" w:right="1134" w:bottom="567" w:left="1134" w:header="720" w:footer="720" w:gutter="0"/>
          <w:pgNumType w:start="22"/>
          <w:cols w:space="720"/>
          <w:titlePg/>
          <w:docGrid w:linePitch="360"/>
        </w:sectPr>
      </w:pPr>
    </w:p>
    <w:p w14:paraId="1DB77234" w14:textId="25ABA909" w:rsidR="00357B2E" w:rsidRPr="00FB1179" w:rsidRDefault="00525C60" w:rsidP="006B2922">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lastRenderedPageBreak/>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r w:rsidRPr="00FB1179">
        <w:rPr>
          <w:rFonts w:ascii="Times New Roman" w:hAnsi="Times New Roman" w:cs="Times New Roman"/>
          <w:i/>
          <w:iCs/>
          <w:sz w:val="24"/>
          <w:szCs w:val="24"/>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r w:rsidR="009135E1" w:rsidRPr="00FB1179">
        <w:rPr>
          <w:rFonts w:ascii="Times New Roman" w:hAnsi="Times New Roman" w:cs="Times New Roman"/>
          <w:i/>
          <w:iCs/>
          <w:sz w:val="24"/>
          <w:szCs w:val="24"/>
        </w:rPr>
        <w:t>.</w:t>
      </w:r>
    </w:p>
    <w:p w14:paraId="76CFA52A" w14:textId="77777777" w:rsidR="006B2922" w:rsidRPr="00FB1179" w:rsidRDefault="006B2922" w:rsidP="006B2922">
      <w:pPr>
        <w:spacing w:after="0" w:line="240" w:lineRule="auto"/>
        <w:ind w:firstLine="567"/>
        <w:jc w:val="both"/>
        <w:rPr>
          <w:rFonts w:ascii="Times New Roman" w:hAnsi="Times New Roman" w:cs="Times New Roman"/>
          <w:sz w:val="24"/>
          <w:szCs w:val="24"/>
        </w:r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t xml:space="preserve">Reikalavimai pirkimo objektui / </w:t>
      </w:r>
      <w:r w:rsidR="00E31A75" w:rsidRPr="00FB1179">
        <w:rPr>
          <w:rFonts w:ascii="Times New Roman" w:hAnsi="Times New Roman" w:cs="Times New Roman"/>
          <w:b/>
          <w:bCs/>
          <w:i/>
          <w:iCs/>
          <w:sz w:val="24"/>
          <w:szCs w:val="24"/>
        </w:rPr>
        <w:t>Requirements for the object of public procurement</w:t>
      </w:r>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7" w:name="_Ref38285444"/>
            <w:bookmarkStart w:id="58" w:name="_Ref38291496"/>
            <w:bookmarkStart w:id="59"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r w:rsidRPr="00FB1179">
              <w:rPr>
                <w:rFonts w:hAnsi="Times New Roman" w:cs="Times New Roman"/>
                <w:b/>
                <w:bCs/>
                <w:sz w:val="24"/>
                <w:szCs w:val="24"/>
              </w:rPr>
              <w:t>No.</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r w:rsidRPr="00FB1179">
              <w:rPr>
                <w:rFonts w:hAnsi="Times New Roman" w:cs="Times New Roman"/>
                <w:i/>
                <w:iCs/>
                <w:color w:val="000000" w:themeColor="text1"/>
                <w:sz w:val="24"/>
                <w:szCs w:val="24"/>
              </w:rPr>
              <w:t>The medicinal products shall be authorised in either Lithuania or in at least one of European Economic Area (therefore –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3347561C" w:rsidR="00E5518C" w:rsidRPr="001B334A" w:rsidRDefault="00E5518C" w:rsidP="006B2922">
            <w:pPr>
              <w:jc w:val="both"/>
              <w:rPr>
                <w:rFonts w:hAnsi="Times New Roman" w:cs="Times New Roman"/>
                <w:sz w:val="24"/>
                <w:szCs w:val="24"/>
              </w:rPr>
            </w:pPr>
            <w:r w:rsidRPr="001B334A">
              <w:rPr>
                <w:rFonts w:hAnsi="Times New Roman" w:cs="Times New Roman"/>
                <w:sz w:val="24"/>
                <w:szCs w:val="24"/>
              </w:rPr>
              <w:t>Vaistinių preparatų pristatymo Pirkėjui metu turi būti likę ne mažiau kaip 75% jų bendro tinkamumo vartoti termino</w:t>
            </w:r>
            <w:r w:rsidR="00B217DB" w:rsidRPr="001B334A">
              <w:rPr>
                <w:rFonts w:hAnsi="Times New Roman" w:cs="Times New Roman"/>
                <w:sz w:val="24"/>
                <w:szCs w:val="24"/>
              </w:rPr>
              <w:t xml:space="preserve"> (arba </w:t>
            </w:r>
            <w:r w:rsidR="003D0498" w:rsidRPr="001B334A">
              <w:rPr>
                <w:rFonts w:hAnsi="Times New Roman" w:cs="Times New Roman"/>
                <w:sz w:val="24"/>
                <w:szCs w:val="24"/>
              </w:rPr>
              <w:t>to termino, kurį tiekėjas įsipareigojo užtikrinti teikdamas savo pasiūlymą)</w:t>
            </w:r>
            <w:r w:rsidRPr="001B334A">
              <w:rPr>
                <w:rFonts w:hAnsi="Times New Roman" w:cs="Times New Roman"/>
                <w:sz w:val="24"/>
                <w:szCs w:val="24"/>
              </w:rPr>
              <w:t>.</w:t>
            </w:r>
          </w:p>
        </w:tc>
        <w:tc>
          <w:tcPr>
            <w:tcW w:w="4793" w:type="dxa"/>
          </w:tcPr>
          <w:p w14:paraId="24633137" w14:textId="03DF516F" w:rsidR="00E5518C" w:rsidRPr="001B334A" w:rsidRDefault="00E5518C" w:rsidP="006B2922">
            <w:pPr>
              <w:jc w:val="both"/>
              <w:rPr>
                <w:rFonts w:hAnsi="Times New Roman" w:cs="Times New Roman"/>
                <w:i/>
                <w:iCs/>
                <w:sz w:val="24"/>
                <w:szCs w:val="24"/>
              </w:rPr>
            </w:pPr>
            <w:r w:rsidRPr="001B334A">
              <w:rPr>
                <w:rFonts w:hAnsi="Times New Roman" w:cs="Times New Roman"/>
                <w:i/>
                <w:iCs/>
                <w:sz w:val="24"/>
                <w:szCs w:val="24"/>
              </w:rPr>
              <w:t>The remaining time for medicinal product shelf life when the delivery arrives at the Customer’s wholesaler shall be at least 75% from the total shelf life</w:t>
            </w:r>
            <w:r w:rsidR="006D303C" w:rsidRPr="001B334A">
              <w:rPr>
                <w:rFonts w:hAnsi="Times New Roman" w:cs="Times New Roman"/>
                <w:i/>
                <w:iCs/>
                <w:sz w:val="24"/>
                <w:szCs w:val="24"/>
              </w:rPr>
              <w:t xml:space="preserve"> (or the shelf life period that the supplier has committed to ensuring in their offer</w:t>
            </w:r>
            <w:r w:rsidR="00A57731" w:rsidRPr="001B334A">
              <w:rPr>
                <w:rFonts w:hAnsi="Times New Roman" w:cs="Times New Roman"/>
                <w:i/>
                <w:iCs/>
                <w:sz w:val="24"/>
                <w:szCs w:val="24"/>
              </w:rPr>
              <w:t>)</w:t>
            </w:r>
            <w:r w:rsidRPr="001B334A">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Supplied medicinal product packaging must be protected by security measures, and identification and authenticity verification is required as per 2015 October 2nd Commission delegated regulation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visoje gamybos ir importo veikloje tiekimo grandies dalyviai vadovautųsi Komisijos deleguotojo reglamentu (ES) 2016/161, kuriuo </w:t>
            </w:r>
            <w:r w:rsidRPr="00FB1179">
              <w:rPr>
                <w:rFonts w:hAnsi="Times New Roman" w:cs="Times New Roman"/>
                <w:sz w:val="24"/>
                <w:szCs w:val="24"/>
              </w:rPr>
              <w:lastRenderedPageBreak/>
              <w:t>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lastRenderedPageBreak/>
              <w:t xml:space="preserve">Supplier is responsible that all production, import actions and supply chain participants refer to Commission delegated regulation (ES) 2016/161, which sets detailed protective </w:t>
            </w:r>
            <w:r w:rsidRPr="00FB1179">
              <w:rPr>
                <w:rFonts w:hAnsi="Times New Roman" w:cs="Times New Roman"/>
                <w:i/>
                <w:iCs/>
                <w:sz w:val="24"/>
                <w:szCs w:val="24"/>
              </w:rPr>
              <w:lastRenderedPageBreak/>
              <w:t>measures for rules for use of medicinal products for human consumption.</w:t>
            </w:r>
          </w:p>
        </w:tc>
      </w:tr>
      <w:tr w:rsidR="00E5518C" w:rsidRPr="00FB1179" w14:paraId="76F810E5" w14:textId="77777777" w:rsidTr="006B2922">
        <w:tc>
          <w:tcPr>
            <w:tcW w:w="709" w:type="dxa"/>
          </w:tcPr>
          <w:p w14:paraId="0EAB3A48" w14:textId="727A1C1A"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5.</w:t>
            </w:r>
          </w:p>
        </w:tc>
        <w:tc>
          <w:tcPr>
            <w:tcW w:w="4563" w:type="dxa"/>
            <w:tcBorders>
              <w:bottom w:val="single" w:sz="4" w:space="0" w:color="auto"/>
            </w:tcBorders>
          </w:tcPr>
          <w:p w14:paraId="0886D2E2" w14:textId="292E533C" w:rsidR="009D4531" w:rsidRPr="00FB1179" w:rsidRDefault="009D4531" w:rsidP="006B2922">
            <w:pPr>
              <w:jc w:val="both"/>
              <w:rPr>
                <w:rFonts w:hAnsi="Times New Roman" w:cs="Times New Roman"/>
                <w:sz w:val="24"/>
                <w:szCs w:val="24"/>
              </w:rPr>
            </w:pPr>
            <w:r w:rsidRPr="00FB1179">
              <w:rPr>
                <w:rFonts w:hAnsi="Times New Roman" w:cs="Times New Roman"/>
                <w:sz w:val="24"/>
                <w:szCs w:val="24"/>
              </w:rPr>
              <w:t xml:space="preserve">Po sutarties įsigaliojimo, perkančioji </w:t>
            </w:r>
            <w:r w:rsidRPr="008C6C81">
              <w:rPr>
                <w:rFonts w:hAnsi="Times New Roman" w:cs="Times New Roman"/>
                <w:sz w:val="24"/>
                <w:szCs w:val="24"/>
              </w:rPr>
              <w:t xml:space="preserve">organizacija prekes įsigys pateikdama užsakymus tiekėjui. Pirmąjį užsakymą, kuris bus ne mažesnis </w:t>
            </w:r>
            <w:r w:rsidR="002A3FE8" w:rsidRPr="008C6C81">
              <w:rPr>
                <w:rFonts w:hAnsi="Times New Roman" w:cs="Times New Roman"/>
                <w:sz w:val="24"/>
                <w:szCs w:val="24"/>
              </w:rPr>
              <w:t>kaip techninėje specifikacijoje nurodytas kiekis atitinkamai pirkimo daliai</w:t>
            </w:r>
            <w:r w:rsidRPr="008C6C81">
              <w:rPr>
                <w:rFonts w:hAnsi="Times New Roman" w:cs="Times New Roman"/>
                <w:sz w:val="24"/>
                <w:szCs w:val="24"/>
              </w:rPr>
              <w:t>, perkančioji organizacija pateiks ne vėliau kaip</w:t>
            </w:r>
            <w:r w:rsidRPr="00FB1179">
              <w:rPr>
                <w:rFonts w:hAnsi="Times New Roman" w:cs="Times New Roman"/>
                <w:sz w:val="24"/>
                <w:szCs w:val="24"/>
              </w:rPr>
              <w:t xml:space="preserve">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25A8D291" w14:textId="42B95E1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Tiekėjas užsakytą vaistinio preparatų dozuočių kiekį privalės pristatyti ne vėliau kaip per 3 mėnesius nuo užsakymo pateikimo dienos.</w:t>
            </w:r>
          </w:p>
        </w:tc>
        <w:tc>
          <w:tcPr>
            <w:tcW w:w="4793" w:type="dxa"/>
            <w:tcBorders>
              <w:bottom w:val="single" w:sz="4" w:space="0" w:color="auto"/>
            </w:tcBorders>
          </w:tcPr>
          <w:p w14:paraId="58A2C1F7" w14:textId="69AECFE7" w:rsidR="00B00D5C" w:rsidRPr="00FB1179" w:rsidRDefault="00B00D5C" w:rsidP="006B2922">
            <w:pPr>
              <w:jc w:val="both"/>
              <w:rPr>
                <w:rFonts w:hAnsi="Times New Roman" w:cs="Times New Roman"/>
                <w:i/>
                <w:iCs/>
                <w:sz w:val="24"/>
                <w:szCs w:val="24"/>
              </w:rPr>
            </w:pPr>
            <w:r w:rsidRPr="00FB1179">
              <w:rPr>
                <w:rFonts w:hAnsi="Times New Roman" w:cs="Times New Roman"/>
                <w:i/>
                <w:iCs/>
                <w:sz w:val="24"/>
                <w:szCs w:val="24"/>
              </w:rPr>
              <w:t xml:space="preserve">After the contract comes into force, the contracting authority will purchase the goods by placing orders with the </w:t>
            </w:r>
            <w:r w:rsidRPr="00A77574">
              <w:rPr>
                <w:rFonts w:hAnsi="Times New Roman" w:cs="Times New Roman"/>
                <w:i/>
                <w:iCs/>
                <w:sz w:val="24"/>
                <w:szCs w:val="24"/>
              </w:rPr>
              <w:t xml:space="preserve">Supplier. The first order, </w:t>
            </w:r>
            <w:r w:rsidR="00A77574" w:rsidRPr="00A77574">
              <w:rPr>
                <w:rFonts w:hAnsi="Times New Roman" w:cs="Times New Roman"/>
                <w:i/>
                <w:iCs/>
                <w:sz w:val="24"/>
                <w:szCs w:val="24"/>
              </w:rPr>
              <w:t>which shall be no less than the quantity specified in the technical specification for the respective part of the procurement</w:t>
            </w:r>
            <w:r w:rsidRPr="00A77574">
              <w:rPr>
                <w:rFonts w:hAnsi="Times New Roman" w:cs="Times New Roman"/>
                <w:i/>
                <w:iCs/>
                <w:sz w:val="24"/>
                <w:szCs w:val="24"/>
              </w:rPr>
              <w:t>, the contracting authority will place no later</w:t>
            </w:r>
            <w:r w:rsidRPr="00FB1179">
              <w:rPr>
                <w:rFonts w:hAnsi="Times New Roman" w:cs="Times New Roman"/>
                <w:i/>
                <w:iCs/>
                <w:sz w:val="24"/>
                <w:szCs w:val="24"/>
              </w:rPr>
              <w:t xml:space="preserve">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FB1179" w14:paraId="09135202" w14:textId="77777777" w:rsidTr="006B2922">
        <w:tc>
          <w:tcPr>
            <w:tcW w:w="709" w:type="dxa"/>
          </w:tcPr>
          <w:p w14:paraId="25AD1E2C" w14:textId="0B66E7B7" w:rsidR="00E5518C" w:rsidRPr="00FB1179" w:rsidRDefault="00580E83" w:rsidP="00580E83">
            <w:pPr>
              <w:rPr>
                <w:rFonts w:hAnsi="Times New Roman" w:cs="Times New Roman"/>
                <w:sz w:val="24"/>
                <w:szCs w:val="24"/>
              </w:rPr>
            </w:pPr>
            <w:r w:rsidRPr="00FB1179">
              <w:rPr>
                <w:rFonts w:hAnsi="Times New Roman" w:cs="Times New Roman"/>
                <w:sz w:val="24"/>
                <w:szCs w:val="24"/>
              </w:rPr>
              <w:t>6.</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europadėklo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r w:rsidRPr="00FB1179">
              <w:rPr>
                <w:rFonts w:hAnsi="Times New Roman" w:cs="Times New Roman"/>
                <w:i/>
                <w:iCs/>
                <w:sz w:val="24"/>
                <w:szCs w:val="24"/>
              </w:rPr>
              <w:t xml:space="preserve">If the quantity of packaged goods supplied is more than half the volume of a Euro pallet, the supplier must deliver the goods on plastic, standard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r w:rsidR="008B6365" w:rsidRPr="00FB1179">
              <w:rPr>
                <w:rFonts w:hAnsi="Times New Roman" w:cs="Times New Roman"/>
                <w:i/>
                <w:iCs/>
                <w:sz w:val="24"/>
                <w:szCs w:val="24"/>
              </w:rPr>
              <w:t xml:space="preserve">pallet </w:t>
            </w:r>
            <w:r w:rsidRPr="00FB1179">
              <w:rPr>
                <w:rFonts w:hAnsi="Times New Roman" w:cs="Times New Roman"/>
                <w:i/>
                <w:iCs/>
                <w:sz w:val="24"/>
                <w:szCs w:val="24"/>
              </w:rPr>
              <w:t>(the dimensions of which are 120x80 cm). The maximum height of the pallets delivered with packaged supplies is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09EA1F83" w:rsidR="00E5518C" w:rsidRPr="00FB1179" w:rsidRDefault="00580E83" w:rsidP="00580E83">
            <w:pPr>
              <w:rPr>
                <w:rFonts w:hAnsi="Times New Roman" w:cs="Times New Roman"/>
                <w:sz w:val="24"/>
                <w:szCs w:val="24"/>
              </w:rPr>
            </w:pPr>
            <w:r w:rsidRPr="00FB1179">
              <w:rPr>
                <w:rFonts w:hAnsi="Times New Roman" w:cs="Times New Roman"/>
                <w:sz w:val="24"/>
                <w:szCs w:val="24"/>
              </w:rPr>
              <w:t>7.</w:t>
            </w:r>
          </w:p>
        </w:tc>
        <w:tc>
          <w:tcPr>
            <w:tcW w:w="4563" w:type="dxa"/>
          </w:tcPr>
          <w:p w14:paraId="6E2FA24F"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FB1179" w14:paraId="06A138E8" w14:textId="77777777" w:rsidTr="006B2922">
        <w:tc>
          <w:tcPr>
            <w:tcW w:w="709" w:type="dxa"/>
          </w:tcPr>
          <w:p w14:paraId="0468E974" w14:textId="604D8CF7" w:rsidR="00E5518C" w:rsidRPr="00FB1179" w:rsidRDefault="00580E83" w:rsidP="00580E83">
            <w:pPr>
              <w:rPr>
                <w:rFonts w:hAnsi="Times New Roman" w:cs="Times New Roman"/>
                <w:sz w:val="24"/>
                <w:szCs w:val="24"/>
              </w:rPr>
            </w:pPr>
            <w:r w:rsidRPr="00FB1179">
              <w:rPr>
                <w:rFonts w:hAnsi="Times New Roman" w:cs="Times New Roman"/>
                <w:sz w:val="24"/>
                <w:szCs w:val="24"/>
              </w:rPr>
              <w:t>8.</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būtų išlaikomas temperatūros rėžimas viso transportavimo metu, toks koks yra nustatytas vaistinio preparato gamintojo konkrečiam vaistiniam preparatui. Tiekėjas yra atsakingas už </w:t>
            </w:r>
            <w:r w:rsidRPr="00FB1179">
              <w:rPr>
                <w:rFonts w:hAnsi="Times New Roman" w:cs="Times New Roman"/>
                <w:sz w:val="24"/>
                <w:szCs w:val="24"/>
              </w:rPr>
              <w:lastRenderedPageBreak/>
              <w:t>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lastRenderedPageBreak/>
              <w:t xml:space="preserve">The Supplier shall ensure that the temperature regime is maintained throughout the entire transport, as specified by the pharmaceutical manufacturer for the specific pharmaceutical. The Supplier shall be responsible for </w:t>
            </w:r>
            <w:r w:rsidRPr="00FB1179">
              <w:rPr>
                <w:rFonts w:hAnsi="Times New Roman" w:cs="Times New Roman"/>
                <w:i/>
                <w:iCs/>
                <w:sz w:val="24"/>
                <w:szCs w:val="24"/>
              </w:rPr>
              <w:lastRenderedPageBreak/>
              <w:t>temperature monitoring, e.g. by means of data loggers, for each delivery to the Customer's warehouse. Monitoring equipment shall be included in each delivered shipment.</w:t>
            </w:r>
          </w:p>
        </w:tc>
      </w:tr>
      <w:tr w:rsidR="00E5518C" w:rsidRPr="00FB1179" w14:paraId="05D9128A" w14:textId="77777777" w:rsidTr="006B2922">
        <w:tc>
          <w:tcPr>
            <w:tcW w:w="709" w:type="dxa"/>
          </w:tcPr>
          <w:p w14:paraId="7210C6FD" w14:textId="4C55C8B4"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9.</w:t>
            </w:r>
          </w:p>
        </w:tc>
        <w:tc>
          <w:tcPr>
            <w:tcW w:w="4563" w:type="dxa"/>
          </w:tcPr>
          <w:p w14:paraId="08AEC649" w14:textId="77777777" w:rsidR="00E5518C" w:rsidRPr="00EB46F6" w:rsidRDefault="00E5518C" w:rsidP="006B2922">
            <w:pPr>
              <w:jc w:val="both"/>
              <w:rPr>
                <w:rFonts w:hAnsi="Times New Roman" w:cs="Times New Roman"/>
                <w:sz w:val="24"/>
                <w:szCs w:val="24"/>
              </w:rPr>
            </w:pPr>
            <w:r w:rsidRPr="00EB46F6">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(-omis) paženklintomis pakuotėmis bus tiekiamas vaistinis preparatas.</w:t>
            </w:r>
          </w:p>
        </w:tc>
        <w:tc>
          <w:tcPr>
            <w:tcW w:w="4793" w:type="dxa"/>
          </w:tcPr>
          <w:p w14:paraId="33F98110" w14:textId="77777777" w:rsidR="00E5518C" w:rsidRPr="00EB46F6" w:rsidRDefault="00E5518C" w:rsidP="006B2922">
            <w:pPr>
              <w:jc w:val="both"/>
              <w:rPr>
                <w:rFonts w:hAnsi="Times New Roman" w:cs="Times New Roman"/>
                <w:i/>
                <w:iCs/>
                <w:sz w:val="24"/>
                <w:szCs w:val="24"/>
              </w:rPr>
            </w:pPr>
            <w:r w:rsidRPr="00EB46F6">
              <w:rPr>
                <w:rFonts w:hAnsi="Times New Roman" w:cs="Times New Roman"/>
                <w:i/>
                <w:iCs/>
                <w:sz w:val="24"/>
                <w:szCs w:val="24"/>
              </w:rPr>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FB1179" w14:paraId="52B010F7" w14:textId="77777777" w:rsidTr="006B2922">
        <w:tc>
          <w:tcPr>
            <w:tcW w:w="709" w:type="dxa"/>
          </w:tcPr>
          <w:p w14:paraId="73A8F5CC" w14:textId="4E6FDEDE" w:rsidR="00E5518C" w:rsidRPr="00FB1179" w:rsidRDefault="00580E83" w:rsidP="00580E83">
            <w:pPr>
              <w:rPr>
                <w:rFonts w:hAnsi="Times New Roman" w:cs="Times New Roman"/>
                <w:sz w:val="24"/>
                <w:szCs w:val="24"/>
              </w:rPr>
            </w:pPr>
            <w:r w:rsidRPr="00FB1179">
              <w:rPr>
                <w:rFonts w:hAnsi="Times New Roman" w:cs="Times New Roman"/>
                <w:sz w:val="24"/>
                <w:szCs w:val="24"/>
              </w:rPr>
              <w:t>10.</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If the Supplier proposes to supply a medicinal product authorised in Lithuania in packaging and</w:t>
            </w:r>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r w:rsidRPr="00FB1179">
              <w:rPr>
                <w:rFonts w:hAnsi="Times New Roman" w:cs="Times New Roman"/>
                <w:i/>
                <w:iCs/>
                <w:sz w:val="24"/>
                <w:szCs w:val="24"/>
              </w:rPr>
              <w:t>or package leaflets labelled in the language of another European Economic Area (hereinafter referred to as the EEA) state, it must provide confirmation that the medicinal product, which will be supplied in packaging and</w:t>
            </w:r>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r w:rsidRPr="00FB1179">
              <w:rPr>
                <w:rFonts w:hAnsi="Times New Roman" w:cs="Times New Roman"/>
                <w:i/>
                <w:iCs/>
                <w:sz w:val="24"/>
                <w:szCs w:val="24"/>
              </w:rPr>
              <w:t>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FB1179" w14:paraId="32A1088F" w14:textId="77777777" w:rsidTr="006B2922">
        <w:tc>
          <w:tcPr>
            <w:tcW w:w="709" w:type="dxa"/>
          </w:tcPr>
          <w:p w14:paraId="4787AB06" w14:textId="3753E433" w:rsidR="00E5518C" w:rsidRPr="00FB1179" w:rsidRDefault="00580E83" w:rsidP="00580E83">
            <w:pPr>
              <w:rPr>
                <w:rFonts w:hAnsi="Times New Roman" w:cs="Times New Roman"/>
                <w:sz w:val="24"/>
                <w:szCs w:val="24"/>
              </w:rPr>
            </w:pPr>
            <w:r w:rsidRPr="00FB1179">
              <w:rPr>
                <w:rFonts w:hAnsi="Times New Roman" w:cs="Times New Roman"/>
                <w:sz w:val="24"/>
                <w:szCs w:val="24"/>
              </w:rPr>
              <w:t>11.</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FB1179" w14:paraId="733652AA" w14:textId="77777777" w:rsidTr="006B2922">
        <w:tc>
          <w:tcPr>
            <w:tcW w:w="709" w:type="dxa"/>
          </w:tcPr>
          <w:p w14:paraId="2E3D981F" w14:textId="3DBE98BD" w:rsidR="00E5518C" w:rsidRPr="00FB1179" w:rsidRDefault="00580E83" w:rsidP="00580E83">
            <w:pPr>
              <w:rPr>
                <w:rFonts w:hAnsi="Times New Roman" w:cs="Times New Roman"/>
                <w:sz w:val="24"/>
                <w:szCs w:val="24"/>
              </w:rPr>
            </w:pPr>
            <w:r w:rsidRPr="00FB1179">
              <w:rPr>
                <w:rFonts w:hAnsi="Times New Roman" w:cs="Times New Roman"/>
                <w:sz w:val="24"/>
                <w:szCs w:val="24"/>
              </w:rPr>
              <w:t>12.</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w:t>
            </w:r>
            <w:r w:rsidRPr="00FB1179">
              <w:rPr>
                <w:rFonts w:eastAsiaTheme="minorHAnsi" w:hAnsi="Times New Roman" w:cs="Times New Roman"/>
                <w:sz w:val="24"/>
                <w:szCs w:val="24"/>
              </w:rPr>
              <w:lastRenderedPageBreak/>
              <w:t>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lastRenderedPageBreak/>
              <w:t xml:space="preserve">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w:t>
            </w:r>
            <w:r w:rsidRPr="00FB1179">
              <w:rPr>
                <w:rFonts w:hAnsi="Times New Roman" w:cs="Times New Roman"/>
                <w:i/>
                <w:iCs/>
                <w:sz w:val="24"/>
                <w:szCs w:val="24"/>
              </w:rPr>
              <w:lastRenderedPageBreak/>
              <w:t>batch of the immune medicinal product to be supplied.</w:t>
            </w:r>
          </w:p>
        </w:tc>
      </w:tr>
      <w:tr w:rsidR="00E5518C" w:rsidRPr="00FB1179" w14:paraId="4217FD76" w14:textId="77777777" w:rsidTr="006B2922">
        <w:tc>
          <w:tcPr>
            <w:tcW w:w="709" w:type="dxa"/>
          </w:tcPr>
          <w:p w14:paraId="060E27F1" w14:textId="7E70297D"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13.</w:t>
            </w:r>
          </w:p>
        </w:tc>
        <w:tc>
          <w:tcPr>
            <w:tcW w:w="4563" w:type="dxa"/>
          </w:tcPr>
          <w:p w14:paraId="681EF67B" w14:textId="0940EBD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Pirkėjas turi teisę paprašyti pateikti </w:t>
            </w:r>
            <w:r w:rsidR="00FE28F6" w:rsidRPr="00FB1179">
              <w:rPr>
                <w:rFonts w:hAnsi="Times New Roman" w:cs="Times New Roman"/>
                <w:sz w:val="24"/>
                <w:szCs w:val="24"/>
              </w:rPr>
              <w:t>vaisto</w:t>
            </w:r>
            <w:r w:rsidRPr="00FB1179">
              <w:rPr>
                <w:rFonts w:hAnsi="Times New Roman" w:cs="Times New Roman"/>
                <w:sz w:val="24"/>
                <w:szCs w:val="24"/>
              </w:rPr>
              <w:t xml:space="preserve"> kokybę patvirtinančius dokumentus.</w:t>
            </w:r>
          </w:p>
        </w:tc>
        <w:tc>
          <w:tcPr>
            <w:tcW w:w="4793" w:type="dxa"/>
          </w:tcPr>
          <w:p w14:paraId="06E2B3CA" w14:textId="77777777" w:rsidR="00E5518C" w:rsidRPr="00FB1179" w:rsidRDefault="00E5518C" w:rsidP="006B2922">
            <w:pPr>
              <w:jc w:val="both"/>
              <w:rPr>
                <w:rFonts w:hAnsi="Times New Roman" w:cs="Times New Roman"/>
                <w:i/>
                <w:iCs/>
                <w:sz w:val="24"/>
                <w:szCs w:val="24"/>
              </w:rPr>
            </w:pPr>
            <w:r w:rsidRPr="00FB1179">
              <w:rPr>
                <w:rFonts w:hAnsi="Times New Roman" w:cs="Times New Roman"/>
                <w:i/>
                <w:iCs/>
                <w:sz w:val="24"/>
                <w:szCs w:val="24"/>
              </w:rPr>
              <w:t>The Buyer has the right to request documents confirming the quality of the medicinal product.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i/>
          <w:iCs/>
          <w:sz w:val="24"/>
          <w:szCs w:val="24"/>
        </w:rPr>
        <w:t>Note.</w:t>
      </w:r>
      <w:r w:rsidRPr="00FB1179">
        <w:rPr>
          <w:rFonts w:ascii="Times New Roman" w:hAnsi="Times New Roman" w:cs="Times New Roman"/>
          <w:i/>
          <w:iCs/>
          <w:sz w:val="24"/>
          <w:szCs w:val="24"/>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r w:rsidR="54322F1C" w:rsidRPr="00FB1179">
        <w:rPr>
          <w:rFonts w:ascii="Times New Roman" w:hAnsi="Times New Roman" w:cs="Times New Roman"/>
          <w:i/>
          <w:iCs/>
          <w:sz w:val="24"/>
          <w:szCs w:val="24"/>
        </w:rPr>
        <w:t>Follow the text in Lithuanian, the text in English is</w:t>
      </w:r>
      <w:r w:rsidR="00580E83" w:rsidRPr="00FB1179">
        <w:rPr>
          <w:rFonts w:ascii="Times New Roman" w:hAnsi="Times New Roman" w:cs="Times New Roman"/>
          <w:i/>
          <w:iCs/>
          <w:sz w:val="24"/>
          <w:szCs w:val="24"/>
        </w:rPr>
        <w:t xml:space="preserve"> only</w:t>
      </w:r>
      <w:r w:rsidR="54322F1C" w:rsidRPr="00FB1179">
        <w:rPr>
          <w:rFonts w:ascii="Times New Roman" w:hAnsi="Times New Roman" w:cs="Times New Roman"/>
          <w:i/>
          <w:iCs/>
          <w:sz w:val="24"/>
          <w:szCs w:val="24"/>
        </w:rPr>
        <w:t xml:space="preserve"> </w:t>
      </w:r>
      <w:r w:rsidR="00B51CE7" w:rsidRPr="00FB1179">
        <w:rPr>
          <w:rFonts w:ascii="Times New Roman" w:hAnsi="Times New Roman" w:cs="Times New Roman"/>
          <w:i/>
          <w:iCs/>
          <w:sz w:val="24"/>
          <w:szCs w:val="24"/>
        </w:rPr>
        <w:t>secondary</w:t>
      </w:r>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0" w:name="_Toc185790592"/>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7"/>
      <w:bookmarkEnd w:id="58"/>
      <w:bookmarkEnd w:id="59"/>
      <w:bookmarkEnd w:id="60"/>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4 stulpelyje nurodomi doku</w:t>
      </w:r>
      <w:r w:rsidRPr="00FB117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120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120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2" w:name="_Ref38291223"/>
      <w:bookmarkStart w:id="63" w:name="_Ref38291334"/>
      <w:bookmarkStart w:id="64" w:name="_Ref38533412"/>
      <w:bookmarkStart w:id="65" w:name="_Toc126333942"/>
      <w:bookmarkStart w:id="66" w:name="_Toc185790593"/>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2"/>
      <w:bookmarkEnd w:id="63"/>
      <w:bookmarkEnd w:id="64"/>
      <w:bookmarkEnd w:id="65"/>
      <w:bookmarkEnd w:id="66"/>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8C6C8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8C6C8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Kitos valstybės tiekėjas, teikiantis pasiūlymą, turi pateikti licenciją ar lygiavertį dokumentą, patvirtinantį tiekėjo teisę užsiimti didmeninio platinimo veikla. Pateikiama skaitmeninio dokumento kopija arba nuoroda į 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 duomenų bazę.</w:t>
            </w:r>
          </w:p>
          <w:p w14:paraId="355B85F6" w14:textId="77777777" w:rsidR="00B31AA7" w:rsidRPr="00FB1179" w:rsidRDefault="00B31AA7" w:rsidP="00E854FA">
            <w:pPr>
              <w:spacing w:after="0" w:line="240" w:lineRule="auto"/>
              <w:jc w:val="both"/>
              <w:rPr>
                <w:rFonts w:ascii="Times New Roman" w:hAnsi="Times New Roman" w:cs="Times New Roman"/>
                <w:sz w:val="24"/>
                <w:szCs w:val="24"/>
              </w:rPr>
            </w:pPr>
          </w:p>
          <w:p w14:paraId="61C5FF22" w14:textId="41915239" w:rsidR="00964799" w:rsidRPr="00FB1179" w:rsidRDefault="00B31AA7"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bus tiekiami narkotiniai arba psichotropiniai ar kiti specifinės grupės vaistiniai preparatai – įmonė turi pateikti atitinkamą dokumentą, įrodantį, kad ji turi teisę platinti šios grupės </w:t>
            </w:r>
            <w:r w:rsidRPr="008C6C81">
              <w:rPr>
                <w:rFonts w:ascii="Times New Roman" w:hAnsi="Times New Roman" w:cs="Times New Roman"/>
                <w:sz w:val="24"/>
                <w:szCs w:val="24"/>
              </w:rPr>
              <w:t xml:space="preserve">vaistinius preparatus. Taikoma </w:t>
            </w:r>
            <w:r w:rsidR="008C6C81" w:rsidRPr="008C6C81">
              <w:rPr>
                <w:rFonts w:ascii="Times New Roman" w:hAnsi="Times New Roman" w:cs="Times New Roman"/>
                <w:sz w:val="24"/>
                <w:szCs w:val="24"/>
              </w:rPr>
              <w:t>11</w:t>
            </w:r>
            <w:r w:rsidRPr="008C6C81">
              <w:rPr>
                <w:rFonts w:ascii="Times New Roman" w:hAnsi="Times New Roman" w:cs="Times New Roman"/>
                <w:sz w:val="24"/>
                <w:szCs w:val="24"/>
              </w:rPr>
              <w:t xml:space="preserve"> pirkimo daliai.</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57EE940E"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EB46F6">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7" w:name="_Ref38291379"/>
      <w:bookmarkStart w:id="68" w:name="_Ref38291394"/>
      <w:bookmarkStart w:id="69" w:name="_Ref38898251"/>
      <w:bookmarkStart w:id="70" w:name="_Toc126333943"/>
      <w:bookmarkStart w:id="71" w:name="_Toc18579059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7"/>
      <w:bookmarkEnd w:id="68"/>
      <w:bookmarkEnd w:id="69"/>
      <w:bookmarkEnd w:id="70"/>
      <w:bookmarkEnd w:id="71"/>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.xml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2" w:name="_Ref38540913"/>
      <w:bookmarkStart w:id="73" w:name="_Ref38898051"/>
      <w:bookmarkStart w:id="74" w:name="_Ref38901392"/>
      <w:bookmarkStart w:id="75" w:name="_Toc126333944"/>
      <w:bookmarkStart w:id="76" w:name="_Toc18579059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2"/>
      <w:bookmarkEnd w:id="73"/>
      <w:bookmarkEnd w:id="74"/>
      <w:bookmarkEnd w:id="75"/>
      <w:bookmarkEnd w:id="76"/>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7" w:name="_Ref39484039"/>
      <w:bookmarkStart w:id="78" w:name="_Ref40278562"/>
      <w:bookmarkStart w:id="79" w:name="_Toc126333945"/>
      <w:bookmarkStart w:id="80" w:name="_Toc185790596"/>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7"/>
      <w:bookmarkEnd w:id="78"/>
      <w:bookmarkEnd w:id="79"/>
      <w:bookmarkEnd w:id="80"/>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Pr="00FB1179" w:rsidRDefault="00FE3D7C" w:rsidP="002058A4">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7AAEB67F" w14:textId="2E96AED7" w:rsidR="00AD10F7" w:rsidRPr="00FB1179" w:rsidRDefault="00AD10F7" w:rsidP="00AD10F7">
      <w:pPr>
        <w:pStyle w:val="Sraopastraipa"/>
        <w:numPr>
          <w:ilvl w:val="0"/>
          <w:numId w:val="49"/>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Šiame pirkime perkančioji organizacija ekonomiškai naudingiausią pasiūlymą</w:t>
      </w:r>
      <w:r w:rsidR="0012074D" w:rsidRPr="00FB1179">
        <w:rPr>
          <w:rFonts w:ascii="Times New Roman" w:hAnsi="Times New Roman" w:cs="Times New Roman"/>
          <w:sz w:val="24"/>
          <w:szCs w:val="24"/>
        </w:rPr>
        <w:t xml:space="preserve"> kiekvienoje pirkimo dalyje</w:t>
      </w:r>
      <w:r w:rsidRPr="00FB1179">
        <w:rPr>
          <w:rFonts w:ascii="Times New Roman" w:hAnsi="Times New Roman" w:cs="Times New Roman"/>
          <w:sz w:val="24"/>
          <w:szCs w:val="24"/>
        </w:rPr>
        <w:t xml:space="preserve"> išrenka pagal kainos ir kokybės santykį:</w:t>
      </w:r>
    </w:p>
    <w:p w14:paraId="1B9C2BE3" w14:textId="77777777" w:rsidR="00AD10F7" w:rsidRPr="00FB1179" w:rsidRDefault="00AD10F7" w:rsidP="00AD10F7">
      <w:pPr>
        <w:tabs>
          <w:tab w:val="left" w:pos="993"/>
        </w:tabs>
        <w:spacing w:after="0" w:line="240" w:lineRule="auto"/>
        <w:jc w:val="both"/>
        <w:rPr>
          <w:rFonts w:ascii="Times New Roman" w:hAnsi="Times New Roman" w:cs="Times New Roman"/>
          <w:color w:val="000000" w:themeColor="text1"/>
          <w:sz w:val="24"/>
          <w:szCs w:val="24"/>
        </w:rPr>
      </w:pPr>
    </w:p>
    <w:p w14:paraId="514C5FC8" w14:textId="77777777" w:rsidR="00AD10F7" w:rsidRPr="00FB1179" w:rsidRDefault="00AD10F7" w:rsidP="00AD10F7">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
          <w:kern w:val="2"/>
          <w:sz w:val="24"/>
          <w:szCs w:val="24"/>
          <w:lang w:eastAsia="en-US"/>
          <w14:ligatures w14:val="standardContextual"/>
        </w:rPr>
      </w:pPr>
      <w:bookmarkStart w:id="81" w:name="_Toc172022206"/>
      <w:bookmarkStart w:id="82" w:name="_Toc173335749"/>
      <w:bookmarkStart w:id="83" w:name="_Toc173880720"/>
      <w:bookmarkStart w:id="84" w:name="_Toc174460621"/>
      <w:r w:rsidRPr="00FB1179">
        <w:rPr>
          <w:rFonts w:ascii="Times New Roman" w:eastAsia="Times New Roman" w:hAnsi="Times New Roman" w:cs="Times New Roman"/>
          <w:b/>
          <w:kern w:val="2"/>
          <w:sz w:val="24"/>
          <w:szCs w:val="24"/>
          <w:lang w:eastAsia="en-US"/>
          <w14:ligatures w14:val="standardContextual"/>
        </w:rPr>
        <w:t>Pasiūlymų vertinimo kriterijai:</w:t>
      </w:r>
      <w:bookmarkEnd w:id="81"/>
      <w:bookmarkEnd w:id="82"/>
      <w:bookmarkEnd w:id="83"/>
      <w:bookmarkEnd w:id="84"/>
    </w:p>
    <w:tbl>
      <w:tblPr>
        <w:tblStyle w:val="Lentelstinklelis2"/>
        <w:tblW w:w="10250" w:type="dxa"/>
        <w:tblInd w:w="-5" w:type="dxa"/>
        <w:tblLook w:val="04A0" w:firstRow="1" w:lastRow="0" w:firstColumn="1" w:lastColumn="0" w:noHBand="0" w:noVBand="1"/>
      </w:tblPr>
      <w:tblGrid>
        <w:gridCol w:w="6237"/>
        <w:gridCol w:w="1701"/>
        <w:gridCol w:w="2312"/>
      </w:tblGrid>
      <w:tr w:rsidR="00E02E50" w:rsidRPr="00FB1179" w14:paraId="0A672E50" w14:textId="18E14645" w:rsidTr="00222A37">
        <w:tc>
          <w:tcPr>
            <w:tcW w:w="6237" w:type="dxa"/>
            <w:tcBorders>
              <w:top w:val="single" w:sz="4" w:space="0" w:color="auto"/>
              <w:left w:val="single" w:sz="4" w:space="0" w:color="auto"/>
              <w:bottom w:val="single" w:sz="4" w:space="0" w:color="auto"/>
              <w:right w:val="single" w:sz="4" w:space="0" w:color="auto"/>
            </w:tcBorders>
            <w:vAlign w:val="center"/>
            <w:hideMark/>
          </w:tcPr>
          <w:p w14:paraId="7A035DF5" w14:textId="77777777" w:rsidR="00E02E50" w:rsidRPr="00FB1179" w:rsidRDefault="00E02E50" w:rsidP="008B4BBE">
            <w:pPr>
              <w:suppressAutoHyphens/>
              <w:jc w:val="center"/>
              <w:rPr>
                <w:rFonts w:ascii="Times New Roman" w:eastAsia="Times New Roman" w:hAnsi="Times New Roman" w:cs="Times New Roman"/>
                <w:sz w:val="24"/>
                <w:szCs w:val="24"/>
              </w:rPr>
            </w:pPr>
            <w:bookmarkStart w:id="85" w:name="_Hlk9405945"/>
            <w:r w:rsidRPr="00FB1179">
              <w:rPr>
                <w:rFonts w:ascii="Times New Roman" w:hAnsi="Times New Roman" w:cs="Times New Roman"/>
                <w:sz w:val="24"/>
                <w:szCs w:val="24"/>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388C31" w14:textId="77777777" w:rsidR="00E02E50" w:rsidRPr="00FB1179" w:rsidRDefault="00E02E50" w:rsidP="008B4BBE">
            <w:pPr>
              <w:suppressAutoHyphens/>
              <w:jc w:val="center"/>
              <w:rPr>
                <w:rFonts w:ascii="Times New Roman" w:hAnsi="Times New Roman" w:cs="Times New Roman"/>
                <w:sz w:val="24"/>
                <w:szCs w:val="24"/>
              </w:rPr>
            </w:pPr>
            <w:r w:rsidRPr="00FB1179">
              <w:rPr>
                <w:rFonts w:ascii="Times New Roman" w:hAnsi="Times New Roman" w:cs="Times New Roman"/>
                <w:sz w:val="24"/>
                <w:szCs w:val="24"/>
              </w:rPr>
              <w:t>Kriterijaus lyginamasis svoris</w:t>
            </w:r>
          </w:p>
        </w:tc>
        <w:tc>
          <w:tcPr>
            <w:tcW w:w="2312" w:type="dxa"/>
            <w:tcBorders>
              <w:top w:val="single" w:sz="4" w:space="0" w:color="auto"/>
              <w:left w:val="single" w:sz="4" w:space="0" w:color="auto"/>
              <w:bottom w:val="single" w:sz="4" w:space="0" w:color="auto"/>
              <w:right w:val="single" w:sz="4" w:space="0" w:color="auto"/>
            </w:tcBorders>
            <w:vAlign w:val="center"/>
          </w:tcPr>
          <w:p w14:paraId="155187E8" w14:textId="01A8409C" w:rsidR="00E02E50" w:rsidRPr="00FB1179" w:rsidRDefault="00E02E50" w:rsidP="008B4BBE">
            <w:pPr>
              <w:suppressAutoHyphens/>
              <w:jc w:val="center"/>
              <w:rPr>
                <w:rFonts w:ascii="Times New Roman" w:hAnsi="Times New Roman" w:cs="Times New Roman"/>
                <w:sz w:val="24"/>
                <w:szCs w:val="24"/>
              </w:rPr>
            </w:pPr>
            <w:r w:rsidRPr="00FB1179">
              <w:rPr>
                <w:rFonts w:ascii="Times New Roman" w:hAnsi="Times New Roman" w:cs="Times New Roman"/>
                <w:sz w:val="24"/>
                <w:szCs w:val="24"/>
              </w:rPr>
              <w:t>Skaičiavimo formulė</w:t>
            </w:r>
          </w:p>
        </w:tc>
      </w:tr>
      <w:tr w:rsidR="00E02E50" w:rsidRPr="001B334A" w14:paraId="0743A21B" w14:textId="699E6808" w:rsidTr="00222A37">
        <w:trPr>
          <w:trHeight w:val="157"/>
        </w:trPr>
        <w:tc>
          <w:tcPr>
            <w:tcW w:w="6237" w:type="dxa"/>
            <w:tcBorders>
              <w:top w:val="single" w:sz="4" w:space="0" w:color="auto"/>
              <w:left w:val="single" w:sz="4" w:space="0" w:color="auto"/>
              <w:bottom w:val="single" w:sz="4" w:space="0" w:color="auto"/>
              <w:right w:val="single" w:sz="4" w:space="0" w:color="auto"/>
            </w:tcBorders>
            <w:vAlign w:val="center"/>
            <w:hideMark/>
          </w:tcPr>
          <w:p w14:paraId="336865F1" w14:textId="77777777" w:rsidR="00E02E50" w:rsidRPr="001B334A" w:rsidRDefault="00E02E50" w:rsidP="008B4BBE">
            <w:pPr>
              <w:suppressAutoHyphens/>
              <w:jc w:val="both"/>
              <w:rPr>
                <w:rFonts w:ascii="Times New Roman" w:hAnsi="Times New Roman" w:cs="Times New Roman"/>
                <w:b/>
                <w:sz w:val="24"/>
                <w:szCs w:val="24"/>
              </w:rPr>
            </w:pPr>
            <w:r w:rsidRPr="001B334A">
              <w:rPr>
                <w:rFonts w:ascii="Times New Roman" w:hAnsi="Times New Roman" w:cs="Times New Roman"/>
                <w:b/>
                <w:i/>
                <w:sz w:val="24"/>
                <w:szCs w:val="24"/>
              </w:rPr>
              <w:t xml:space="preserve">Pirmas kriterijus – </w:t>
            </w:r>
            <w:r w:rsidRPr="001B334A">
              <w:rPr>
                <w:rFonts w:ascii="Times New Roman" w:hAnsi="Times New Roman" w:cs="Times New Roman"/>
                <w:b/>
                <w:iCs/>
                <w:sz w:val="24"/>
                <w:szCs w:val="24"/>
              </w:rPr>
              <w:t>kaina</w:t>
            </w:r>
            <w:r w:rsidRPr="001B334A">
              <w:rPr>
                <w:rFonts w:ascii="Times New Roman" w:hAnsi="Times New Roman" w:cs="Times New Roman"/>
                <w:b/>
                <w:sz w:val="24"/>
                <w:szCs w:val="24"/>
              </w:rPr>
              <w:t xml:space="preserve"> (C)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1B8ED7" w14:textId="7515FA4A" w:rsidR="00E02E50" w:rsidRPr="001B334A" w:rsidRDefault="00E02E50" w:rsidP="008B4BBE">
            <w:pPr>
              <w:suppressAutoHyphens/>
              <w:jc w:val="center"/>
              <w:rPr>
                <w:rFonts w:ascii="Times New Roman" w:hAnsi="Times New Roman" w:cs="Times New Roman"/>
                <w:sz w:val="24"/>
                <w:szCs w:val="24"/>
              </w:rPr>
            </w:pPr>
            <w:r w:rsidRPr="001B334A">
              <w:rPr>
                <w:rFonts w:ascii="Times New Roman" w:hAnsi="Times New Roman" w:cs="Times New Roman"/>
                <w:sz w:val="24"/>
                <w:szCs w:val="24"/>
              </w:rPr>
              <w:t>X=</w:t>
            </w:r>
            <w:r w:rsidR="00251CC9" w:rsidRPr="001B334A">
              <w:rPr>
                <w:rFonts w:ascii="Times New Roman" w:hAnsi="Times New Roman" w:cs="Times New Roman"/>
                <w:sz w:val="24"/>
                <w:szCs w:val="24"/>
              </w:rPr>
              <w:t>95</w:t>
            </w:r>
          </w:p>
        </w:tc>
        <w:tc>
          <w:tcPr>
            <w:tcW w:w="2312" w:type="dxa"/>
            <w:tcBorders>
              <w:top w:val="single" w:sz="4" w:space="0" w:color="auto"/>
              <w:left w:val="single" w:sz="4" w:space="0" w:color="auto"/>
              <w:bottom w:val="single" w:sz="4" w:space="0" w:color="auto"/>
              <w:right w:val="single" w:sz="4" w:space="0" w:color="auto"/>
            </w:tcBorders>
          </w:tcPr>
          <w:p w14:paraId="7D09DB8F" w14:textId="207D9F25" w:rsidR="00E02E50" w:rsidRPr="001B334A" w:rsidRDefault="00E02E50" w:rsidP="008B4BBE">
            <w:pPr>
              <w:suppressAutoHyphens/>
              <w:jc w:val="center"/>
              <w:rPr>
                <w:rFonts w:ascii="Times New Roman" w:hAnsi="Times New Roman" w:cs="Times New Roman"/>
                <w:sz w:val="24"/>
                <w:szCs w:val="24"/>
              </w:rPr>
            </w:pPr>
            <w:r w:rsidRPr="001B334A">
              <w:rPr>
                <w:rFonts w:ascii="Times New Roman" w:eastAsia="Times New Roman" w:hAnsi="Times New Roman" w:cs="Times New Roman"/>
                <w:bCs/>
                <w:kern w:val="0"/>
                <w:position w:val="-32"/>
                <w:sz w:val="24"/>
                <w:szCs w:val="24"/>
                <w:lang w:eastAsia="lt-LT"/>
                <w14:ligatures w14:val="none"/>
              </w:rPr>
              <w:object w:dxaOrig="1305" w:dyaOrig="720" w14:anchorId="25574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29" o:title=""/>
                </v:shape>
                <o:OLEObject Type="Embed" ProgID="Equation.3" ShapeID="_x0000_i1025" DrawAspect="Content" ObjectID="_1815465572" r:id="rId30"/>
              </w:object>
            </w:r>
          </w:p>
        </w:tc>
      </w:tr>
      <w:tr w:rsidR="00E02E50" w:rsidRPr="001B334A" w14:paraId="18EA2383" w14:textId="6F23FDBA" w:rsidTr="00222A37">
        <w:tc>
          <w:tcPr>
            <w:tcW w:w="6237" w:type="dxa"/>
            <w:tcBorders>
              <w:top w:val="single" w:sz="4" w:space="0" w:color="auto"/>
              <w:left w:val="single" w:sz="4" w:space="0" w:color="auto"/>
              <w:bottom w:val="single" w:sz="4" w:space="0" w:color="auto"/>
              <w:right w:val="single" w:sz="4" w:space="0" w:color="auto"/>
            </w:tcBorders>
            <w:vAlign w:val="center"/>
            <w:hideMark/>
          </w:tcPr>
          <w:p w14:paraId="48AE8AAC" w14:textId="2C181639" w:rsidR="00E02E50" w:rsidRPr="001B334A" w:rsidRDefault="00E02E50" w:rsidP="008B4BBE">
            <w:pPr>
              <w:suppressAutoHyphens/>
              <w:jc w:val="both"/>
              <w:rPr>
                <w:rFonts w:ascii="Times New Roman" w:hAnsi="Times New Roman" w:cs="Times New Roman"/>
                <w:b/>
                <w:iCs/>
                <w:sz w:val="24"/>
                <w:szCs w:val="24"/>
              </w:rPr>
            </w:pPr>
            <w:r w:rsidRPr="001B334A">
              <w:rPr>
                <w:rFonts w:ascii="Times New Roman" w:hAnsi="Times New Roman" w:cs="Times New Roman"/>
                <w:b/>
                <w:i/>
                <w:sz w:val="24"/>
                <w:szCs w:val="24"/>
              </w:rPr>
              <w:t>Antras kriterijus –</w:t>
            </w:r>
            <w:r w:rsidRPr="001B334A">
              <w:rPr>
                <w:rFonts w:ascii="Times New Roman" w:hAnsi="Times New Roman" w:cs="Times New Roman"/>
                <w:b/>
                <w:bCs/>
                <w:sz w:val="24"/>
                <w:szCs w:val="24"/>
              </w:rPr>
              <w:t xml:space="preserve"> vaistinio preparato bendras tinkamumo naudoti terminas (T)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0AD068" w14:textId="672FEFC0" w:rsidR="00E02E50" w:rsidRPr="001B334A" w:rsidRDefault="00E02E50" w:rsidP="008B4BBE">
            <w:pPr>
              <w:suppressAutoHyphens/>
              <w:jc w:val="center"/>
              <w:rPr>
                <w:rFonts w:ascii="Times New Roman" w:hAnsi="Times New Roman" w:cs="Times New Roman"/>
                <w:sz w:val="24"/>
                <w:szCs w:val="24"/>
              </w:rPr>
            </w:pPr>
            <w:r w:rsidRPr="001B334A">
              <w:rPr>
                <w:rFonts w:ascii="Times New Roman" w:eastAsia="Calibri" w:hAnsi="Times New Roman" w:cs="Times New Roman"/>
                <w:sz w:val="24"/>
                <w:szCs w:val="24"/>
              </w:rPr>
              <w:t>Y=</w:t>
            </w:r>
            <w:r w:rsidR="007158A5" w:rsidRPr="001B334A">
              <w:rPr>
                <w:rFonts w:ascii="Times New Roman" w:eastAsia="Calibri" w:hAnsi="Times New Roman" w:cs="Times New Roman"/>
                <w:sz w:val="24"/>
                <w:szCs w:val="24"/>
              </w:rPr>
              <w:t>5</w:t>
            </w:r>
          </w:p>
        </w:tc>
        <w:tc>
          <w:tcPr>
            <w:tcW w:w="2312" w:type="dxa"/>
            <w:tcBorders>
              <w:top w:val="single" w:sz="4" w:space="0" w:color="auto"/>
              <w:left w:val="single" w:sz="4" w:space="0" w:color="auto"/>
              <w:bottom w:val="single" w:sz="4" w:space="0" w:color="auto"/>
              <w:right w:val="single" w:sz="4" w:space="0" w:color="auto"/>
            </w:tcBorders>
            <w:vAlign w:val="center"/>
          </w:tcPr>
          <w:p w14:paraId="52C9B00C" w14:textId="28C80F27" w:rsidR="00E02E50" w:rsidRPr="001B334A" w:rsidRDefault="007158A5" w:rsidP="007158A5">
            <w:pPr>
              <w:keepNext/>
              <w:tabs>
                <w:tab w:val="left" w:pos="1418"/>
              </w:tabs>
              <w:suppressAutoHyphens/>
              <w:ind w:firstLine="567"/>
              <w:jc w:val="both"/>
              <w:outlineLvl w:val="1"/>
              <w:rPr>
                <w:rFonts w:ascii="Times New Roman" w:eastAsia="Calibri" w:hAnsi="Times New Roman" w:cs="Times New Roman"/>
                <w:sz w:val="24"/>
                <w:szCs w:val="24"/>
              </w:rPr>
            </w:pPr>
            <m:oMathPara>
              <m:oMath>
                <m:r>
                  <w:rPr>
                    <w:rFonts w:ascii="Cambria Math" w:eastAsia="Times New Roman" w:hAnsi="Cambria Math"/>
                  </w:rPr>
                  <m:t xml:space="preserve">T = </m:t>
                </m:r>
                <m:f>
                  <m:fPr>
                    <m:ctrlPr>
                      <w:rPr>
                        <w:rFonts w:ascii="Cambria Math" w:eastAsia="Times New Roman" w:hAnsi="Cambria Math"/>
                        <w:bCs/>
                        <w:i/>
                      </w:rPr>
                    </m:ctrlPr>
                  </m:fPr>
                  <m:num>
                    <m:r>
                      <w:rPr>
                        <w:rFonts w:ascii="Cambria Math" w:eastAsia="Times New Roman" w:hAnsi="Cambria Math"/>
                      </w:rPr>
                      <m:t>T p</m:t>
                    </m:r>
                  </m:num>
                  <m:den>
                    <m:r>
                      <w:rPr>
                        <w:rFonts w:ascii="Cambria Math" w:eastAsia="Times New Roman" w:hAnsi="Cambria Math"/>
                      </w:rPr>
                      <m:t>T max</m:t>
                    </m:r>
                  </m:den>
                </m:f>
                <m:r>
                  <w:rPr>
                    <w:rFonts w:ascii="Cambria Math" w:eastAsia="Times New Roman" w:hAnsi="Cambria Math"/>
                  </w:rPr>
                  <m:t xml:space="preserve"> ∙Y</m:t>
                </m:r>
              </m:oMath>
            </m:oMathPara>
          </w:p>
        </w:tc>
      </w:tr>
      <w:bookmarkEnd w:id="85"/>
    </w:tbl>
    <w:p w14:paraId="4385BC49" w14:textId="77777777" w:rsidR="00AD10F7" w:rsidRPr="001B334A" w:rsidRDefault="00AD10F7" w:rsidP="009E083B">
      <w:pPr>
        <w:spacing w:after="0" w:line="240" w:lineRule="auto"/>
        <w:rPr>
          <w:rFonts w:ascii="Times New Roman" w:eastAsiaTheme="minorHAnsi" w:hAnsi="Times New Roman" w:cs="Times New Roman"/>
          <w:bCs/>
          <w:kern w:val="2"/>
          <w:sz w:val="28"/>
          <w:szCs w:val="28"/>
          <w:lang w:eastAsia="en-US"/>
          <w14:ligatures w14:val="standardContextual"/>
        </w:rPr>
      </w:pPr>
    </w:p>
    <w:p w14:paraId="7C952052" w14:textId="77777777" w:rsidR="00AD10F7" w:rsidRPr="001B334A" w:rsidRDefault="00AD10F7" w:rsidP="009E083B">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86" w:name="_Toc172022207"/>
      <w:bookmarkStart w:id="87" w:name="_Toc173335750"/>
      <w:bookmarkStart w:id="88" w:name="_Toc173880721"/>
      <w:bookmarkStart w:id="89" w:name="_Toc174460622"/>
      <w:r w:rsidRPr="001B334A">
        <w:rPr>
          <w:rFonts w:ascii="Times New Roman" w:eastAsia="Times New Roman" w:hAnsi="Times New Roman" w:cs="Times New Roman"/>
          <w:bCs/>
          <w:kern w:val="2"/>
          <w:sz w:val="24"/>
          <w:szCs w:val="24"/>
          <w:lang w:eastAsia="en-US"/>
          <w14:ligatures w14:val="standardContextual"/>
        </w:rPr>
        <w:t>Ekonominis naudingumas (S) apskaičiuojamas sudedant tiekėjo pasiūlymo kainos (C) ir kitų kriterijų (T) balus:</w:t>
      </w:r>
      <w:bookmarkEnd w:id="86"/>
      <w:bookmarkEnd w:id="87"/>
      <w:bookmarkEnd w:id="88"/>
      <w:bookmarkEnd w:id="89"/>
    </w:p>
    <w:p w14:paraId="0005E7E6" w14:textId="77777777" w:rsidR="00AD10F7" w:rsidRPr="001B334A"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7D9E0AA3" w14:textId="77777777" w:rsidR="00AD10F7" w:rsidRPr="001B334A"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1B334A">
        <w:rPr>
          <w:rFonts w:ascii="Times New Roman" w:eastAsia="Times New Roman" w:hAnsi="Times New Roman" w:cs="Times New Roman"/>
          <w:bCs/>
          <w:kern w:val="2"/>
          <w:position w:val="-6"/>
          <w:sz w:val="24"/>
          <w:szCs w:val="24"/>
          <w:lang w:eastAsia="en-US"/>
          <w14:ligatures w14:val="standardContextual"/>
        </w:rPr>
        <w:object w:dxaOrig="1020" w:dyaOrig="285" w14:anchorId="5C6729ED">
          <v:shape id="_x0000_i1026" type="#_x0000_t75" style="width:51pt;height:14.25pt" o:ole="" fillcolor="window">
            <v:imagedata r:id="rId31" o:title=""/>
          </v:shape>
          <o:OLEObject Type="Embed" ProgID="Equation.3" ShapeID="_x0000_i1026" DrawAspect="Content" ObjectID="_1815465573" r:id="rId32"/>
        </w:object>
      </w:r>
      <w:r w:rsidRPr="001B334A">
        <w:rPr>
          <w:rFonts w:ascii="Times New Roman" w:eastAsia="Times New Roman" w:hAnsi="Times New Roman" w:cs="Times New Roman"/>
          <w:bCs/>
          <w:kern w:val="2"/>
          <w:sz w:val="24"/>
          <w:szCs w:val="24"/>
          <w:lang w:eastAsia="en-US"/>
          <w14:ligatures w14:val="standardContextual"/>
        </w:rPr>
        <w:t>.</w:t>
      </w:r>
    </w:p>
    <w:p w14:paraId="330B163D" w14:textId="77777777" w:rsidR="00AD10F7" w:rsidRPr="001B334A"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4B60EFB6" w14:textId="77777777" w:rsidR="00AD10F7" w:rsidRPr="001B334A" w:rsidRDefault="00AD10F7" w:rsidP="009E083B">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90" w:name="_Toc172022208"/>
      <w:bookmarkStart w:id="91" w:name="_Toc173335751"/>
      <w:bookmarkStart w:id="92" w:name="_Toc173880722"/>
      <w:bookmarkStart w:id="93" w:name="_Toc174460623"/>
      <w:r w:rsidRPr="001B334A">
        <w:rPr>
          <w:rFonts w:ascii="Times New Roman" w:eastAsia="Times New Roman" w:hAnsi="Times New Roman" w:cs="Times New Roman"/>
          <w:bCs/>
          <w:kern w:val="2"/>
          <w:sz w:val="24"/>
          <w:szCs w:val="24"/>
          <w:lang w:eastAsia="en-US"/>
          <w14:ligatures w14:val="standardContextual"/>
        </w:rPr>
        <w:t>Pasiūlymo kainos (C) balai apskaičiuojami mažiausios pasiūlytos kainos (C</w:t>
      </w:r>
      <w:r w:rsidRPr="001B334A">
        <w:rPr>
          <w:rFonts w:ascii="Times New Roman" w:eastAsia="Times New Roman" w:hAnsi="Times New Roman" w:cs="Times New Roman"/>
          <w:bCs/>
          <w:kern w:val="2"/>
          <w:sz w:val="24"/>
          <w:szCs w:val="24"/>
          <w:vertAlign w:val="subscript"/>
          <w:lang w:eastAsia="en-US"/>
          <w14:ligatures w14:val="standardContextual"/>
        </w:rPr>
        <w:t>min</w:t>
      </w:r>
      <w:r w:rsidRPr="001B334A">
        <w:rPr>
          <w:rFonts w:ascii="Times New Roman" w:eastAsia="Times New Roman" w:hAnsi="Times New Roman" w:cs="Times New Roman"/>
          <w:bCs/>
          <w:kern w:val="2"/>
          <w:sz w:val="24"/>
          <w:szCs w:val="24"/>
          <w:lang w:eastAsia="en-US"/>
          <w14:ligatures w14:val="standardContextual"/>
        </w:rPr>
        <w:t>) ir vertinamo pasiūlymo kainos (C</w:t>
      </w:r>
      <w:r w:rsidRPr="001B334A">
        <w:rPr>
          <w:rFonts w:ascii="Times New Roman" w:eastAsia="Times New Roman" w:hAnsi="Times New Roman" w:cs="Times New Roman"/>
          <w:bCs/>
          <w:kern w:val="2"/>
          <w:sz w:val="24"/>
          <w:szCs w:val="24"/>
          <w:vertAlign w:val="subscript"/>
          <w:lang w:eastAsia="en-US"/>
          <w14:ligatures w14:val="standardContextual"/>
        </w:rPr>
        <w:t>p</w:t>
      </w:r>
      <w:r w:rsidRPr="001B334A">
        <w:rPr>
          <w:rFonts w:ascii="Times New Roman" w:eastAsia="Times New Roman" w:hAnsi="Times New Roman" w:cs="Times New Roman"/>
          <w:bCs/>
          <w:kern w:val="2"/>
          <w:sz w:val="24"/>
          <w:szCs w:val="24"/>
          <w:lang w:eastAsia="en-US"/>
          <w14:ligatures w14:val="standardContextual"/>
        </w:rPr>
        <w:t>) santykį padauginant iš kainos lyginamojo svorio (X):</w:t>
      </w:r>
      <w:bookmarkEnd w:id="90"/>
      <w:bookmarkEnd w:id="91"/>
      <w:bookmarkEnd w:id="92"/>
      <w:bookmarkEnd w:id="93"/>
    </w:p>
    <w:p w14:paraId="60D8F2E1" w14:textId="77777777" w:rsidR="00AD10F7" w:rsidRPr="001B334A"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7DEA92CD" w14:textId="77777777" w:rsidR="00AD10F7" w:rsidRPr="001B334A"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1B334A">
        <w:rPr>
          <w:rFonts w:ascii="Times New Roman" w:eastAsia="Times New Roman" w:hAnsi="Times New Roman" w:cs="Times New Roman"/>
          <w:bCs/>
          <w:kern w:val="2"/>
          <w:position w:val="-32"/>
          <w:sz w:val="24"/>
          <w:szCs w:val="24"/>
          <w:lang w:eastAsia="en-US"/>
          <w14:ligatures w14:val="standardContextual"/>
        </w:rPr>
        <w:object w:dxaOrig="1305" w:dyaOrig="720" w14:anchorId="7CC05CA2">
          <v:shape id="_x0000_i1027" type="#_x0000_t75" style="width:65.25pt;height:36pt" o:ole="" fillcolor="window">
            <v:imagedata r:id="rId29" o:title=""/>
          </v:shape>
          <o:OLEObject Type="Embed" ProgID="Equation.3" ShapeID="_x0000_i1027" DrawAspect="Content" ObjectID="_1815465574" r:id="rId33"/>
        </w:object>
      </w:r>
      <w:r w:rsidRPr="001B334A">
        <w:rPr>
          <w:rFonts w:ascii="Times New Roman" w:eastAsia="Times New Roman" w:hAnsi="Times New Roman" w:cs="Times New Roman"/>
          <w:bCs/>
          <w:kern w:val="2"/>
          <w:sz w:val="24"/>
          <w:szCs w:val="24"/>
          <w:lang w:eastAsia="en-US"/>
          <w14:ligatures w14:val="standardContextual"/>
        </w:rPr>
        <w:t>.</w:t>
      </w:r>
    </w:p>
    <w:p w14:paraId="13FF25C6" w14:textId="77777777" w:rsidR="00AD10F7" w:rsidRPr="001B334A" w:rsidRDefault="00AD10F7" w:rsidP="009E083B">
      <w:pPr>
        <w:spacing w:after="0" w:line="240" w:lineRule="auto"/>
        <w:jc w:val="center"/>
        <w:rPr>
          <w:rFonts w:ascii="Times New Roman" w:hAnsi="Times New Roman" w:cs="Times New Roman"/>
          <w:sz w:val="24"/>
          <w:szCs w:val="24"/>
        </w:rPr>
      </w:pPr>
    </w:p>
    <w:p w14:paraId="658C97F6" w14:textId="4C905AC3" w:rsidR="00E02E50" w:rsidRPr="001B334A" w:rsidRDefault="00E02E50" w:rsidP="009E083B">
      <w:pPr>
        <w:pStyle w:val="Sraopastraipa"/>
        <w:numPr>
          <w:ilvl w:val="1"/>
          <w:numId w:val="50"/>
        </w:numPr>
        <w:spacing w:after="0" w:line="240" w:lineRule="auto"/>
        <w:ind w:left="0" w:firstLine="567"/>
        <w:jc w:val="both"/>
        <w:rPr>
          <w:rFonts w:ascii="Times New Roman" w:eastAsia="Times New Roman" w:hAnsi="Times New Roman" w:cs="Times New Roman"/>
          <w:bCs/>
          <w:noProof/>
          <w:position w:val="-14"/>
          <w:sz w:val="24"/>
          <w:szCs w:val="24"/>
          <w:lang w:eastAsia="en-US"/>
        </w:rPr>
      </w:pPr>
      <w:r w:rsidRPr="001B334A">
        <w:rPr>
          <w:rFonts w:ascii="Times New Roman" w:eastAsia="Times New Roman" w:hAnsi="Times New Roman" w:cs="Times New Roman"/>
          <w:bCs/>
          <w:iCs/>
          <w:noProof/>
          <w:position w:val="-14"/>
          <w:sz w:val="24"/>
          <w:szCs w:val="24"/>
          <w:lang w:eastAsia="en-US"/>
        </w:rPr>
        <w:t>T</w:t>
      </w:r>
      <w:r w:rsidRPr="001B334A">
        <w:rPr>
          <w:rFonts w:ascii="Times New Roman" w:eastAsia="Times New Roman" w:hAnsi="Times New Roman" w:cs="Times New Roman"/>
          <w:bCs/>
          <w:iCs/>
          <w:noProof/>
          <w:position w:val="-14"/>
          <w:sz w:val="24"/>
          <w:szCs w:val="24"/>
          <w:vertAlign w:val="subscript"/>
          <w:lang w:eastAsia="en-US"/>
        </w:rPr>
        <w:t>p</w:t>
      </w:r>
      <w:r w:rsidRPr="001B334A">
        <w:rPr>
          <w:rFonts w:ascii="Times New Roman" w:eastAsia="Times New Roman" w:hAnsi="Times New Roman" w:cs="Times New Roman"/>
          <w:bCs/>
          <w:i/>
          <w:noProof/>
          <w:position w:val="-14"/>
          <w:sz w:val="24"/>
          <w:szCs w:val="24"/>
          <w:vertAlign w:val="subscript"/>
          <w:lang w:eastAsia="en-US"/>
        </w:rPr>
        <w:t xml:space="preserve"> </w:t>
      </w:r>
      <w:r w:rsidRPr="001B334A">
        <w:rPr>
          <w:rFonts w:ascii="Times New Roman" w:eastAsia="Times New Roman" w:hAnsi="Times New Roman" w:cs="Times New Roman"/>
          <w:bCs/>
          <w:i/>
          <w:noProof/>
          <w:position w:val="-14"/>
          <w:sz w:val="24"/>
          <w:szCs w:val="24"/>
          <w:lang w:eastAsia="en-US"/>
        </w:rPr>
        <w:t xml:space="preserve">– </w:t>
      </w:r>
      <w:r w:rsidRPr="001B334A">
        <w:rPr>
          <w:rFonts w:ascii="Times New Roman" w:eastAsia="Times New Roman" w:hAnsi="Times New Roman" w:cs="Times New Roman"/>
          <w:bCs/>
          <w:noProof/>
          <w:position w:val="-14"/>
          <w:sz w:val="24"/>
          <w:szCs w:val="24"/>
          <w:lang w:eastAsia="en-US"/>
        </w:rPr>
        <w:t xml:space="preserve">vertinamo pasiūlymo tiekėjo siūlomas </w:t>
      </w:r>
      <w:r w:rsidR="00F918BC" w:rsidRPr="001B334A">
        <w:rPr>
          <w:rFonts w:ascii="Times New Roman" w:eastAsia="Times New Roman" w:hAnsi="Times New Roman" w:cs="Times New Roman"/>
          <w:bCs/>
          <w:noProof/>
          <w:position w:val="-14"/>
          <w:sz w:val="24"/>
          <w:szCs w:val="24"/>
          <w:lang w:eastAsia="en-US"/>
        </w:rPr>
        <w:t>v</w:t>
      </w:r>
      <w:r w:rsidR="00F918BC" w:rsidRPr="001B334A">
        <w:rPr>
          <w:rFonts w:ascii="Times New Roman" w:eastAsia="Calibri" w:hAnsi="Times New Roman" w:cs="Times New Roman"/>
          <w:noProof/>
          <w:position w:val="-14"/>
          <w:sz w:val="24"/>
          <w:szCs w:val="24"/>
          <w:lang w:eastAsia="en-US"/>
        </w:rPr>
        <w:t>aistinio preparato bendras tinkamumo naudoti terminas</w:t>
      </w:r>
      <w:r w:rsidRPr="001B334A">
        <w:rPr>
          <w:rFonts w:ascii="Times New Roman" w:eastAsia="Times New Roman" w:hAnsi="Times New Roman" w:cs="Times New Roman"/>
          <w:bCs/>
          <w:noProof/>
          <w:position w:val="-14"/>
          <w:sz w:val="24"/>
          <w:szCs w:val="24"/>
          <w:lang w:eastAsia="en-US"/>
        </w:rPr>
        <w:t>.</w:t>
      </w:r>
    </w:p>
    <w:p w14:paraId="2855EDCD" w14:textId="672A1A4B" w:rsidR="003F0738" w:rsidRDefault="00A627D4" w:rsidP="003F0738">
      <w:pPr>
        <w:spacing w:after="0" w:line="240" w:lineRule="auto"/>
        <w:ind w:firstLine="567"/>
        <w:jc w:val="both"/>
        <w:rPr>
          <w:rFonts w:ascii="Times New Roman" w:hAnsi="Times New Roman" w:cs="Times New Roman"/>
          <w:sz w:val="24"/>
          <w:szCs w:val="24"/>
        </w:rPr>
      </w:pPr>
      <w:r w:rsidRPr="00FB1179">
        <w:rPr>
          <w:rFonts w:ascii="Times New Roman" w:eastAsia="Calibri" w:hAnsi="Times New Roman" w:cs="Times New Roman"/>
          <w:noProof/>
          <w:position w:val="-14"/>
          <w:sz w:val="24"/>
          <w:szCs w:val="24"/>
          <w:lang w:eastAsia="en-US"/>
        </w:rPr>
        <w:t>Kriterijaus „Vaistinio preparato bendras tinkamumo naudoti terminas“ balai apskaičiuojami šia tvarka:</w:t>
      </w:r>
      <w:r w:rsidRPr="00FB1179">
        <w:rPr>
          <w:rFonts w:ascii="Times New Roman" w:eastAsia="Calibri" w:hAnsi="Times New Roman" w:cs="Times New Roman"/>
          <w:b/>
          <w:bCs/>
          <w:noProof/>
          <w:position w:val="-14"/>
          <w:sz w:val="24"/>
          <w:szCs w:val="24"/>
          <w:lang w:eastAsia="en-US"/>
        </w:rPr>
        <w:t xml:space="preserve"> </w:t>
      </w:r>
      <w:r w:rsidRPr="00FB1179">
        <w:rPr>
          <w:rFonts w:ascii="Times New Roman" w:eastAsia="Calibri" w:hAnsi="Times New Roman" w:cs="Times New Roman"/>
          <w:bCs/>
          <w:noProof/>
          <w:position w:val="-14"/>
          <w:sz w:val="24"/>
          <w:szCs w:val="24"/>
          <w:lang w:eastAsia="en-US"/>
        </w:rPr>
        <w:t>t</w:t>
      </w:r>
      <w:r w:rsidRPr="00E02E50">
        <w:rPr>
          <w:rFonts w:ascii="Times New Roman" w:eastAsia="Calibri" w:hAnsi="Times New Roman" w:cs="Times New Roman"/>
          <w:bCs/>
          <w:noProof/>
          <w:position w:val="-14"/>
          <w:sz w:val="24"/>
          <w:szCs w:val="24"/>
          <w:lang w:eastAsia="en-US"/>
        </w:rPr>
        <w:t xml:space="preserve">iekėjas savo pasiūlyme turi nurodyti jo siūlomą </w:t>
      </w:r>
      <w:r w:rsidRPr="00FB1179">
        <w:rPr>
          <w:rFonts w:ascii="Times New Roman" w:eastAsia="Calibri" w:hAnsi="Times New Roman" w:cs="Times New Roman"/>
          <w:bCs/>
          <w:noProof/>
          <w:position w:val="-14"/>
          <w:sz w:val="24"/>
          <w:szCs w:val="24"/>
          <w:lang w:eastAsia="en-US"/>
        </w:rPr>
        <w:t>vaistinio preparato tinkamumo naudoti terminą</w:t>
      </w:r>
      <w:r>
        <w:rPr>
          <w:rFonts w:ascii="Times New Roman" w:eastAsia="Calibri" w:hAnsi="Times New Roman" w:cs="Times New Roman"/>
          <w:bCs/>
          <w:noProof/>
          <w:position w:val="-14"/>
          <w:sz w:val="24"/>
          <w:szCs w:val="24"/>
          <w:lang w:eastAsia="en-US"/>
        </w:rPr>
        <w:t xml:space="preserve"> (pvz., 24 mėn.), išreikštą </w:t>
      </w:r>
      <w:r w:rsidRPr="002251FC">
        <w:rPr>
          <w:rFonts w:ascii="Times New Roman" w:eastAsia="Calibri" w:hAnsi="Times New Roman" w:cs="Times New Roman"/>
          <w:bCs/>
          <w:noProof/>
          <w:position w:val="-14"/>
          <w:sz w:val="24"/>
          <w:szCs w:val="24"/>
          <w:lang w:eastAsia="en-US"/>
        </w:rPr>
        <w:t>mėnesiais, sveiku skaičiumi, vaistinio</w:t>
      </w:r>
      <w:r w:rsidRPr="00FB1179">
        <w:rPr>
          <w:rFonts w:ascii="Times New Roman" w:eastAsia="Calibri" w:hAnsi="Times New Roman" w:cs="Times New Roman"/>
          <w:bCs/>
          <w:noProof/>
          <w:position w:val="-14"/>
          <w:sz w:val="24"/>
          <w:szCs w:val="24"/>
          <w:lang w:eastAsia="en-US"/>
        </w:rPr>
        <w:t xml:space="preserve"> preparato pristatymo perkančiajai organizacijai metu</w:t>
      </w:r>
      <w:r w:rsidR="007158A5">
        <w:rPr>
          <w:rFonts w:ascii="Times New Roman" w:eastAsia="Calibri" w:hAnsi="Times New Roman" w:cs="Times New Roman"/>
          <w:bCs/>
          <w:noProof/>
          <w:position w:val="-14"/>
          <w:sz w:val="24"/>
          <w:szCs w:val="24"/>
          <w:lang w:eastAsia="en-US"/>
        </w:rPr>
        <w:t>.</w:t>
      </w:r>
    </w:p>
    <w:p w14:paraId="5AB59E7E" w14:textId="77777777" w:rsidR="003F0738" w:rsidRDefault="003F0738" w:rsidP="004B4E9B">
      <w:pPr>
        <w:spacing w:after="0" w:line="240" w:lineRule="auto"/>
        <w:jc w:val="center"/>
        <w:rPr>
          <w:rFonts w:ascii="Times New Roman" w:hAnsi="Times New Roman" w:cs="Times New Roman"/>
          <w:sz w:val="24"/>
          <w:szCs w:val="24"/>
        </w:rPr>
      </w:pPr>
    </w:p>
    <w:tbl>
      <w:tblPr>
        <w:tblStyle w:val="Lentelstinklelis23"/>
        <w:tblW w:w="10201" w:type="dxa"/>
        <w:tblInd w:w="0" w:type="dxa"/>
        <w:tblLook w:val="04A0" w:firstRow="1" w:lastRow="0" w:firstColumn="1" w:lastColumn="0" w:noHBand="0" w:noVBand="1"/>
      </w:tblPr>
      <w:tblGrid>
        <w:gridCol w:w="3256"/>
        <w:gridCol w:w="6945"/>
      </w:tblGrid>
      <w:tr w:rsidR="00BF4B30" w:rsidRPr="00E876C7" w14:paraId="7F79F83D" w14:textId="77777777" w:rsidTr="001B334A">
        <w:trPr>
          <w:cantSplit/>
        </w:trPr>
        <w:tc>
          <w:tcPr>
            <w:tcW w:w="3256" w:type="dxa"/>
            <w:tcBorders>
              <w:top w:val="single" w:sz="4" w:space="0" w:color="000000"/>
              <w:left w:val="single" w:sz="4" w:space="0" w:color="000000"/>
              <w:bottom w:val="single" w:sz="4" w:space="0" w:color="000000"/>
              <w:right w:val="single" w:sz="4" w:space="0" w:color="000000"/>
            </w:tcBorders>
          </w:tcPr>
          <w:p w14:paraId="00E1EACE" w14:textId="5BE5C0B1" w:rsidR="00BF4B30" w:rsidRPr="00E876C7" w:rsidRDefault="00422275" w:rsidP="00B93AFB">
            <w:pPr>
              <w:jc w:val="center"/>
              <w:rPr>
                <w:rFonts w:ascii="Times New Roman" w:hAnsi="Times New Roman"/>
                <w:b/>
                <w:bCs/>
                <w:sz w:val="24"/>
                <w:szCs w:val="24"/>
                <w:lang w:val="fi-FI"/>
              </w:rPr>
            </w:pPr>
            <w:r>
              <w:rPr>
                <w:rFonts w:ascii="Times New Roman" w:eastAsia="Calibri" w:hAnsi="Times New Roman"/>
                <w:b/>
                <w:bCs/>
                <w:sz w:val="24"/>
                <w:szCs w:val="24"/>
              </w:rPr>
              <w:t>Vaistinio preparato bendras tinkamumo naudoti terminas</w:t>
            </w:r>
          </w:p>
        </w:tc>
        <w:tc>
          <w:tcPr>
            <w:tcW w:w="6945" w:type="dxa"/>
            <w:tcBorders>
              <w:top w:val="single" w:sz="4" w:space="0" w:color="000000"/>
              <w:left w:val="single" w:sz="4" w:space="0" w:color="000000"/>
              <w:bottom w:val="single" w:sz="4" w:space="0" w:color="000000"/>
              <w:right w:val="single" w:sz="4" w:space="0" w:color="000000"/>
            </w:tcBorders>
            <w:vAlign w:val="center"/>
          </w:tcPr>
          <w:p w14:paraId="75F97E94" w14:textId="77777777" w:rsidR="00BF4B30" w:rsidRPr="00E876C7" w:rsidRDefault="00BF4B30" w:rsidP="00B93AFB">
            <w:pPr>
              <w:jc w:val="center"/>
              <w:rPr>
                <w:rFonts w:ascii="Times New Roman" w:hAnsi="Times New Roman"/>
                <w:sz w:val="24"/>
                <w:szCs w:val="24"/>
              </w:rPr>
            </w:pPr>
            <w:r w:rsidRPr="00E876C7">
              <w:rPr>
                <w:rFonts w:ascii="Times New Roman" w:hAnsi="Times New Roman"/>
                <w:b/>
                <w:sz w:val="24"/>
                <w:szCs w:val="24"/>
              </w:rPr>
              <w:t>Ekonominio naudingumo balų priskyrimo tvarka</w:t>
            </w:r>
          </w:p>
        </w:tc>
      </w:tr>
      <w:tr w:rsidR="00BF4B30" w:rsidRPr="00E876C7" w14:paraId="70817BEA" w14:textId="77777777" w:rsidTr="001B334A">
        <w:trPr>
          <w:cantSplit/>
        </w:trPr>
        <w:tc>
          <w:tcPr>
            <w:tcW w:w="3256" w:type="dxa"/>
            <w:tcBorders>
              <w:top w:val="single" w:sz="4" w:space="0" w:color="000000"/>
              <w:left w:val="single" w:sz="4" w:space="0" w:color="000000"/>
              <w:bottom w:val="single" w:sz="4" w:space="0" w:color="000000"/>
              <w:right w:val="single" w:sz="4" w:space="0" w:color="000000"/>
            </w:tcBorders>
            <w:vAlign w:val="center"/>
          </w:tcPr>
          <w:p w14:paraId="630BE150" w14:textId="7FBF0FC4" w:rsidR="00BF4B30" w:rsidRPr="00E876C7" w:rsidRDefault="00A32C4E" w:rsidP="00B93AFB">
            <w:pPr>
              <w:jc w:val="center"/>
              <w:rPr>
                <w:rFonts w:ascii="Times New Roman" w:hAnsi="Times New Roman"/>
                <w:b/>
                <w:sz w:val="24"/>
                <w:szCs w:val="24"/>
              </w:rPr>
            </w:pPr>
            <w:r>
              <w:rPr>
                <w:rFonts w:ascii="Times New Roman" w:hAnsi="Times New Roman"/>
                <w:sz w:val="24"/>
                <w:szCs w:val="24"/>
              </w:rPr>
              <w:lastRenderedPageBreak/>
              <w:t xml:space="preserve">Tiekėjas savo pasiūlyme nurodo vaistinio preparato tinkamumo naudoti terminą, išreikštą </w:t>
            </w:r>
            <w:r w:rsidRPr="00176B1D">
              <w:rPr>
                <w:rFonts w:ascii="Times New Roman" w:hAnsi="Times New Roman"/>
                <w:sz w:val="24"/>
                <w:szCs w:val="24"/>
              </w:rPr>
              <w:t>mėnesiai</w:t>
            </w:r>
            <w:r w:rsidR="003F1FAE" w:rsidRPr="00176B1D">
              <w:rPr>
                <w:rFonts w:ascii="Times New Roman" w:hAnsi="Times New Roman"/>
                <w:sz w:val="24"/>
                <w:szCs w:val="24"/>
              </w:rPr>
              <w:t>s</w:t>
            </w:r>
            <w:r w:rsidRPr="00176B1D">
              <w:rPr>
                <w:rFonts w:ascii="Times New Roman" w:hAnsi="Times New Roman"/>
                <w:sz w:val="24"/>
                <w:szCs w:val="24"/>
              </w:rPr>
              <w:t>,</w:t>
            </w:r>
            <w:r w:rsidR="0037011D" w:rsidRPr="00176B1D">
              <w:rPr>
                <w:rFonts w:ascii="Times New Roman" w:hAnsi="Times New Roman"/>
                <w:sz w:val="24"/>
                <w:szCs w:val="24"/>
              </w:rPr>
              <w:t xml:space="preserve"> sveiku skaičiumi</w:t>
            </w:r>
            <w:r w:rsidR="00A627D4">
              <w:rPr>
                <w:rFonts w:ascii="Times New Roman" w:hAnsi="Times New Roman"/>
                <w:sz w:val="24"/>
                <w:szCs w:val="24"/>
              </w:rPr>
              <w:t xml:space="preserve"> (</w:t>
            </w:r>
            <w:r w:rsidR="00A627D4" w:rsidRPr="00A31E21">
              <w:rPr>
                <w:rFonts w:ascii="Times New Roman" w:hAnsi="Times New Roman"/>
                <w:i/>
                <w:iCs/>
                <w:sz w:val="24"/>
                <w:szCs w:val="24"/>
              </w:rPr>
              <w:t>pvz., 24 mėn</w:t>
            </w:r>
            <w:r w:rsidR="00A627D4">
              <w:rPr>
                <w:rFonts w:ascii="Times New Roman" w:hAnsi="Times New Roman"/>
                <w:i/>
                <w:iCs/>
                <w:sz w:val="24"/>
                <w:szCs w:val="24"/>
              </w:rPr>
              <w:t>.</w:t>
            </w:r>
            <w:r w:rsidR="00A627D4">
              <w:rPr>
                <w:rFonts w:ascii="Times New Roman" w:hAnsi="Times New Roman"/>
                <w:sz w:val="24"/>
                <w:szCs w:val="24"/>
              </w:rPr>
              <w:t>)</w:t>
            </w:r>
            <w:r w:rsidR="0037011D" w:rsidRPr="00176B1D">
              <w:rPr>
                <w:rFonts w:ascii="Times New Roman" w:hAnsi="Times New Roman"/>
                <w:sz w:val="24"/>
                <w:szCs w:val="24"/>
              </w:rPr>
              <w:t>,</w:t>
            </w:r>
            <w:r w:rsidRPr="00176B1D">
              <w:rPr>
                <w:rFonts w:ascii="Times New Roman" w:hAnsi="Times New Roman"/>
                <w:sz w:val="24"/>
                <w:szCs w:val="24"/>
              </w:rPr>
              <w:t xml:space="preserve"> </w:t>
            </w:r>
            <w:r w:rsidR="005179C3" w:rsidRPr="00176B1D">
              <w:rPr>
                <w:rFonts w:ascii="Times New Roman" w:hAnsi="Times New Roman"/>
                <w:sz w:val="24"/>
                <w:szCs w:val="24"/>
              </w:rPr>
              <w:t>pristatymo</w:t>
            </w:r>
            <w:r w:rsidR="005179C3">
              <w:rPr>
                <w:rFonts w:ascii="Times New Roman" w:hAnsi="Times New Roman"/>
                <w:sz w:val="24"/>
                <w:szCs w:val="24"/>
              </w:rPr>
              <w:t xml:space="preserve"> perkančiajai organizacijai metu</w:t>
            </w:r>
          </w:p>
        </w:tc>
        <w:tc>
          <w:tcPr>
            <w:tcW w:w="6945" w:type="dxa"/>
            <w:tcBorders>
              <w:top w:val="single" w:sz="4" w:space="0" w:color="000000"/>
              <w:left w:val="single" w:sz="4" w:space="0" w:color="000000"/>
              <w:bottom w:val="single" w:sz="4" w:space="0" w:color="000000"/>
              <w:right w:val="single" w:sz="4" w:space="0" w:color="000000"/>
            </w:tcBorders>
          </w:tcPr>
          <w:p w14:paraId="59CFB64B" w14:textId="77777777" w:rsidR="00BF4B30" w:rsidRPr="00E876C7" w:rsidRDefault="00BF4B30" w:rsidP="00B93AFB">
            <w:pPr>
              <w:jc w:val="both"/>
              <w:rPr>
                <w:rFonts w:ascii="Times New Roman" w:eastAsia="Calibri" w:hAnsi="Times New Roman"/>
                <w:sz w:val="24"/>
                <w:szCs w:val="24"/>
              </w:rPr>
            </w:pPr>
            <w:r w:rsidRPr="00E876C7">
              <w:rPr>
                <w:rFonts w:ascii="Times New Roman" w:eastAsia="Calibri" w:hAnsi="Times New Roman"/>
                <w:sz w:val="24"/>
                <w:szCs w:val="24"/>
              </w:rPr>
              <w:t xml:space="preserve">Pasiūlymas vertinamas pagal žemiau nurodytą </w:t>
            </w:r>
            <w:r>
              <w:rPr>
                <w:rFonts w:ascii="Times New Roman" w:eastAsia="Calibri" w:hAnsi="Times New Roman"/>
                <w:sz w:val="24"/>
                <w:szCs w:val="24"/>
              </w:rPr>
              <w:t>formulę</w:t>
            </w:r>
            <w:r w:rsidRPr="00E876C7">
              <w:rPr>
                <w:rFonts w:ascii="Times New Roman" w:eastAsia="Calibri" w:hAnsi="Times New Roman"/>
                <w:sz w:val="24"/>
                <w:szCs w:val="24"/>
              </w:rPr>
              <w:t>:</w:t>
            </w:r>
          </w:p>
          <w:p w14:paraId="10913B3C" w14:textId="77777777" w:rsidR="00BF4B30" w:rsidRPr="00E876C7" w:rsidRDefault="00BF4B30" w:rsidP="00B93AFB">
            <w:pPr>
              <w:jc w:val="center"/>
              <w:rPr>
                <w:rFonts w:ascii="Times New Roman" w:hAnsi="Times New Roman"/>
                <w:bCs/>
                <w:sz w:val="24"/>
                <w:szCs w:val="24"/>
              </w:rPr>
            </w:pPr>
          </w:p>
          <w:p w14:paraId="2E9A1410" w14:textId="4EDFDBE7" w:rsidR="00BF4B30" w:rsidRPr="00E876C7" w:rsidRDefault="00BF4B30" w:rsidP="00B93AFB">
            <w:pPr>
              <w:keepNext/>
              <w:tabs>
                <w:tab w:val="left" w:pos="1418"/>
              </w:tabs>
              <w:suppressAutoHyphens/>
              <w:ind w:firstLine="567"/>
              <w:jc w:val="both"/>
              <w:outlineLvl w:val="1"/>
              <w:rPr>
                <w:rFonts w:ascii="Times New Roman" w:eastAsia="Times New Roman" w:hAnsi="Times New Roman"/>
              </w:rPr>
            </w:pPr>
            <w:bookmarkStart w:id="94" w:name="_Toc172022210"/>
            <w:bookmarkStart w:id="95" w:name="_Toc173335753"/>
            <w:bookmarkStart w:id="96" w:name="_Toc173880724"/>
            <w:bookmarkStart w:id="97" w:name="_Toc174460625"/>
            <m:oMathPara>
              <m:oMathParaPr>
                <m:jc m:val="left"/>
              </m:oMathParaPr>
              <m:oMath>
                <m:r>
                  <w:rPr>
                    <w:rFonts w:ascii="Cambria Math" w:eastAsia="Times New Roman" w:hAnsi="Cambria Math"/>
                  </w:rPr>
                  <m:t xml:space="preserve">T = </m:t>
                </m:r>
                <m:f>
                  <m:fPr>
                    <m:ctrlPr>
                      <w:rPr>
                        <w:rFonts w:ascii="Cambria Math" w:eastAsia="Times New Roman" w:hAnsi="Cambria Math"/>
                        <w:bCs/>
                        <w:i/>
                      </w:rPr>
                    </m:ctrlPr>
                  </m:fPr>
                  <m:num>
                    <m:r>
                      <w:rPr>
                        <w:rFonts w:ascii="Cambria Math" w:eastAsia="Times New Roman" w:hAnsi="Cambria Math"/>
                      </w:rPr>
                      <m:t>T p</m:t>
                    </m:r>
                  </m:num>
                  <m:den>
                    <m:r>
                      <w:rPr>
                        <w:rFonts w:ascii="Cambria Math" w:eastAsia="Times New Roman" w:hAnsi="Cambria Math"/>
                      </w:rPr>
                      <m:t>T max</m:t>
                    </m:r>
                  </m:den>
                </m:f>
                <m:r>
                  <w:rPr>
                    <w:rFonts w:ascii="Cambria Math" w:eastAsia="Times New Roman" w:hAnsi="Cambria Math"/>
                  </w:rPr>
                  <m:t xml:space="preserve"> ∙Y</m:t>
                </m:r>
              </m:oMath>
            </m:oMathPara>
            <w:bookmarkEnd w:id="94"/>
            <w:bookmarkEnd w:id="95"/>
            <w:bookmarkEnd w:id="96"/>
            <w:bookmarkEnd w:id="97"/>
          </w:p>
          <w:p w14:paraId="6800642E" w14:textId="77777777" w:rsidR="00BF4B30" w:rsidRPr="00E876C7" w:rsidRDefault="00BF4B30" w:rsidP="00B93AFB">
            <w:pPr>
              <w:keepNext/>
              <w:tabs>
                <w:tab w:val="left" w:pos="1418"/>
              </w:tabs>
              <w:suppressAutoHyphens/>
              <w:ind w:firstLine="567"/>
              <w:jc w:val="both"/>
              <w:outlineLvl w:val="1"/>
              <w:rPr>
                <w:rFonts w:ascii="Times New Roman" w:eastAsia="Times New Roman" w:hAnsi="Times New Roman"/>
                <w:bCs/>
                <w:sz w:val="24"/>
                <w:szCs w:val="24"/>
              </w:rPr>
            </w:pPr>
          </w:p>
          <w:p w14:paraId="721025A7" w14:textId="3AAA663A" w:rsidR="00BF4B30" w:rsidRPr="00E876C7" w:rsidRDefault="00BF4B30" w:rsidP="00B93AFB">
            <w:pPr>
              <w:keepNext/>
              <w:tabs>
                <w:tab w:val="left" w:pos="1418"/>
              </w:tabs>
              <w:suppressAutoHyphens/>
              <w:jc w:val="both"/>
              <w:outlineLvl w:val="1"/>
              <w:rPr>
                <w:rFonts w:ascii="Times New Roman" w:hAnsi="Times New Roman"/>
                <w:bCs/>
                <w:sz w:val="24"/>
                <w:szCs w:val="24"/>
              </w:rPr>
            </w:pPr>
            <w:bookmarkStart w:id="98" w:name="_Toc172022211"/>
            <w:bookmarkStart w:id="99" w:name="_Toc173335754"/>
            <w:bookmarkStart w:id="100" w:name="_Toc173880725"/>
            <w:bookmarkStart w:id="101" w:name="_Toc174460626"/>
            <w:r>
              <w:rPr>
                <w:rFonts w:ascii="Times New Roman" w:eastAsia="Times New Roman" w:hAnsi="Times New Roman"/>
                <w:bCs/>
                <w:sz w:val="24"/>
                <w:szCs w:val="24"/>
              </w:rPr>
              <w:t>Kriterijaus T balai apskaičiuojami v</w:t>
            </w:r>
            <w:r w:rsidRPr="00E876C7">
              <w:rPr>
                <w:rFonts w:ascii="Times New Roman" w:eastAsia="Times New Roman" w:hAnsi="Times New Roman"/>
                <w:bCs/>
                <w:sz w:val="24"/>
                <w:szCs w:val="24"/>
              </w:rPr>
              <w:t>ertinamo pasiūlymo</w:t>
            </w:r>
            <w:r>
              <w:rPr>
                <w:rFonts w:ascii="Times New Roman" w:eastAsia="Times New Roman" w:hAnsi="Times New Roman"/>
                <w:bCs/>
                <w:sz w:val="24"/>
                <w:szCs w:val="24"/>
              </w:rPr>
              <w:t xml:space="preserve"> </w:t>
            </w:r>
            <w:r w:rsidR="0061767E">
              <w:rPr>
                <w:rFonts w:ascii="Times New Roman" w:eastAsia="Times New Roman" w:hAnsi="Times New Roman"/>
                <w:bCs/>
                <w:sz w:val="24"/>
                <w:szCs w:val="24"/>
              </w:rPr>
              <w:t>vaistinio preparato tinkamumo naudoti termin</w:t>
            </w:r>
            <w:r w:rsidR="007405DC">
              <w:rPr>
                <w:rFonts w:ascii="Times New Roman" w:eastAsia="Times New Roman" w:hAnsi="Times New Roman"/>
                <w:bCs/>
                <w:sz w:val="24"/>
                <w:szCs w:val="24"/>
              </w:rPr>
              <w:t>o</w:t>
            </w:r>
            <w:r w:rsidR="0061767E">
              <w:rPr>
                <w:rFonts w:ascii="Times New Roman" w:eastAsia="Times New Roman" w:hAnsi="Times New Roman"/>
                <w:bCs/>
                <w:sz w:val="24"/>
                <w:szCs w:val="24"/>
              </w:rPr>
              <w:t xml:space="preserve"> pristatymo perkančiajai organizacijai metu </w:t>
            </w:r>
            <w:r>
              <w:rPr>
                <w:rFonts w:ascii="Times New Roman" w:eastAsia="Times New Roman" w:hAnsi="Times New Roman"/>
                <w:bCs/>
                <w:sz w:val="24"/>
                <w:szCs w:val="24"/>
              </w:rPr>
              <w:t>(T</w:t>
            </w:r>
            <w:r>
              <w:rPr>
                <w:rFonts w:ascii="Times New Roman" w:eastAsia="Times New Roman" w:hAnsi="Times New Roman"/>
                <w:bCs/>
                <w:sz w:val="24"/>
                <w:szCs w:val="24"/>
                <w:vertAlign w:val="subscript"/>
              </w:rPr>
              <w:t>p</w:t>
            </w:r>
            <w:r>
              <w:rPr>
                <w:rFonts w:ascii="Times New Roman" w:eastAsia="Times New Roman" w:hAnsi="Times New Roman"/>
                <w:bCs/>
                <w:sz w:val="24"/>
                <w:szCs w:val="24"/>
              </w:rPr>
              <w:t xml:space="preserve">) ir </w:t>
            </w:r>
            <w:r w:rsidRPr="00E876C7">
              <w:rPr>
                <w:rFonts w:ascii="Times New Roman" w:eastAsia="Times New Roman" w:hAnsi="Times New Roman"/>
                <w:bCs/>
                <w:sz w:val="24"/>
                <w:szCs w:val="24"/>
              </w:rPr>
              <w:t>pasiūlymo, kur</w:t>
            </w:r>
            <w:r>
              <w:rPr>
                <w:rFonts w:ascii="Times New Roman" w:eastAsia="Times New Roman" w:hAnsi="Times New Roman"/>
                <w:bCs/>
                <w:sz w:val="24"/>
                <w:szCs w:val="24"/>
              </w:rPr>
              <w:t>iame siūloma</w:t>
            </w:r>
            <w:r w:rsidR="007405DC">
              <w:rPr>
                <w:rFonts w:ascii="Times New Roman" w:eastAsia="Times New Roman" w:hAnsi="Times New Roman"/>
                <w:bCs/>
                <w:sz w:val="24"/>
                <w:szCs w:val="24"/>
              </w:rPr>
              <w:t>s</w:t>
            </w:r>
            <w:r>
              <w:rPr>
                <w:rFonts w:ascii="Times New Roman" w:eastAsia="Times New Roman" w:hAnsi="Times New Roman"/>
                <w:bCs/>
                <w:sz w:val="24"/>
                <w:szCs w:val="24"/>
              </w:rPr>
              <w:t xml:space="preserve"> </w:t>
            </w:r>
            <w:r w:rsidR="007405DC">
              <w:rPr>
                <w:rFonts w:ascii="Times New Roman" w:eastAsia="Times New Roman" w:hAnsi="Times New Roman"/>
                <w:bCs/>
                <w:sz w:val="24"/>
                <w:szCs w:val="24"/>
              </w:rPr>
              <w:t>vaistinio preparato tinkamumo naudoti termin</w:t>
            </w:r>
            <w:r w:rsidR="00E14E08">
              <w:rPr>
                <w:rFonts w:ascii="Times New Roman" w:eastAsia="Times New Roman" w:hAnsi="Times New Roman"/>
                <w:bCs/>
                <w:sz w:val="24"/>
                <w:szCs w:val="24"/>
              </w:rPr>
              <w:t>as pristatymo perkančiajai organizacijai metu yra didžiausias</w:t>
            </w:r>
            <w:r w:rsidRPr="00E876C7">
              <w:rPr>
                <w:rFonts w:ascii="Times New Roman" w:eastAsia="Times New Roman" w:hAnsi="Times New Roman"/>
                <w:bCs/>
                <w:sz w:val="24"/>
                <w:szCs w:val="24"/>
              </w:rPr>
              <w:t xml:space="preserve"> (T</w:t>
            </w:r>
            <w:r>
              <w:rPr>
                <w:rFonts w:ascii="Times New Roman" w:eastAsia="Times New Roman" w:hAnsi="Times New Roman"/>
                <w:bCs/>
                <w:sz w:val="24"/>
                <w:szCs w:val="24"/>
                <w:vertAlign w:val="subscript"/>
              </w:rPr>
              <w:t> </w:t>
            </w:r>
            <w:r w:rsidRPr="00E876C7">
              <w:rPr>
                <w:rFonts w:ascii="Times New Roman" w:eastAsia="Times New Roman" w:hAnsi="Times New Roman"/>
                <w:bCs/>
                <w:sz w:val="24"/>
                <w:szCs w:val="24"/>
                <w:vertAlign w:val="subscript"/>
              </w:rPr>
              <w:t>max</w:t>
            </w:r>
            <w:r w:rsidRPr="00E876C7">
              <w:rPr>
                <w:rFonts w:ascii="Times New Roman" w:eastAsia="Times New Roman" w:hAnsi="Times New Roman"/>
                <w:bCs/>
                <w:sz w:val="24"/>
                <w:szCs w:val="24"/>
              </w:rPr>
              <w:t>),</w:t>
            </w:r>
            <w:r>
              <w:rPr>
                <w:rFonts w:ascii="Times New Roman" w:eastAsia="Times New Roman" w:hAnsi="Times New Roman"/>
                <w:bCs/>
                <w:sz w:val="24"/>
                <w:szCs w:val="24"/>
              </w:rPr>
              <w:t xml:space="preserve"> santykį padauginant iš kriterijaus lyginamojo svorio (Y).</w:t>
            </w:r>
            <w:bookmarkEnd w:id="98"/>
            <w:bookmarkEnd w:id="99"/>
            <w:bookmarkEnd w:id="100"/>
            <w:bookmarkEnd w:id="101"/>
          </w:p>
        </w:tc>
      </w:tr>
    </w:tbl>
    <w:p w14:paraId="5ADA7F25" w14:textId="77777777" w:rsidR="003F0738" w:rsidRDefault="003F0738" w:rsidP="004B4E9B">
      <w:pPr>
        <w:spacing w:after="0" w:line="240" w:lineRule="auto"/>
        <w:jc w:val="center"/>
        <w:rPr>
          <w:rFonts w:ascii="Times New Roman" w:hAnsi="Times New Roman" w:cs="Times New Roman"/>
          <w:sz w:val="24"/>
          <w:szCs w:val="24"/>
        </w:rPr>
      </w:pPr>
    </w:p>
    <w:p w14:paraId="0900B116" w14:textId="77777777" w:rsidR="00B44DCF" w:rsidRDefault="00B44DCF" w:rsidP="00B44DCF">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 xml:space="preserve">Tuo atveju, jeigu tiekėjas nenurodo jokios reikšmės pasiūlymo formoje, laikoma, kad jo siūloma vaistinio preparato tinkamumo naudoti termino reikšmė yra minimali privaloma pagal techninės specifikacijos reikalavimus ir </w:t>
      </w:r>
      <w:r w:rsidRPr="0050743C">
        <w:rPr>
          <w:rFonts w:ascii="Times New Roman" w:eastAsia="Calibri" w:hAnsi="Times New Roman" w:cs="Times New Roman"/>
          <w:b/>
          <w:noProof/>
          <w:position w:val="-14"/>
          <w:sz w:val="24"/>
          <w:szCs w:val="24"/>
          <w:lang w:eastAsia="en-US"/>
        </w:rPr>
        <w:t>suteikiama 0 balų</w:t>
      </w:r>
      <w:r>
        <w:rPr>
          <w:rFonts w:ascii="Times New Roman" w:eastAsia="Calibri" w:hAnsi="Times New Roman" w:cs="Times New Roman"/>
          <w:bCs/>
          <w:noProof/>
          <w:position w:val="-14"/>
          <w:sz w:val="24"/>
          <w:szCs w:val="24"/>
          <w:lang w:eastAsia="en-US"/>
        </w:rPr>
        <w:t>.</w:t>
      </w:r>
    </w:p>
    <w:p w14:paraId="7A96450C" w14:textId="6E4AFFF0" w:rsidR="00B44DCF" w:rsidRDefault="00B44DCF" w:rsidP="00B44DCF">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 xml:space="preserve">Jeigu tiekėjas savo pasiūlymo formoje vaistinio preparato galiojimą </w:t>
      </w:r>
      <w:r w:rsidRPr="00EB46F6">
        <w:rPr>
          <w:rFonts w:ascii="Times New Roman" w:eastAsia="Calibri" w:hAnsi="Times New Roman" w:cs="Times New Roman"/>
          <w:b/>
          <w:noProof/>
          <w:color w:val="EE0000"/>
          <w:position w:val="-14"/>
          <w:sz w:val="24"/>
          <w:szCs w:val="24"/>
          <w:lang w:eastAsia="en-US"/>
        </w:rPr>
        <w:t>nurodo ne mėnesiais</w:t>
      </w:r>
      <w:r>
        <w:rPr>
          <w:rFonts w:ascii="Times New Roman" w:eastAsia="Calibri" w:hAnsi="Times New Roman" w:cs="Times New Roman"/>
          <w:bCs/>
          <w:noProof/>
          <w:position w:val="-14"/>
          <w:sz w:val="24"/>
          <w:szCs w:val="24"/>
          <w:lang w:eastAsia="en-US"/>
        </w:rPr>
        <w:t xml:space="preserve">, o kitu mano vienetu (pvz., savaitėmis, ar konkrečia data, pan.), perkančioji organizacija pasiūlymo šioje dalyje nevertina ir </w:t>
      </w:r>
      <w:r w:rsidRPr="0050743C">
        <w:rPr>
          <w:rFonts w:ascii="Times New Roman" w:eastAsia="Calibri" w:hAnsi="Times New Roman" w:cs="Times New Roman"/>
          <w:b/>
          <w:noProof/>
          <w:position w:val="-14"/>
          <w:sz w:val="24"/>
          <w:szCs w:val="24"/>
          <w:lang w:eastAsia="en-US"/>
        </w:rPr>
        <w:t>suteikiama 0 balų</w:t>
      </w:r>
      <w:r>
        <w:rPr>
          <w:rFonts w:ascii="Times New Roman" w:eastAsia="Calibri" w:hAnsi="Times New Roman" w:cs="Times New Roman"/>
          <w:bCs/>
          <w:noProof/>
          <w:position w:val="-14"/>
          <w:sz w:val="24"/>
          <w:szCs w:val="24"/>
          <w:lang w:eastAsia="en-US"/>
        </w:rPr>
        <w:t>.</w:t>
      </w:r>
    </w:p>
    <w:p w14:paraId="71E3D611" w14:textId="6454D5F4" w:rsidR="00B44DCF" w:rsidRDefault="00B44DCF" w:rsidP="00B44DCF">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Jeigu vaistinio preparato galiojimo terminas yra ne sveikasis skaičius (</w:t>
      </w:r>
      <w:r w:rsidRPr="00F11997">
        <w:rPr>
          <w:rFonts w:ascii="Times New Roman" w:eastAsia="Calibri" w:hAnsi="Times New Roman" w:cs="Times New Roman"/>
          <w:bCs/>
          <w:i/>
          <w:iCs/>
          <w:noProof/>
          <w:position w:val="-14"/>
          <w:sz w:val="24"/>
          <w:szCs w:val="24"/>
          <w:lang w:eastAsia="en-US"/>
        </w:rPr>
        <w:t>pvz., 24 mėn. ir kelios savaitės</w:t>
      </w:r>
      <w:r>
        <w:rPr>
          <w:rFonts w:ascii="Times New Roman" w:eastAsia="Calibri" w:hAnsi="Times New Roman" w:cs="Times New Roman"/>
          <w:bCs/>
          <w:noProof/>
          <w:position w:val="-14"/>
          <w:sz w:val="24"/>
          <w:szCs w:val="24"/>
          <w:lang w:eastAsia="en-US"/>
        </w:rPr>
        <w:t xml:space="preserve">), tiekėjai turi savo siūlymą </w:t>
      </w:r>
      <w:r w:rsidRPr="0050743C">
        <w:rPr>
          <w:rFonts w:ascii="Times New Roman" w:eastAsia="Calibri" w:hAnsi="Times New Roman" w:cs="Times New Roman"/>
          <w:b/>
          <w:noProof/>
          <w:position w:val="-14"/>
          <w:sz w:val="24"/>
          <w:szCs w:val="24"/>
          <w:lang w:eastAsia="en-US"/>
        </w:rPr>
        <w:t>suapvalinti pagal šias taisykles</w:t>
      </w:r>
      <w:r>
        <w:rPr>
          <w:rFonts w:ascii="Times New Roman" w:eastAsia="Calibri" w:hAnsi="Times New Roman" w:cs="Times New Roman"/>
          <w:bCs/>
          <w:noProof/>
          <w:position w:val="-14"/>
          <w:sz w:val="24"/>
          <w:szCs w:val="24"/>
          <w:lang w:eastAsia="en-US"/>
        </w:rPr>
        <w:t>: 1-15 dienos apvalinama į žemesnę pusę (</w:t>
      </w:r>
      <w:r w:rsidRPr="00F11997">
        <w:rPr>
          <w:rFonts w:ascii="Times New Roman" w:eastAsia="Calibri" w:hAnsi="Times New Roman" w:cs="Times New Roman"/>
          <w:bCs/>
          <w:i/>
          <w:iCs/>
          <w:noProof/>
          <w:position w:val="-14"/>
          <w:sz w:val="24"/>
          <w:szCs w:val="24"/>
          <w:lang w:eastAsia="en-US"/>
        </w:rPr>
        <w:t>pvz., 24 mėn. ir 1 savaitė arba 24 mėn. ir 5 dienos apvalinama į 24 mėn.</w:t>
      </w:r>
      <w:r>
        <w:rPr>
          <w:rFonts w:ascii="Times New Roman" w:eastAsia="Calibri" w:hAnsi="Times New Roman" w:cs="Times New Roman"/>
          <w:bCs/>
          <w:noProof/>
          <w:position w:val="-14"/>
          <w:sz w:val="24"/>
          <w:szCs w:val="24"/>
          <w:lang w:eastAsia="en-US"/>
        </w:rPr>
        <w:t>), 16-30 dienos apvalinamos į aukštesnę pusę (</w:t>
      </w:r>
      <w:r w:rsidRPr="00F11997">
        <w:rPr>
          <w:rFonts w:ascii="Times New Roman" w:eastAsia="Calibri" w:hAnsi="Times New Roman" w:cs="Times New Roman"/>
          <w:bCs/>
          <w:i/>
          <w:iCs/>
          <w:noProof/>
          <w:position w:val="-14"/>
          <w:sz w:val="24"/>
          <w:szCs w:val="24"/>
          <w:lang w:eastAsia="en-US"/>
        </w:rPr>
        <w:t>pvz. 24 mėn. ir 3 savaitės arba 24 mėn. ir 21 diena apvalinama į 25 mėn</w:t>
      </w:r>
      <w:r>
        <w:rPr>
          <w:rFonts w:ascii="Times New Roman" w:eastAsia="Calibri" w:hAnsi="Times New Roman" w:cs="Times New Roman"/>
          <w:bCs/>
          <w:i/>
          <w:iCs/>
          <w:noProof/>
          <w:position w:val="-14"/>
          <w:sz w:val="24"/>
          <w:szCs w:val="24"/>
          <w:lang w:eastAsia="en-US"/>
        </w:rPr>
        <w:t>.)</w:t>
      </w:r>
      <w:r>
        <w:rPr>
          <w:rFonts w:ascii="Times New Roman" w:eastAsia="Calibri" w:hAnsi="Times New Roman" w:cs="Times New Roman"/>
          <w:bCs/>
          <w:noProof/>
          <w:position w:val="-14"/>
          <w:sz w:val="24"/>
          <w:szCs w:val="24"/>
          <w:lang w:eastAsia="en-US"/>
        </w:rPr>
        <w:t>.</w:t>
      </w:r>
      <w:r w:rsidR="00096DBE">
        <w:rPr>
          <w:rFonts w:ascii="Times New Roman" w:eastAsia="Calibri" w:hAnsi="Times New Roman" w:cs="Times New Roman"/>
          <w:bCs/>
          <w:noProof/>
          <w:position w:val="-14"/>
          <w:sz w:val="24"/>
          <w:szCs w:val="24"/>
          <w:lang w:eastAsia="en-US"/>
        </w:rPr>
        <w:t xml:space="preserve"> Į pasiūlymą įrašoma suapvalinta reikšmė.</w:t>
      </w:r>
      <w:r>
        <w:rPr>
          <w:rFonts w:ascii="Times New Roman" w:eastAsia="Calibri" w:hAnsi="Times New Roman" w:cs="Times New Roman"/>
          <w:bCs/>
          <w:noProof/>
          <w:position w:val="-14"/>
          <w:sz w:val="24"/>
          <w:szCs w:val="24"/>
          <w:lang w:eastAsia="en-US"/>
        </w:rPr>
        <w:t xml:space="preserve"> </w:t>
      </w:r>
      <w:r w:rsidR="00096DBE">
        <w:rPr>
          <w:rFonts w:ascii="Times New Roman" w:eastAsia="Calibri" w:hAnsi="Times New Roman" w:cs="Times New Roman"/>
          <w:bCs/>
          <w:noProof/>
          <w:position w:val="-14"/>
          <w:sz w:val="24"/>
          <w:szCs w:val="24"/>
          <w:lang w:eastAsia="en-US"/>
        </w:rPr>
        <w:t xml:space="preserve"> </w:t>
      </w:r>
      <w:r>
        <w:rPr>
          <w:rFonts w:ascii="Times New Roman" w:eastAsia="Calibri" w:hAnsi="Times New Roman" w:cs="Times New Roman"/>
          <w:bCs/>
          <w:noProof/>
          <w:position w:val="-14"/>
          <w:sz w:val="24"/>
          <w:szCs w:val="24"/>
          <w:lang w:eastAsia="en-US"/>
        </w:rPr>
        <w:t xml:space="preserve"> </w:t>
      </w:r>
    </w:p>
    <w:p w14:paraId="4AD77B37" w14:textId="4C983BFE" w:rsidR="002C471D" w:rsidRDefault="00B44DCF" w:rsidP="00B44DCF">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E02E50">
        <w:rPr>
          <w:rFonts w:ascii="Times New Roman" w:eastAsia="Calibri" w:hAnsi="Times New Roman" w:cs="Times New Roman"/>
          <w:bCs/>
          <w:noProof/>
          <w:position w:val="-14"/>
          <w:sz w:val="24"/>
          <w:szCs w:val="24"/>
          <w:lang w:eastAsia="en-US"/>
        </w:rPr>
        <w:t xml:space="preserve">Maksimalus balas už šį </w:t>
      </w:r>
      <w:r w:rsidRPr="00533178">
        <w:rPr>
          <w:rFonts w:ascii="Times New Roman" w:eastAsia="Calibri" w:hAnsi="Times New Roman" w:cs="Times New Roman"/>
          <w:bCs/>
          <w:noProof/>
          <w:position w:val="-14"/>
          <w:sz w:val="24"/>
          <w:szCs w:val="24"/>
          <w:lang w:eastAsia="en-US"/>
        </w:rPr>
        <w:t>kriterijų – 5 balai</w:t>
      </w:r>
      <w:r w:rsidR="002C471D" w:rsidRPr="00E02E50">
        <w:rPr>
          <w:rFonts w:ascii="Times New Roman" w:eastAsia="Calibri" w:hAnsi="Times New Roman" w:cs="Times New Roman"/>
          <w:bCs/>
          <w:noProof/>
          <w:position w:val="-14"/>
          <w:sz w:val="24"/>
          <w:szCs w:val="24"/>
          <w:lang w:eastAsia="en-US"/>
        </w:rPr>
        <w:t>.</w:t>
      </w:r>
    </w:p>
    <w:p w14:paraId="63310B87" w14:textId="77777777" w:rsidR="00B44DCF" w:rsidRDefault="00B44DCF" w:rsidP="002C471D">
      <w:pPr>
        <w:shd w:val="clear" w:color="auto" w:fill="FFFFFF"/>
        <w:tabs>
          <w:tab w:val="left" w:pos="0"/>
        </w:tabs>
        <w:spacing w:after="0" w:line="240" w:lineRule="auto"/>
        <w:ind w:firstLine="567"/>
        <w:jc w:val="both"/>
        <w:rPr>
          <w:rFonts w:ascii="Times New Roman" w:eastAsia="Calibri" w:hAnsi="Times New Roman" w:cs="Times New Roman"/>
          <w:b/>
          <w:bCs/>
          <w:noProof/>
          <w:position w:val="-14"/>
          <w:sz w:val="24"/>
          <w:szCs w:val="24"/>
          <w:lang w:eastAsia="en-US"/>
        </w:rPr>
      </w:pPr>
    </w:p>
    <w:p w14:paraId="6D6D0E63" w14:textId="4010E514" w:rsidR="00712745" w:rsidRDefault="00712745" w:rsidP="002C471D">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r w:rsidRPr="00ED1CB8">
        <w:rPr>
          <w:rFonts w:ascii="Times New Roman" w:eastAsia="Calibri" w:hAnsi="Times New Roman" w:cs="Times New Roman"/>
          <w:b/>
          <w:bCs/>
          <w:noProof/>
          <w:position w:val="-14"/>
          <w:sz w:val="24"/>
          <w:szCs w:val="24"/>
          <w:lang w:eastAsia="en-US"/>
        </w:rPr>
        <w:t>Tiekėjas turi atsakingai įvertinti savo pajėgumą ir siūlyti protingą vaistinio preparato tinkamumo naudoti terminą, kurį galės užtikrinti sutarties vykdymo metu</w:t>
      </w:r>
      <w:r>
        <w:rPr>
          <w:rFonts w:ascii="Times New Roman" w:eastAsia="Calibri" w:hAnsi="Times New Roman" w:cs="Times New Roman"/>
          <w:noProof/>
          <w:position w:val="-14"/>
          <w:sz w:val="24"/>
          <w:szCs w:val="24"/>
          <w:lang w:eastAsia="en-US"/>
        </w:rPr>
        <w:t>.</w:t>
      </w:r>
    </w:p>
    <w:p w14:paraId="06298138" w14:textId="77777777" w:rsidR="005A1CBC" w:rsidRDefault="005A1CBC" w:rsidP="002C471D">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p>
    <w:p w14:paraId="59B2BEF2" w14:textId="505DD784" w:rsidR="005A1CBC" w:rsidRPr="005A1CBC" w:rsidRDefault="005A1CBC" w:rsidP="005A1CBC">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r w:rsidRPr="005A1CBC">
        <w:rPr>
          <w:rFonts w:ascii="Times New Roman" w:eastAsia="Calibri" w:hAnsi="Times New Roman" w:cs="Times New Roman"/>
          <w:b/>
          <w:bCs/>
          <w:noProof/>
          <w:position w:val="-14"/>
          <w:sz w:val="24"/>
          <w:szCs w:val="24"/>
          <w:lang w:eastAsia="en-US"/>
        </w:rPr>
        <w:t>Pastaba</w:t>
      </w:r>
      <w:r>
        <w:rPr>
          <w:rFonts w:ascii="Times New Roman" w:eastAsia="Calibri" w:hAnsi="Times New Roman" w:cs="Times New Roman"/>
          <w:noProof/>
          <w:position w:val="-14"/>
          <w:sz w:val="24"/>
          <w:szCs w:val="24"/>
          <w:lang w:eastAsia="en-US"/>
        </w:rPr>
        <w:t>:</w:t>
      </w:r>
      <w:r w:rsidRPr="005A1CBC">
        <w:rPr>
          <w:rFonts w:ascii="Times New Roman" w:hAnsi="Times New Roman" w:cs="Times New Roman"/>
          <w:sz w:val="24"/>
          <w:szCs w:val="24"/>
        </w:rPr>
        <w:t xml:space="preserve"> </w:t>
      </w:r>
      <w:r>
        <w:rPr>
          <w:rFonts w:ascii="Times New Roman" w:eastAsia="Calibri" w:hAnsi="Times New Roman" w:cs="Times New Roman"/>
          <w:noProof/>
          <w:position w:val="-14"/>
          <w:sz w:val="24"/>
          <w:szCs w:val="24"/>
          <w:lang w:eastAsia="en-US"/>
        </w:rPr>
        <w:t>v</w:t>
      </w:r>
      <w:r w:rsidRPr="005A1CBC">
        <w:rPr>
          <w:rFonts w:ascii="Times New Roman" w:eastAsia="Calibri" w:hAnsi="Times New Roman" w:cs="Times New Roman"/>
          <w:noProof/>
          <w:position w:val="-14"/>
          <w:sz w:val="24"/>
          <w:szCs w:val="24"/>
          <w:lang w:eastAsia="en-US"/>
        </w:rPr>
        <w:t xml:space="preserve">ertinant pasiūlymus, pirmenybė bus teikiama vaistiniams preparatams, kurie yra įregistruoti </w:t>
      </w:r>
      <w:bookmarkStart w:id="102" w:name="_Hlk188522692"/>
      <w:r w:rsidRPr="005A1CBC">
        <w:rPr>
          <w:rFonts w:ascii="Times New Roman" w:eastAsia="Calibri" w:hAnsi="Times New Roman" w:cs="Times New Roman"/>
          <w:noProof/>
          <w:position w:val="-14"/>
          <w:sz w:val="24"/>
          <w:szCs w:val="24"/>
          <w:lang w:eastAsia="en-US"/>
        </w:rPr>
        <w:t>Lietuvos Respublikos vaistinių preparatų registre, Sąjungos vaistinių preparatų registre arba Lygiagrečiai importuojamų vaistinių preparatų sąraše</w:t>
      </w:r>
      <w:bookmarkEnd w:id="102"/>
      <w:r w:rsidRPr="005A1CBC">
        <w:rPr>
          <w:rFonts w:ascii="Times New Roman" w:eastAsia="Calibri" w:hAnsi="Times New Roman" w:cs="Times New Roman"/>
          <w:noProof/>
          <w:position w:val="-14"/>
          <w:sz w:val="24"/>
          <w:szCs w:val="24"/>
          <w:lang w:eastAsia="en-US"/>
        </w:rPr>
        <w:t xml:space="preserve">, t. y. jeigu atitinkamai pirkimo daliai bus gautas pasiūlymas su vaistais, įregistruotais Lietuvos Respublikos vaistinių preparatų registre, Sąjungos vaistinių preparatų registre arba Lygiagrečiai importuojamų vaistinių preparatų sąraše (toliau – registruoti vaistiniai preparatai), tokiu atveju, pasiūlymai su neregistruotais vaistiniais preparatais, bus atmetami. </w:t>
      </w:r>
    </w:p>
    <w:p w14:paraId="3954275A" w14:textId="77777777" w:rsidR="005A1CBC" w:rsidRPr="005A1CBC" w:rsidRDefault="005A1CBC" w:rsidP="005A1CBC">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r w:rsidRPr="005A1CBC">
        <w:rPr>
          <w:rFonts w:ascii="Times New Roman" w:eastAsia="Calibri" w:hAnsi="Times New Roman" w:cs="Times New Roman"/>
          <w:noProof/>
          <w:position w:val="-14"/>
          <w:sz w:val="24"/>
          <w:szCs w:val="24"/>
          <w:lang w:eastAsia="en-US"/>
        </w:rPr>
        <w:t>Tuo atveju, jeigu nebus gauta pasiūlymų su registruotais vaistiniais preparatais, bus vertinami ir priimami pasiūlymai su neregistruotais vaistiniais preparatais.</w:t>
      </w:r>
    </w:p>
    <w:p w14:paraId="4DE1E4A6" w14:textId="6C766E93" w:rsidR="005A1CBC" w:rsidRPr="00E02E50" w:rsidRDefault="005A1CBC" w:rsidP="002C471D">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35EFC7F9" w14:textId="77777777" w:rsidR="002C471D" w:rsidRDefault="002C471D" w:rsidP="003B720A">
      <w:pPr>
        <w:spacing w:after="0" w:line="240" w:lineRule="auto"/>
        <w:ind w:firstLine="567"/>
        <w:jc w:val="both"/>
        <w:rPr>
          <w:rFonts w:ascii="Times New Roman" w:hAnsi="Times New Roman" w:cs="Times New Roman"/>
          <w:sz w:val="24"/>
          <w:szCs w:val="24"/>
        </w:rPr>
      </w:pPr>
    </w:p>
    <w:p w14:paraId="0EE920F4" w14:textId="12AA154E" w:rsidR="00A4599F" w:rsidRPr="00FB1179" w:rsidRDefault="009B6F95" w:rsidP="004B4E9B">
      <w:pPr>
        <w:spacing w:after="0" w:line="240" w:lineRule="auto"/>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103" w:name="_Ref39586171"/>
      <w:bookmarkStart w:id="104" w:name="_Ref39673580"/>
      <w:bookmarkStart w:id="105" w:name="_Ref39674283"/>
      <w:bookmarkStart w:id="106" w:name="_Toc126333948"/>
      <w:bookmarkStart w:id="107" w:name="_Toc185790597"/>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103"/>
      <w:bookmarkEnd w:id="104"/>
      <w:bookmarkEnd w:id="105"/>
      <w:bookmarkEnd w:id="106"/>
      <w:bookmarkEnd w:id="107"/>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438D5150" w14:textId="77777777" w:rsidR="00287242" w:rsidRDefault="00287242" w:rsidP="00E854FA">
      <w:pPr>
        <w:ind w:firstLine="567"/>
        <w:jc w:val="both"/>
        <w:rPr>
          <w:rFonts w:ascii="Times New Roman" w:eastAsia="Calibri" w:hAnsi="Times New Roman" w:cs="Times New Roman"/>
          <w:sz w:val="24"/>
          <w:szCs w:val="24"/>
        </w:rPr>
      </w:pPr>
    </w:p>
    <w:p w14:paraId="2DC33992" w14:textId="35846F34" w:rsidR="00287242" w:rsidRPr="00FB1179" w:rsidRDefault="00287242" w:rsidP="00287242">
      <w:pPr>
        <w:ind w:firstLine="567"/>
        <w:jc w:val="center"/>
        <w:rPr>
          <w:rFonts w:ascii="Times New Roman" w:eastAsia="Calibri" w:hAnsi="Times New Roman" w:cs="Times New Roman"/>
          <w:sz w:val="24"/>
          <w:szCs w:val="24"/>
        </w:rPr>
      </w:pPr>
      <w:r w:rsidRPr="00FB1179">
        <w:rPr>
          <w:rFonts w:ascii="Times New Roman" w:hAnsi="Times New Roman" w:cs="Times New Roman"/>
          <w:sz w:val="24"/>
          <w:szCs w:val="24"/>
        </w:rPr>
        <w:t>__________</w:t>
      </w:r>
    </w:p>
    <w:p w14:paraId="2826B120" w14:textId="6AB0E1A7" w:rsidR="00B06CC6"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108" w:name="_Toc185790598"/>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108"/>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52B6965C" w:rsidR="00D3094F" w:rsidRPr="00FB1179" w:rsidRDefault="00D3094F" w:rsidP="00D3094F">
      <w:pPr>
        <w:tabs>
          <w:tab w:val="left" w:pos="709"/>
          <w:tab w:val="left" w:pos="1418"/>
        </w:tabs>
        <w:spacing w:after="0" w:line="240" w:lineRule="auto"/>
        <w:jc w:val="center"/>
        <w:rPr>
          <w:rFonts w:ascii="Times New Roman" w:hAnsi="Times New Roman" w:cs="Times New Roman"/>
          <w:sz w:val="24"/>
          <w:szCs w:val="24"/>
          <w:lang w:eastAsia="en-US"/>
        </w:rPr>
      </w:pPr>
      <w:r w:rsidRPr="00FB1179">
        <w:rPr>
          <w:rFonts w:ascii="Times New Roman" w:hAnsi="Times New Roman" w:cs="Times New Roman"/>
          <w:smallCaps/>
          <w:sz w:val="24"/>
          <w:szCs w:val="24"/>
        </w:rPr>
        <w:t>____________</w:t>
      </w:r>
    </w:p>
    <w:p w14:paraId="1ECDC4D9" w14:textId="77777777" w:rsidR="008D704D" w:rsidRPr="00FB1179" w:rsidRDefault="008D704D" w:rsidP="006F113D">
      <w:pPr>
        <w:jc w:val="both"/>
        <w:rPr>
          <w:rFonts w:ascii="Times New Roman" w:hAnsi="Times New Roman" w:cs="Times New Roman"/>
          <w:b/>
          <w:bCs/>
          <w:smallCaps/>
          <w:sz w:val="24"/>
          <w:szCs w:val="24"/>
        </w:rPr>
      </w:pPr>
    </w:p>
    <w:sectPr w:rsidR="008D704D" w:rsidRPr="00FB1179" w:rsidSect="00F40B40">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75FC" w14:textId="77777777" w:rsidR="00E066A9" w:rsidRDefault="00E066A9" w:rsidP="00D05666">
      <w:r>
        <w:separator/>
      </w:r>
    </w:p>
  </w:endnote>
  <w:endnote w:type="continuationSeparator" w:id="0">
    <w:p w14:paraId="7A9299FE" w14:textId="77777777" w:rsidR="00E066A9" w:rsidRDefault="00E066A9" w:rsidP="00D05666">
      <w:r>
        <w:continuationSeparator/>
      </w:r>
    </w:p>
  </w:endnote>
  <w:endnote w:type="continuationNotice" w:id="1">
    <w:p w14:paraId="2F26B623" w14:textId="77777777" w:rsidR="00E066A9" w:rsidRDefault="00E06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63ED" w14:textId="77777777" w:rsidR="00E066A9" w:rsidRDefault="00E066A9" w:rsidP="00D05666">
      <w:r>
        <w:separator/>
      </w:r>
    </w:p>
  </w:footnote>
  <w:footnote w:type="continuationSeparator" w:id="0">
    <w:p w14:paraId="711DA6FB" w14:textId="77777777" w:rsidR="00E066A9" w:rsidRDefault="00E066A9" w:rsidP="00D05666">
      <w:r>
        <w:continuationSeparator/>
      </w:r>
    </w:p>
  </w:footnote>
  <w:footnote w:type="continuationNotice" w:id="1">
    <w:p w14:paraId="0BD61B68" w14:textId="77777777" w:rsidR="00E066A9" w:rsidRDefault="00E066A9">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CA3"/>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0EC0"/>
    <w:rsid w:val="00041932"/>
    <w:rsid w:val="00042720"/>
    <w:rsid w:val="00042937"/>
    <w:rsid w:val="00042D50"/>
    <w:rsid w:val="000431AC"/>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6BF"/>
    <w:rsid w:val="00063BBD"/>
    <w:rsid w:val="00064868"/>
    <w:rsid w:val="0006543B"/>
    <w:rsid w:val="0006575D"/>
    <w:rsid w:val="000659E9"/>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6DBE"/>
    <w:rsid w:val="0009724E"/>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42D"/>
    <w:rsid w:val="000C1AE5"/>
    <w:rsid w:val="000C1F59"/>
    <w:rsid w:val="000C211C"/>
    <w:rsid w:val="000C2217"/>
    <w:rsid w:val="000C238A"/>
    <w:rsid w:val="000C2C07"/>
    <w:rsid w:val="000C34A7"/>
    <w:rsid w:val="000C3BF9"/>
    <w:rsid w:val="000C3D2E"/>
    <w:rsid w:val="000C3F71"/>
    <w:rsid w:val="000C4D87"/>
    <w:rsid w:val="000C4DF9"/>
    <w:rsid w:val="000C55D6"/>
    <w:rsid w:val="000C59B8"/>
    <w:rsid w:val="000C6068"/>
    <w:rsid w:val="000C7160"/>
    <w:rsid w:val="000D0359"/>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14B"/>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05E"/>
    <w:rsid w:val="0011320C"/>
    <w:rsid w:val="0011344C"/>
    <w:rsid w:val="00113B07"/>
    <w:rsid w:val="00113C79"/>
    <w:rsid w:val="00113EAE"/>
    <w:rsid w:val="00113FD3"/>
    <w:rsid w:val="001142EC"/>
    <w:rsid w:val="00115438"/>
    <w:rsid w:val="00116A84"/>
    <w:rsid w:val="00117135"/>
    <w:rsid w:val="001173BA"/>
    <w:rsid w:val="00117640"/>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FB1"/>
    <w:rsid w:val="00124FF6"/>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A19"/>
    <w:rsid w:val="00172D53"/>
    <w:rsid w:val="00173170"/>
    <w:rsid w:val="00173ACB"/>
    <w:rsid w:val="00173E9D"/>
    <w:rsid w:val="001741F9"/>
    <w:rsid w:val="00174A4C"/>
    <w:rsid w:val="00174EE0"/>
    <w:rsid w:val="0017506F"/>
    <w:rsid w:val="0017533E"/>
    <w:rsid w:val="00176B1D"/>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4A"/>
    <w:rsid w:val="001B33A4"/>
    <w:rsid w:val="001B370C"/>
    <w:rsid w:val="001B3C7D"/>
    <w:rsid w:val="001B3F4C"/>
    <w:rsid w:val="001B4266"/>
    <w:rsid w:val="001B4425"/>
    <w:rsid w:val="001B50F3"/>
    <w:rsid w:val="001B53D6"/>
    <w:rsid w:val="001B59DE"/>
    <w:rsid w:val="001B77FA"/>
    <w:rsid w:val="001B7B58"/>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885"/>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3E1"/>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CC9"/>
    <w:rsid w:val="00251D4A"/>
    <w:rsid w:val="002524BB"/>
    <w:rsid w:val="00252A35"/>
    <w:rsid w:val="00253090"/>
    <w:rsid w:val="00253C3C"/>
    <w:rsid w:val="0025484A"/>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CD"/>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42"/>
    <w:rsid w:val="00287ABD"/>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3FE8"/>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AC"/>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71D"/>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2B21"/>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950"/>
    <w:rsid w:val="00352C78"/>
    <w:rsid w:val="003536CF"/>
    <w:rsid w:val="00353A48"/>
    <w:rsid w:val="00353D1B"/>
    <w:rsid w:val="00354AB4"/>
    <w:rsid w:val="00355501"/>
    <w:rsid w:val="00355743"/>
    <w:rsid w:val="00355846"/>
    <w:rsid w:val="003559E0"/>
    <w:rsid w:val="00356D0D"/>
    <w:rsid w:val="0035715C"/>
    <w:rsid w:val="003576C1"/>
    <w:rsid w:val="00357B2E"/>
    <w:rsid w:val="00357BB8"/>
    <w:rsid w:val="00357C23"/>
    <w:rsid w:val="003600F2"/>
    <w:rsid w:val="00360DB9"/>
    <w:rsid w:val="00360F9B"/>
    <w:rsid w:val="00360FC3"/>
    <w:rsid w:val="00361061"/>
    <w:rsid w:val="00361525"/>
    <w:rsid w:val="003617F1"/>
    <w:rsid w:val="00361A75"/>
    <w:rsid w:val="003625CD"/>
    <w:rsid w:val="00362719"/>
    <w:rsid w:val="00363134"/>
    <w:rsid w:val="003651D6"/>
    <w:rsid w:val="00365384"/>
    <w:rsid w:val="003660B8"/>
    <w:rsid w:val="003671C3"/>
    <w:rsid w:val="0037011D"/>
    <w:rsid w:val="00370489"/>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20A"/>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11CB"/>
    <w:rsid w:val="003D1383"/>
    <w:rsid w:val="003D33F6"/>
    <w:rsid w:val="003D346C"/>
    <w:rsid w:val="003D3597"/>
    <w:rsid w:val="003D4196"/>
    <w:rsid w:val="003D490C"/>
    <w:rsid w:val="003D4F69"/>
    <w:rsid w:val="003D517C"/>
    <w:rsid w:val="003D5A05"/>
    <w:rsid w:val="003D5E25"/>
    <w:rsid w:val="003D5EC9"/>
    <w:rsid w:val="003D5FFB"/>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738"/>
    <w:rsid w:val="003F084C"/>
    <w:rsid w:val="003F092C"/>
    <w:rsid w:val="003F0DA7"/>
    <w:rsid w:val="003F139A"/>
    <w:rsid w:val="003F14C3"/>
    <w:rsid w:val="003F1531"/>
    <w:rsid w:val="003F18FD"/>
    <w:rsid w:val="003F1CE4"/>
    <w:rsid w:val="003F1D78"/>
    <w:rsid w:val="003F1F79"/>
    <w:rsid w:val="003F1FAE"/>
    <w:rsid w:val="003F2587"/>
    <w:rsid w:val="003F25CB"/>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0932"/>
    <w:rsid w:val="00421D7D"/>
    <w:rsid w:val="00422275"/>
    <w:rsid w:val="00422C3E"/>
    <w:rsid w:val="00422EEB"/>
    <w:rsid w:val="0042303A"/>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78"/>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4E9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3CDD"/>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28C7"/>
    <w:rsid w:val="005032DE"/>
    <w:rsid w:val="005035B0"/>
    <w:rsid w:val="00503E5F"/>
    <w:rsid w:val="005047B8"/>
    <w:rsid w:val="00504E9D"/>
    <w:rsid w:val="00504EC8"/>
    <w:rsid w:val="00505366"/>
    <w:rsid w:val="00505506"/>
    <w:rsid w:val="00506E64"/>
    <w:rsid w:val="00506F16"/>
    <w:rsid w:val="00506F61"/>
    <w:rsid w:val="005070CC"/>
    <w:rsid w:val="0050724C"/>
    <w:rsid w:val="0050743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9C3"/>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B4"/>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1CBC"/>
    <w:rsid w:val="005A2704"/>
    <w:rsid w:val="005A2AC1"/>
    <w:rsid w:val="005A2B07"/>
    <w:rsid w:val="005A364B"/>
    <w:rsid w:val="005A58E6"/>
    <w:rsid w:val="005A65C8"/>
    <w:rsid w:val="005A74E8"/>
    <w:rsid w:val="005A7B58"/>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44C"/>
    <w:rsid w:val="00612CE6"/>
    <w:rsid w:val="00612DA3"/>
    <w:rsid w:val="00612EDD"/>
    <w:rsid w:val="00612FBA"/>
    <w:rsid w:val="00614A7B"/>
    <w:rsid w:val="00614FF2"/>
    <w:rsid w:val="006158E4"/>
    <w:rsid w:val="006158FB"/>
    <w:rsid w:val="00615C08"/>
    <w:rsid w:val="0061616C"/>
    <w:rsid w:val="006170BE"/>
    <w:rsid w:val="0061733E"/>
    <w:rsid w:val="0061741C"/>
    <w:rsid w:val="0061767E"/>
    <w:rsid w:val="0061785B"/>
    <w:rsid w:val="006207BC"/>
    <w:rsid w:val="00621335"/>
    <w:rsid w:val="0062150E"/>
    <w:rsid w:val="00622EF5"/>
    <w:rsid w:val="00623F37"/>
    <w:rsid w:val="00623F56"/>
    <w:rsid w:val="006242E9"/>
    <w:rsid w:val="00624E0F"/>
    <w:rsid w:val="006250F6"/>
    <w:rsid w:val="006258F1"/>
    <w:rsid w:val="00625F95"/>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57F"/>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84B"/>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D38"/>
    <w:rsid w:val="00697FA2"/>
    <w:rsid w:val="006A049B"/>
    <w:rsid w:val="006A10FC"/>
    <w:rsid w:val="006A1307"/>
    <w:rsid w:val="006A13BA"/>
    <w:rsid w:val="006A1B7F"/>
    <w:rsid w:val="006A1E5B"/>
    <w:rsid w:val="006A2327"/>
    <w:rsid w:val="006A257B"/>
    <w:rsid w:val="006A2889"/>
    <w:rsid w:val="006A3033"/>
    <w:rsid w:val="006A4AF7"/>
    <w:rsid w:val="006A58FD"/>
    <w:rsid w:val="006A5FCC"/>
    <w:rsid w:val="006A6750"/>
    <w:rsid w:val="006A675A"/>
    <w:rsid w:val="006A6972"/>
    <w:rsid w:val="006A7283"/>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4406"/>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745"/>
    <w:rsid w:val="007127FE"/>
    <w:rsid w:val="007128D8"/>
    <w:rsid w:val="007128DA"/>
    <w:rsid w:val="00712D41"/>
    <w:rsid w:val="0071379D"/>
    <w:rsid w:val="00713C6F"/>
    <w:rsid w:val="00714305"/>
    <w:rsid w:val="007152B7"/>
    <w:rsid w:val="007158A5"/>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4737"/>
    <w:rsid w:val="007349E0"/>
    <w:rsid w:val="00734BBA"/>
    <w:rsid w:val="00735261"/>
    <w:rsid w:val="00735C77"/>
    <w:rsid w:val="00735E40"/>
    <w:rsid w:val="0073602A"/>
    <w:rsid w:val="0073676A"/>
    <w:rsid w:val="007367F6"/>
    <w:rsid w:val="00736EA4"/>
    <w:rsid w:val="0073711D"/>
    <w:rsid w:val="0073778F"/>
    <w:rsid w:val="007405DC"/>
    <w:rsid w:val="00740F06"/>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4E1"/>
    <w:rsid w:val="007C4A8E"/>
    <w:rsid w:val="007C4EA7"/>
    <w:rsid w:val="007C4F49"/>
    <w:rsid w:val="007C4FA1"/>
    <w:rsid w:val="007C50E5"/>
    <w:rsid w:val="007C5376"/>
    <w:rsid w:val="007C65CC"/>
    <w:rsid w:val="007C7A8A"/>
    <w:rsid w:val="007C7D60"/>
    <w:rsid w:val="007D0225"/>
    <w:rsid w:val="007D0F6B"/>
    <w:rsid w:val="007D1221"/>
    <w:rsid w:val="007D1BAE"/>
    <w:rsid w:val="007D1D54"/>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1B7E"/>
    <w:rsid w:val="0080269D"/>
    <w:rsid w:val="008031A5"/>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19C0"/>
    <w:rsid w:val="008320EC"/>
    <w:rsid w:val="0083270B"/>
    <w:rsid w:val="0083310A"/>
    <w:rsid w:val="008335C6"/>
    <w:rsid w:val="00833AB8"/>
    <w:rsid w:val="00834CBF"/>
    <w:rsid w:val="00835153"/>
    <w:rsid w:val="00835378"/>
    <w:rsid w:val="0083554D"/>
    <w:rsid w:val="008358C9"/>
    <w:rsid w:val="00835AA5"/>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CCE"/>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77C1"/>
    <w:rsid w:val="00887B5D"/>
    <w:rsid w:val="008918A7"/>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4412"/>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C81"/>
    <w:rsid w:val="008C6D60"/>
    <w:rsid w:val="008C6FC9"/>
    <w:rsid w:val="008C750C"/>
    <w:rsid w:val="008C7B15"/>
    <w:rsid w:val="008C7C8C"/>
    <w:rsid w:val="008D03B2"/>
    <w:rsid w:val="008D07EC"/>
    <w:rsid w:val="008D0A7E"/>
    <w:rsid w:val="008D0EE2"/>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B1D"/>
    <w:rsid w:val="00905C8B"/>
    <w:rsid w:val="00906F9B"/>
    <w:rsid w:val="00907918"/>
    <w:rsid w:val="009079D3"/>
    <w:rsid w:val="00910C39"/>
    <w:rsid w:val="00911B90"/>
    <w:rsid w:val="00911C54"/>
    <w:rsid w:val="009122A7"/>
    <w:rsid w:val="00912335"/>
    <w:rsid w:val="00912795"/>
    <w:rsid w:val="009128B3"/>
    <w:rsid w:val="00913029"/>
    <w:rsid w:val="0091343C"/>
    <w:rsid w:val="009135E1"/>
    <w:rsid w:val="00913EE3"/>
    <w:rsid w:val="009142CB"/>
    <w:rsid w:val="00914C6D"/>
    <w:rsid w:val="00914D3F"/>
    <w:rsid w:val="009152F5"/>
    <w:rsid w:val="009154AC"/>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49A9"/>
    <w:rsid w:val="00925348"/>
    <w:rsid w:val="00925859"/>
    <w:rsid w:val="00925B89"/>
    <w:rsid w:val="00925DE2"/>
    <w:rsid w:val="009265B6"/>
    <w:rsid w:val="00927C74"/>
    <w:rsid w:val="00927DE7"/>
    <w:rsid w:val="00927FB2"/>
    <w:rsid w:val="00927FFC"/>
    <w:rsid w:val="009302A6"/>
    <w:rsid w:val="00930420"/>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B99"/>
    <w:rsid w:val="009841CD"/>
    <w:rsid w:val="00984A61"/>
    <w:rsid w:val="00984B02"/>
    <w:rsid w:val="009855D4"/>
    <w:rsid w:val="00985A84"/>
    <w:rsid w:val="00985BDD"/>
    <w:rsid w:val="00985F55"/>
    <w:rsid w:val="00986CE1"/>
    <w:rsid w:val="00986FE3"/>
    <w:rsid w:val="0098711E"/>
    <w:rsid w:val="00987416"/>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2B"/>
    <w:rsid w:val="009B5882"/>
    <w:rsid w:val="009B62AA"/>
    <w:rsid w:val="009B654D"/>
    <w:rsid w:val="009B6595"/>
    <w:rsid w:val="009B6E32"/>
    <w:rsid w:val="009B6F95"/>
    <w:rsid w:val="009B711D"/>
    <w:rsid w:val="009C00DC"/>
    <w:rsid w:val="009C06DA"/>
    <w:rsid w:val="009C1155"/>
    <w:rsid w:val="009C11A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FE8"/>
    <w:rsid w:val="009E61A9"/>
    <w:rsid w:val="009E6E3B"/>
    <w:rsid w:val="009E6F80"/>
    <w:rsid w:val="009F047D"/>
    <w:rsid w:val="009F0698"/>
    <w:rsid w:val="009F0935"/>
    <w:rsid w:val="009F0A4E"/>
    <w:rsid w:val="009F0F49"/>
    <w:rsid w:val="009F18CF"/>
    <w:rsid w:val="009F2832"/>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6B77"/>
    <w:rsid w:val="00A16F1F"/>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4E"/>
    <w:rsid w:val="00A32C66"/>
    <w:rsid w:val="00A32DFF"/>
    <w:rsid w:val="00A33366"/>
    <w:rsid w:val="00A33684"/>
    <w:rsid w:val="00A33A03"/>
    <w:rsid w:val="00A343F4"/>
    <w:rsid w:val="00A3512C"/>
    <w:rsid w:val="00A35191"/>
    <w:rsid w:val="00A351CC"/>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80D"/>
    <w:rsid w:val="00A627D4"/>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02B"/>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574"/>
    <w:rsid w:val="00A77843"/>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B1754"/>
    <w:rsid w:val="00AB1EF3"/>
    <w:rsid w:val="00AB2DB9"/>
    <w:rsid w:val="00AB2E78"/>
    <w:rsid w:val="00AB2ED3"/>
    <w:rsid w:val="00AB2FA0"/>
    <w:rsid w:val="00AB3334"/>
    <w:rsid w:val="00AB3763"/>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020"/>
    <w:rsid w:val="00AD2428"/>
    <w:rsid w:val="00AD27EF"/>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0B"/>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126"/>
    <w:rsid w:val="00B07665"/>
    <w:rsid w:val="00B1096B"/>
    <w:rsid w:val="00B10ECC"/>
    <w:rsid w:val="00B1123C"/>
    <w:rsid w:val="00B11A8A"/>
    <w:rsid w:val="00B123E4"/>
    <w:rsid w:val="00B12512"/>
    <w:rsid w:val="00B129B7"/>
    <w:rsid w:val="00B12BF6"/>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1BA"/>
    <w:rsid w:val="00B30554"/>
    <w:rsid w:val="00B3055F"/>
    <w:rsid w:val="00B3068F"/>
    <w:rsid w:val="00B30979"/>
    <w:rsid w:val="00B30AC8"/>
    <w:rsid w:val="00B30CEA"/>
    <w:rsid w:val="00B31196"/>
    <w:rsid w:val="00B31908"/>
    <w:rsid w:val="00B31AA7"/>
    <w:rsid w:val="00B31D3E"/>
    <w:rsid w:val="00B31D5E"/>
    <w:rsid w:val="00B3233B"/>
    <w:rsid w:val="00B3287D"/>
    <w:rsid w:val="00B33394"/>
    <w:rsid w:val="00B338D1"/>
    <w:rsid w:val="00B33EAC"/>
    <w:rsid w:val="00B33FDC"/>
    <w:rsid w:val="00B342DA"/>
    <w:rsid w:val="00B34EF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A30"/>
    <w:rsid w:val="00B44939"/>
    <w:rsid w:val="00B44C07"/>
    <w:rsid w:val="00B44DAE"/>
    <w:rsid w:val="00B44DCF"/>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2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137D"/>
    <w:rsid w:val="00B91FB8"/>
    <w:rsid w:val="00B92262"/>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4B30"/>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4802"/>
    <w:rsid w:val="00C75E83"/>
    <w:rsid w:val="00C7706C"/>
    <w:rsid w:val="00C77938"/>
    <w:rsid w:val="00C77AC5"/>
    <w:rsid w:val="00C77CA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3240"/>
    <w:rsid w:val="00C940CA"/>
    <w:rsid w:val="00C9427A"/>
    <w:rsid w:val="00C94445"/>
    <w:rsid w:val="00C948BF"/>
    <w:rsid w:val="00C94927"/>
    <w:rsid w:val="00C94A83"/>
    <w:rsid w:val="00C94B9F"/>
    <w:rsid w:val="00C9509B"/>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4F"/>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5B36"/>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31C1"/>
    <w:rsid w:val="00DA62B5"/>
    <w:rsid w:val="00DA649F"/>
    <w:rsid w:val="00DA6C21"/>
    <w:rsid w:val="00DA72F8"/>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42BB"/>
    <w:rsid w:val="00E04697"/>
    <w:rsid w:val="00E04919"/>
    <w:rsid w:val="00E05A8C"/>
    <w:rsid w:val="00E05E2D"/>
    <w:rsid w:val="00E066A9"/>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4E0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1F"/>
    <w:rsid w:val="00E25CFD"/>
    <w:rsid w:val="00E25D98"/>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6F6"/>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BF3"/>
    <w:rsid w:val="00ED1CB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0D12"/>
    <w:rsid w:val="00EF12F6"/>
    <w:rsid w:val="00EF13E9"/>
    <w:rsid w:val="00EF22B7"/>
    <w:rsid w:val="00EF2C7C"/>
    <w:rsid w:val="00EF393F"/>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417"/>
    <w:rsid w:val="00F67780"/>
    <w:rsid w:val="00F678A1"/>
    <w:rsid w:val="00F701DB"/>
    <w:rsid w:val="00F70969"/>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5A8F"/>
    <w:rsid w:val="00FE5E7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BF4B30"/>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42415</Words>
  <Characters>24177</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30</cp:revision>
  <dcterms:created xsi:type="dcterms:W3CDTF">2025-07-30T09:03:00Z</dcterms:created>
  <dcterms:modified xsi:type="dcterms:W3CDTF">2025-07-31T08:12:00Z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