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4103F8" w:rsidRDefault="00DD6139" w:rsidP="00DD6139">
      <w:pPr>
        <w:jc w:val="both"/>
        <w:rPr>
          <w:rFonts w:eastAsia="Calibri"/>
          <w:sz w:val="22"/>
          <w:szCs w:val="22"/>
        </w:rPr>
      </w:pPr>
      <w:r w:rsidRPr="004103F8">
        <w:rPr>
          <w:rFonts w:eastAsia="Calibri"/>
          <w:sz w:val="22"/>
          <w:szCs w:val="22"/>
        </w:rPr>
        <w:t>Suinteresuotiems tiekėjams</w:t>
      </w:r>
      <w:r w:rsidRPr="004103F8">
        <w:rPr>
          <w:rFonts w:eastAsia="Calibri"/>
          <w:sz w:val="22"/>
          <w:szCs w:val="22"/>
        </w:rPr>
        <w:tab/>
      </w:r>
      <w:r w:rsidRPr="004103F8">
        <w:rPr>
          <w:rFonts w:eastAsia="Calibri"/>
          <w:sz w:val="22"/>
          <w:szCs w:val="22"/>
        </w:rPr>
        <w:tab/>
      </w:r>
      <w:r w:rsidRPr="004103F8">
        <w:rPr>
          <w:rFonts w:eastAsia="Calibri"/>
          <w:sz w:val="22"/>
          <w:szCs w:val="22"/>
        </w:rPr>
        <w:tab/>
      </w:r>
      <w:r w:rsidRPr="004103F8">
        <w:rPr>
          <w:rFonts w:eastAsia="Calibri"/>
          <w:sz w:val="22"/>
          <w:szCs w:val="22"/>
        </w:rPr>
        <w:tab/>
      </w:r>
      <w:r w:rsidRPr="004103F8">
        <w:rPr>
          <w:rFonts w:eastAsia="Calibri"/>
          <w:sz w:val="22"/>
          <w:szCs w:val="22"/>
        </w:rPr>
        <w:tab/>
      </w:r>
      <w:r w:rsidRPr="004103F8">
        <w:rPr>
          <w:rFonts w:eastAsia="Calibri"/>
          <w:sz w:val="22"/>
          <w:szCs w:val="22"/>
        </w:rPr>
        <w:tab/>
      </w:r>
      <w:r w:rsidRPr="004103F8">
        <w:rPr>
          <w:rFonts w:eastAsia="Calibri"/>
          <w:sz w:val="22"/>
          <w:szCs w:val="22"/>
        </w:rPr>
        <w:tab/>
      </w:r>
      <w:r w:rsidRPr="004103F8">
        <w:rPr>
          <w:rFonts w:eastAsia="Calibri"/>
          <w:sz w:val="22"/>
          <w:szCs w:val="22"/>
        </w:rPr>
        <w:tab/>
        <w:t>202</w:t>
      </w:r>
      <w:r w:rsidR="00FC240A" w:rsidRPr="004103F8">
        <w:rPr>
          <w:rFonts w:eastAsia="Calibri"/>
          <w:sz w:val="22"/>
          <w:szCs w:val="22"/>
        </w:rPr>
        <w:t>5-0</w:t>
      </w:r>
      <w:r w:rsidR="004103F8" w:rsidRPr="004103F8">
        <w:rPr>
          <w:rFonts w:eastAsia="Calibri"/>
          <w:sz w:val="22"/>
          <w:szCs w:val="22"/>
        </w:rPr>
        <w:t>8-01</w:t>
      </w:r>
      <w:r w:rsidR="00DE1ADD" w:rsidRPr="004103F8">
        <w:rPr>
          <w:rFonts w:eastAsia="Calibri"/>
          <w:sz w:val="22"/>
          <w:szCs w:val="22"/>
        </w:rPr>
        <w:t xml:space="preserve"> Nr. VP1-</w:t>
      </w:r>
      <w:r w:rsidR="004103F8" w:rsidRPr="004103F8">
        <w:rPr>
          <w:rFonts w:eastAsia="Calibri"/>
          <w:sz w:val="22"/>
          <w:szCs w:val="22"/>
        </w:rPr>
        <w:t>248</w:t>
      </w:r>
    </w:p>
    <w:p w:rsidR="00DD6139" w:rsidRPr="004103F8" w:rsidRDefault="00DD6139" w:rsidP="00DD6139">
      <w:pPr>
        <w:jc w:val="both"/>
        <w:rPr>
          <w:rFonts w:eastAsia="Calibri"/>
          <w:sz w:val="22"/>
          <w:szCs w:val="22"/>
        </w:rPr>
      </w:pPr>
    </w:p>
    <w:p w:rsidR="00DD6139" w:rsidRPr="004103F8" w:rsidRDefault="00DD6139" w:rsidP="00DD6139">
      <w:pPr>
        <w:jc w:val="both"/>
        <w:rPr>
          <w:rFonts w:eastAsia="Calibri"/>
          <w:sz w:val="22"/>
          <w:szCs w:val="22"/>
        </w:rPr>
      </w:pPr>
    </w:p>
    <w:p w:rsidR="00DD6139" w:rsidRPr="004103F8" w:rsidRDefault="00DD6139" w:rsidP="00DD6139">
      <w:pPr>
        <w:jc w:val="center"/>
        <w:rPr>
          <w:rFonts w:eastAsia="Calibri"/>
          <w:b/>
          <w:bCs/>
          <w:sz w:val="22"/>
          <w:szCs w:val="22"/>
        </w:rPr>
      </w:pPr>
      <w:r w:rsidRPr="004103F8">
        <w:rPr>
          <w:rFonts w:eastAsia="Calibri"/>
          <w:b/>
          <w:bCs/>
          <w:sz w:val="22"/>
          <w:szCs w:val="22"/>
        </w:rPr>
        <w:t>KVIETIMAS DALYVAUTI RINKOS KONSULTACIJOJE</w:t>
      </w:r>
      <w:r w:rsidR="009F554E" w:rsidRPr="004103F8">
        <w:rPr>
          <w:rFonts w:eastAsia="Calibri"/>
          <w:b/>
          <w:bCs/>
          <w:sz w:val="22"/>
          <w:szCs w:val="22"/>
        </w:rPr>
        <w:t xml:space="preserve"> </w:t>
      </w:r>
      <w:r w:rsidR="00DE1ADD" w:rsidRPr="004103F8">
        <w:rPr>
          <w:b/>
          <w:sz w:val="22"/>
          <w:szCs w:val="22"/>
        </w:rPr>
        <w:t>„</w:t>
      </w:r>
      <w:r w:rsidR="004103F8" w:rsidRPr="004103F8">
        <w:rPr>
          <w:b/>
          <w:color w:val="000000"/>
          <w:sz w:val="22"/>
          <w:szCs w:val="22"/>
        </w:rPr>
        <w:t>AUTOMOBILIS</w:t>
      </w:r>
      <w:r w:rsidR="00DE1ADD" w:rsidRPr="004103F8">
        <w:rPr>
          <w:b/>
          <w:sz w:val="22"/>
          <w:szCs w:val="22"/>
        </w:rPr>
        <w:t>”</w:t>
      </w:r>
      <w:r w:rsidR="00693E5B" w:rsidRPr="004103F8">
        <w:rPr>
          <w:b/>
          <w:sz w:val="22"/>
          <w:szCs w:val="22"/>
        </w:rPr>
        <w:t xml:space="preserve"> </w:t>
      </w:r>
      <w:r w:rsidR="00A47AD6" w:rsidRPr="004103F8">
        <w:rPr>
          <w:b/>
          <w:sz w:val="22"/>
          <w:szCs w:val="22"/>
        </w:rPr>
        <w:t xml:space="preserve">(NUMERIS CVP IS </w:t>
      </w:r>
      <w:r w:rsidR="004103F8" w:rsidRPr="004103F8">
        <w:rPr>
          <w:b/>
          <w:sz w:val="22"/>
          <w:szCs w:val="22"/>
        </w:rPr>
        <w:t>3942169</w:t>
      </w:r>
      <w:r w:rsidR="009F554E" w:rsidRPr="004103F8">
        <w:rPr>
          <w:b/>
          <w:sz w:val="22"/>
          <w:szCs w:val="22"/>
        </w:rPr>
        <w:t>)</w:t>
      </w:r>
    </w:p>
    <w:p w:rsidR="00DD6139" w:rsidRPr="004103F8" w:rsidRDefault="00DD6139" w:rsidP="00DD6139">
      <w:pPr>
        <w:jc w:val="center"/>
        <w:rPr>
          <w:rFonts w:eastAsia="Calibri"/>
          <w:b/>
          <w:bCs/>
          <w:sz w:val="22"/>
          <w:szCs w:val="22"/>
        </w:rPr>
      </w:pPr>
    </w:p>
    <w:p w:rsidR="003D2908" w:rsidRPr="004103F8" w:rsidRDefault="003D2908" w:rsidP="00DD6139">
      <w:pPr>
        <w:jc w:val="center"/>
        <w:rPr>
          <w:rFonts w:eastAsia="Calibri"/>
          <w:b/>
          <w:bCs/>
          <w:sz w:val="22"/>
          <w:szCs w:val="22"/>
        </w:rPr>
      </w:pPr>
    </w:p>
    <w:p w:rsidR="00DD6139" w:rsidRPr="004103F8" w:rsidRDefault="00DD6139" w:rsidP="00DD6139">
      <w:pPr>
        <w:keepNext/>
        <w:widowControl w:val="0"/>
        <w:ind w:firstLine="567"/>
        <w:jc w:val="both"/>
        <w:outlineLvl w:val="1"/>
        <w:rPr>
          <w:rFonts w:eastAsia="Calibri"/>
          <w:sz w:val="22"/>
          <w:szCs w:val="22"/>
        </w:rPr>
      </w:pPr>
      <w:r w:rsidRPr="004103F8">
        <w:rPr>
          <w:sz w:val="22"/>
          <w:szCs w:val="22"/>
        </w:rPr>
        <w:t xml:space="preserve">Viešoji įstaiga </w:t>
      </w:r>
      <w:r w:rsidR="003D2908" w:rsidRPr="004103F8">
        <w:rPr>
          <w:sz w:val="22"/>
          <w:szCs w:val="22"/>
        </w:rPr>
        <w:t xml:space="preserve">Jonavos </w:t>
      </w:r>
      <w:r w:rsidRPr="004103F8">
        <w:rPr>
          <w:sz w:val="22"/>
          <w:szCs w:val="22"/>
        </w:rPr>
        <w:t xml:space="preserve">ligoninė (toliau – Perkančioji organizacija) vadovaudamasi Lietuvos Respublikos viešųjų pirkimų įstatymo (toliau – VPĮ) 27 str. ir siekdama pasirengti pirkimui </w:t>
      </w:r>
      <w:r w:rsidR="008A3F22" w:rsidRPr="004103F8">
        <w:rPr>
          <w:sz w:val="22"/>
          <w:szCs w:val="22"/>
        </w:rPr>
        <w:t>„</w:t>
      </w:r>
      <w:r w:rsidR="004103F8" w:rsidRPr="004103F8">
        <w:rPr>
          <w:b/>
          <w:color w:val="000000"/>
          <w:sz w:val="22"/>
          <w:szCs w:val="22"/>
        </w:rPr>
        <w:t>AUTOMOBILIS</w:t>
      </w:r>
      <w:r w:rsidR="003D2908" w:rsidRPr="004103F8">
        <w:rPr>
          <w:sz w:val="22"/>
          <w:szCs w:val="22"/>
        </w:rPr>
        <w:t>”</w:t>
      </w:r>
      <w:r w:rsidRPr="004103F8">
        <w:rPr>
          <w:sz w:val="22"/>
          <w:szCs w:val="22"/>
        </w:rPr>
        <w:t xml:space="preserve"> </w:t>
      </w:r>
      <w:r w:rsidRPr="004103F8">
        <w:rPr>
          <w:rFonts w:eastAsia="Calibri"/>
          <w:sz w:val="22"/>
          <w:szCs w:val="22"/>
        </w:rPr>
        <w:t xml:space="preserve">(toliau – </w:t>
      </w:r>
      <w:r w:rsidRPr="004103F8">
        <w:rPr>
          <w:rFonts w:eastAsia="Calibri"/>
          <w:b/>
          <w:bCs/>
          <w:sz w:val="22"/>
          <w:szCs w:val="22"/>
        </w:rPr>
        <w:t>Pirkimas</w:t>
      </w:r>
      <w:r w:rsidRPr="004103F8">
        <w:rPr>
          <w:rFonts w:eastAsia="Calibri"/>
          <w:sz w:val="22"/>
          <w:szCs w:val="22"/>
        </w:rPr>
        <w:t>) prašo nepriklausomų ekspertų, institucijų arba rinkos dalyvių suteikti konsultaciją.</w:t>
      </w:r>
    </w:p>
    <w:p w:rsidR="00DD6139" w:rsidRPr="004103F8" w:rsidRDefault="00DD6139" w:rsidP="00DD6139">
      <w:pPr>
        <w:keepNext/>
        <w:widowControl w:val="0"/>
        <w:ind w:firstLine="567"/>
        <w:jc w:val="both"/>
        <w:outlineLvl w:val="1"/>
        <w:rPr>
          <w:rFonts w:eastAsia="Calibri"/>
          <w:sz w:val="22"/>
          <w:szCs w:val="22"/>
        </w:rPr>
      </w:pPr>
      <w:r w:rsidRPr="004103F8">
        <w:rPr>
          <w:b/>
          <w:sz w:val="22"/>
          <w:szCs w:val="22"/>
        </w:rPr>
        <w:t xml:space="preserve">Konsultacijos tikslas: </w:t>
      </w:r>
      <w:r w:rsidRPr="004103F8">
        <w:rPr>
          <w:sz w:val="22"/>
          <w:szCs w:val="22"/>
          <w:lang w:eastAsia="ar-SA"/>
        </w:rPr>
        <w:t xml:space="preserve">pristatyti būsimą pirkimą galimiems teikėjams, </w:t>
      </w:r>
      <w:r w:rsidRPr="004103F8">
        <w:rPr>
          <w:sz w:val="22"/>
          <w:szCs w:val="22"/>
        </w:rPr>
        <w:t xml:space="preserve">tinkamai </w:t>
      </w:r>
      <w:r w:rsidRPr="004103F8">
        <w:rPr>
          <w:sz w:val="22"/>
          <w:szCs w:val="22"/>
          <w:lang w:eastAsia="ar-SA"/>
        </w:rPr>
        <w:t>pasiren</w:t>
      </w:r>
      <w:r w:rsidR="008A3F22" w:rsidRPr="004103F8">
        <w:rPr>
          <w:sz w:val="22"/>
          <w:szCs w:val="22"/>
          <w:lang w:eastAsia="ar-SA"/>
        </w:rPr>
        <w:t xml:space="preserve">gti viešojo pirkimo procedūroms bei </w:t>
      </w:r>
      <w:r w:rsidR="004F7A62" w:rsidRPr="004103F8">
        <w:rPr>
          <w:sz w:val="22"/>
          <w:szCs w:val="22"/>
        </w:rPr>
        <w:t xml:space="preserve">išsiaiškinti rinkos </w:t>
      </w:r>
      <w:r w:rsidR="004F7A62" w:rsidRPr="004103F8">
        <w:rPr>
          <w:rFonts w:eastAsia="Trebuchet MS"/>
          <w:sz w:val="22"/>
          <w:szCs w:val="22"/>
        </w:rPr>
        <w:t xml:space="preserve">galimybes </w:t>
      </w:r>
      <w:r w:rsidR="004F7A62" w:rsidRPr="004103F8">
        <w:rPr>
          <w:sz w:val="22"/>
          <w:szCs w:val="22"/>
        </w:rPr>
        <w:t>pasiūlyti</w:t>
      </w:r>
      <w:r w:rsidR="004F7A62" w:rsidRPr="004103F8">
        <w:rPr>
          <w:rFonts w:eastAsia="Trebuchet MS"/>
          <w:sz w:val="22"/>
          <w:szCs w:val="22"/>
        </w:rPr>
        <w:t xml:space="preserve"> priemones, </w:t>
      </w:r>
      <w:r w:rsidR="004F7A62" w:rsidRPr="004103F8">
        <w:rPr>
          <w:sz w:val="22"/>
          <w:szCs w:val="22"/>
        </w:rPr>
        <w:t>atitinkančias reikalavimus</w:t>
      </w:r>
      <w:r w:rsidR="004F7A62" w:rsidRPr="004103F8">
        <w:rPr>
          <w:rFonts w:eastAsia="Trebuchet MS"/>
          <w:sz w:val="22"/>
          <w:szCs w:val="22"/>
        </w:rPr>
        <w:t xml:space="preserve">, keliamus </w:t>
      </w:r>
      <w:r w:rsidR="004F7A62" w:rsidRPr="004103F8">
        <w:rPr>
          <w:sz w:val="22"/>
          <w:szCs w:val="22"/>
        </w:rPr>
        <w:t>žaliajam</w:t>
      </w:r>
      <w:r w:rsidR="004F7A62" w:rsidRPr="004103F8">
        <w:rPr>
          <w:rFonts w:eastAsia="Trebuchet MS"/>
          <w:sz w:val="22"/>
          <w:szCs w:val="22"/>
        </w:rPr>
        <w:t xml:space="preserve"> </w:t>
      </w:r>
      <w:r w:rsidR="004F7A62" w:rsidRPr="004103F8">
        <w:rPr>
          <w:sz w:val="22"/>
          <w:szCs w:val="22"/>
        </w:rPr>
        <w:t>viešajam</w:t>
      </w:r>
      <w:r w:rsidR="004F7A62" w:rsidRPr="004103F8">
        <w:rPr>
          <w:rFonts w:eastAsia="Trebuchet MS"/>
          <w:sz w:val="22"/>
          <w:szCs w:val="22"/>
        </w:rPr>
        <w:t xml:space="preserve"> pirkimui bei </w:t>
      </w:r>
      <w:r w:rsidR="004F7A62" w:rsidRPr="004103F8">
        <w:rPr>
          <w:sz w:val="22"/>
          <w:szCs w:val="22"/>
        </w:rPr>
        <w:t>techninės specifikacijos pasirinkimus, siekiant patikslinti ir parengti techninę specifikaciją</w:t>
      </w:r>
      <w:r w:rsidR="008A3F22" w:rsidRPr="004103F8">
        <w:rPr>
          <w:sz w:val="22"/>
          <w:szCs w:val="22"/>
        </w:rPr>
        <w:t>.</w:t>
      </w:r>
    </w:p>
    <w:p w:rsidR="00DD6139" w:rsidRPr="004103F8" w:rsidRDefault="00DD6139" w:rsidP="00DD6139">
      <w:pPr>
        <w:ind w:firstLine="567"/>
        <w:jc w:val="both"/>
        <w:rPr>
          <w:bCs/>
          <w:kern w:val="24"/>
          <w:sz w:val="22"/>
          <w:szCs w:val="22"/>
          <w:lang w:eastAsia="lt-LT"/>
        </w:rPr>
      </w:pPr>
      <w:r w:rsidRPr="004103F8">
        <w:rPr>
          <w:rFonts w:eastAsia="Calibri"/>
          <w:b/>
          <w:bCs/>
          <w:sz w:val="22"/>
          <w:szCs w:val="22"/>
        </w:rPr>
        <w:t>Konsultacijos būdas</w:t>
      </w:r>
      <w:r w:rsidRPr="004103F8">
        <w:rPr>
          <w:rFonts w:eastAsia="Calibri"/>
          <w:sz w:val="22"/>
          <w:szCs w:val="22"/>
        </w:rPr>
        <w:t xml:space="preserve">: rinkos konsultacija vykdoma Centrinės viešųjų pirkimų informacinės sistemos (toliau </w:t>
      </w:r>
      <w:r w:rsidRPr="004103F8">
        <w:rPr>
          <w:bCs/>
          <w:kern w:val="24"/>
          <w:sz w:val="22"/>
          <w:szCs w:val="22"/>
          <w:lang w:eastAsia="lt-LT"/>
        </w:rPr>
        <w:t xml:space="preserve">– </w:t>
      </w:r>
      <w:r w:rsidRPr="004103F8">
        <w:rPr>
          <w:b/>
          <w:kern w:val="24"/>
          <w:sz w:val="22"/>
          <w:szCs w:val="22"/>
          <w:lang w:eastAsia="lt-LT"/>
        </w:rPr>
        <w:t>CVP IS</w:t>
      </w:r>
      <w:r w:rsidRPr="004103F8">
        <w:rPr>
          <w:bCs/>
          <w:kern w:val="24"/>
          <w:sz w:val="22"/>
          <w:szCs w:val="22"/>
          <w:lang w:eastAsia="lt-LT"/>
        </w:rPr>
        <w:t xml:space="preserve">) priemonėmis. </w:t>
      </w:r>
    </w:p>
    <w:p w:rsidR="00DD6139" w:rsidRPr="004103F8" w:rsidRDefault="00DD6139" w:rsidP="00DD6139">
      <w:pPr>
        <w:ind w:firstLine="567"/>
        <w:jc w:val="both"/>
        <w:rPr>
          <w:rFonts w:eastAsia="Calibri"/>
          <w:sz w:val="22"/>
          <w:szCs w:val="22"/>
        </w:rPr>
      </w:pPr>
      <w:r w:rsidRPr="004103F8">
        <w:rPr>
          <w:rFonts w:eastAsia="Calibri"/>
          <w:sz w:val="22"/>
          <w:szCs w:val="22"/>
        </w:rPr>
        <w:t xml:space="preserve">Kviečiame rinkos dalyvius susipažinti su skelbiamu techninės specifikacijos projektu ir CVP IS priemonėmis </w:t>
      </w:r>
      <w:r w:rsidRPr="004103F8">
        <w:rPr>
          <w:rFonts w:eastAsia="Calibri"/>
          <w:b/>
          <w:bCs/>
          <w:sz w:val="22"/>
          <w:szCs w:val="22"/>
        </w:rPr>
        <w:t>iki CVP</w:t>
      </w:r>
      <w:r w:rsidR="00F11E10" w:rsidRPr="004103F8">
        <w:rPr>
          <w:rFonts w:eastAsia="Calibri"/>
          <w:b/>
          <w:bCs/>
          <w:sz w:val="22"/>
          <w:szCs w:val="22"/>
        </w:rPr>
        <w:t xml:space="preserve"> </w:t>
      </w:r>
      <w:r w:rsidRPr="004103F8">
        <w:rPr>
          <w:rFonts w:eastAsia="Calibri"/>
          <w:b/>
          <w:bCs/>
          <w:sz w:val="22"/>
          <w:szCs w:val="22"/>
        </w:rPr>
        <w:t>IS skelbime nurodyto termino</w:t>
      </w:r>
      <w:r w:rsidRPr="004103F8">
        <w:rPr>
          <w:rFonts w:eastAsia="Calibri"/>
          <w:sz w:val="22"/>
          <w:szCs w:val="22"/>
        </w:rPr>
        <w:t xml:space="preserve"> </w:t>
      </w:r>
      <w:r w:rsidR="00F11E10" w:rsidRPr="004103F8">
        <w:rPr>
          <w:rFonts w:eastAsia="Calibri"/>
          <w:b/>
          <w:sz w:val="22"/>
          <w:szCs w:val="22"/>
        </w:rPr>
        <w:t>(202</w:t>
      </w:r>
      <w:r w:rsidR="00FC240A" w:rsidRPr="004103F8">
        <w:rPr>
          <w:rFonts w:eastAsia="Calibri"/>
          <w:b/>
          <w:sz w:val="22"/>
          <w:szCs w:val="22"/>
        </w:rPr>
        <w:t>5-0</w:t>
      </w:r>
      <w:r w:rsidR="004103F8" w:rsidRPr="004103F8">
        <w:rPr>
          <w:rFonts w:eastAsia="Calibri"/>
          <w:b/>
          <w:sz w:val="22"/>
          <w:szCs w:val="22"/>
        </w:rPr>
        <w:t>8-</w:t>
      </w:r>
      <w:proofErr w:type="gramStart"/>
      <w:r w:rsidR="004103F8" w:rsidRPr="004103F8">
        <w:rPr>
          <w:rFonts w:eastAsia="Calibri"/>
          <w:b/>
          <w:sz w:val="22"/>
          <w:szCs w:val="22"/>
        </w:rPr>
        <w:t>05</w:t>
      </w:r>
      <w:r w:rsidR="00DE1ADD" w:rsidRPr="004103F8">
        <w:rPr>
          <w:rFonts w:eastAsia="Calibri"/>
          <w:b/>
          <w:sz w:val="22"/>
          <w:szCs w:val="22"/>
        </w:rPr>
        <w:t xml:space="preserve">  </w:t>
      </w:r>
      <w:r w:rsidR="00FC240A" w:rsidRPr="004103F8">
        <w:rPr>
          <w:rFonts w:eastAsia="Calibri"/>
          <w:b/>
          <w:sz w:val="22"/>
          <w:szCs w:val="22"/>
        </w:rPr>
        <w:t>1</w:t>
      </w:r>
      <w:r w:rsidR="004103F8" w:rsidRPr="004103F8">
        <w:rPr>
          <w:rFonts w:eastAsia="Calibri"/>
          <w:b/>
          <w:sz w:val="22"/>
          <w:szCs w:val="22"/>
        </w:rPr>
        <w:t>3</w:t>
      </w:r>
      <w:r w:rsidR="00F11E10" w:rsidRPr="004103F8">
        <w:rPr>
          <w:rFonts w:eastAsia="Calibri"/>
          <w:b/>
          <w:sz w:val="22"/>
          <w:szCs w:val="22"/>
        </w:rPr>
        <w:t>:00</w:t>
      </w:r>
      <w:proofErr w:type="gramEnd"/>
      <w:r w:rsidR="00F11E10" w:rsidRPr="004103F8">
        <w:rPr>
          <w:rFonts w:eastAsia="Calibri"/>
          <w:b/>
          <w:sz w:val="22"/>
          <w:szCs w:val="22"/>
        </w:rPr>
        <w:t xml:space="preserve"> val.)</w:t>
      </w:r>
      <w:r w:rsidR="00F11E10" w:rsidRPr="004103F8">
        <w:rPr>
          <w:rFonts w:eastAsia="Calibri"/>
          <w:sz w:val="22"/>
          <w:szCs w:val="22"/>
        </w:rPr>
        <w:t xml:space="preserve"> </w:t>
      </w:r>
      <w:r w:rsidRPr="004103F8">
        <w:rPr>
          <w:rFonts w:eastAsia="Calibri"/>
          <w:sz w:val="22"/>
          <w:szCs w:val="22"/>
        </w:rPr>
        <w:t xml:space="preserve">aktyviai teikti pastabas, klausimus ir pasiūlymus, bei pateikti atsakymus į pateiktus klausimus. </w:t>
      </w:r>
      <w:r w:rsidRPr="004103F8">
        <w:rPr>
          <w:sz w:val="22"/>
          <w:szCs w:val="22"/>
        </w:rPr>
        <w:t>Klausimai, pastabos (siūlymai), gauti pasibaigus aukščiau nurodytam terminui gali būti nenagrinėjami.</w:t>
      </w:r>
      <w:r w:rsidRPr="004103F8">
        <w:rPr>
          <w:bCs/>
          <w:kern w:val="24"/>
          <w:sz w:val="22"/>
          <w:szCs w:val="22"/>
          <w:lang w:eastAsia="lt-LT"/>
        </w:rPr>
        <w:t xml:space="preserve"> </w:t>
      </w:r>
      <w:r w:rsidRPr="004103F8">
        <w:rPr>
          <w:rFonts w:eastAsia="Calibri"/>
          <w:sz w:val="22"/>
          <w:szCs w:val="22"/>
        </w:rPr>
        <w:t>Susitikimai rengiami nebus.</w:t>
      </w:r>
    </w:p>
    <w:p w:rsidR="00DD6139" w:rsidRPr="004103F8" w:rsidRDefault="00DD6139" w:rsidP="00DD6139">
      <w:pPr>
        <w:ind w:firstLine="720"/>
        <w:jc w:val="both"/>
        <w:rPr>
          <w:rFonts w:eastAsia="Calibri"/>
          <w:sz w:val="22"/>
          <w:szCs w:val="22"/>
        </w:rPr>
      </w:pPr>
      <w:r w:rsidRPr="004103F8">
        <w:rPr>
          <w:rFonts w:eastAsia="Calibri"/>
          <w:sz w:val="22"/>
          <w:szCs w:val="22"/>
        </w:rPr>
        <w:t>Rinkos konsultacija nėra skelbimas apie Pirkimą ar išankstinis skelbimas apie Pirkimą, techninės specifikacijos projektas nėra galutinis Pirkimo dokumentas.</w:t>
      </w:r>
    </w:p>
    <w:p w:rsidR="00DD6139" w:rsidRPr="004103F8" w:rsidRDefault="00DD6139" w:rsidP="00DD6139">
      <w:pPr>
        <w:pStyle w:val="Body2"/>
        <w:ind w:firstLine="567"/>
        <w:rPr>
          <w:rFonts w:cs="Times New Roman"/>
          <w:lang w:val="lt-LT"/>
        </w:rPr>
      </w:pPr>
      <w:r w:rsidRPr="004103F8">
        <w:rPr>
          <w:rFonts w:eastAsia="Calibri" w:cs="Times New Roman"/>
          <w:color w:val="auto"/>
        </w:rPr>
        <w:tab/>
      </w:r>
      <w:r w:rsidRPr="004103F8">
        <w:rPr>
          <w:rFonts w:cs="Times New Roman"/>
          <w:color w:val="auto"/>
          <w:lang w:val="lt-LT"/>
        </w:rPr>
        <w:t xml:space="preserve">Siekdami parengti pirkimo sąlygas atitinkančias naujausias </w:t>
      </w:r>
      <w:r w:rsidRPr="004103F8">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4103F8" w:rsidTr="0040050F">
        <w:trPr>
          <w:trHeight w:val="512"/>
          <w:tblHeader/>
        </w:trPr>
        <w:tc>
          <w:tcPr>
            <w:tcW w:w="3030" w:type="pct"/>
            <w:shd w:val="clear" w:color="auto" w:fill="auto"/>
            <w:vAlign w:val="center"/>
          </w:tcPr>
          <w:p w:rsidR="00DD6139" w:rsidRPr="004103F8" w:rsidRDefault="00DD6139" w:rsidP="00D776EE">
            <w:pPr>
              <w:tabs>
                <w:tab w:val="left" w:pos="284"/>
              </w:tabs>
              <w:ind w:right="-183"/>
              <w:contextualSpacing/>
              <w:jc w:val="center"/>
              <w:rPr>
                <w:rFonts w:eastAsia="Calibri"/>
                <w:b/>
                <w:bCs/>
                <w:sz w:val="22"/>
                <w:szCs w:val="22"/>
              </w:rPr>
            </w:pPr>
            <w:r w:rsidRPr="004103F8">
              <w:rPr>
                <w:b/>
                <w:bCs/>
                <w:sz w:val="22"/>
                <w:szCs w:val="22"/>
              </w:rPr>
              <w:br w:type="page"/>
              <w:t>K</w:t>
            </w:r>
            <w:r w:rsidRPr="004103F8">
              <w:rPr>
                <w:rFonts w:eastAsia="Calibri"/>
                <w:b/>
                <w:bCs/>
                <w:sz w:val="22"/>
                <w:szCs w:val="22"/>
              </w:rPr>
              <w:t>LAUSIMAS</w:t>
            </w:r>
          </w:p>
        </w:tc>
        <w:tc>
          <w:tcPr>
            <w:tcW w:w="1970" w:type="pct"/>
            <w:shd w:val="clear" w:color="auto" w:fill="auto"/>
            <w:vAlign w:val="center"/>
          </w:tcPr>
          <w:p w:rsidR="00DD6139" w:rsidRPr="004103F8" w:rsidRDefault="00DD6139" w:rsidP="00D776EE">
            <w:pPr>
              <w:tabs>
                <w:tab w:val="left" w:pos="426"/>
              </w:tabs>
              <w:contextualSpacing/>
              <w:jc w:val="center"/>
              <w:rPr>
                <w:rFonts w:eastAsia="Calibri"/>
                <w:b/>
                <w:bCs/>
                <w:sz w:val="22"/>
                <w:szCs w:val="22"/>
              </w:rPr>
            </w:pPr>
            <w:r w:rsidRPr="004103F8">
              <w:rPr>
                <w:rFonts w:eastAsia="Calibri"/>
                <w:b/>
                <w:bCs/>
                <w:sz w:val="22"/>
                <w:szCs w:val="22"/>
              </w:rPr>
              <w:t>RINKOS KONSULTACIJOS DALYVIO ATSAKYMAS IR (AR) SIŪLYMAI</w:t>
            </w:r>
          </w:p>
        </w:tc>
      </w:tr>
      <w:tr w:rsidR="00DD6139" w:rsidRPr="004103F8" w:rsidTr="0040050F">
        <w:tc>
          <w:tcPr>
            <w:tcW w:w="3030" w:type="pct"/>
            <w:shd w:val="clear" w:color="auto" w:fill="auto"/>
          </w:tcPr>
          <w:p w:rsidR="00DD6139" w:rsidRPr="004103F8"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2"/>
                <w:szCs w:val="22"/>
              </w:rPr>
            </w:pPr>
            <w:r w:rsidRPr="004103F8">
              <w:rPr>
                <w:b/>
                <w:sz w:val="22"/>
                <w:szCs w:val="22"/>
              </w:rPr>
              <w:t>Kokios pastabos ir pasiūlymai techninei specifikacijai?</w:t>
            </w:r>
          </w:p>
        </w:tc>
        <w:tc>
          <w:tcPr>
            <w:tcW w:w="1970" w:type="pct"/>
            <w:shd w:val="clear" w:color="auto" w:fill="auto"/>
          </w:tcPr>
          <w:p w:rsidR="00DD6139" w:rsidRPr="004103F8" w:rsidRDefault="00DD6139" w:rsidP="00D776EE">
            <w:pPr>
              <w:tabs>
                <w:tab w:val="left" w:pos="426"/>
              </w:tabs>
              <w:contextualSpacing/>
              <w:rPr>
                <w:rFonts w:eastAsia="Calibri"/>
                <w:sz w:val="22"/>
                <w:szCs w:val="22"/>
              </w:rPr>
            </w:pPr>
          </w:p>
        </w:tc>
      </w:tr>
      <w:tr w:rsidR="00DD6139" w:rsidRPr="004103F8" w:rsidTr="0040050F">
        <w:tc>
          <w:tcPr>
            <w:tcW w:w="3030" w:type="pct"/>
            <w:shd w:val="clear" w:color="auto" w:fill="auto"/>
          </w:tcPr>
          <w:p w:rsidR="00DD6139" w:rsidRPr="004103F8"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2"/>
                <w:szCs w:val="22"/>
              </w:rPr>
            </w:pPr>
            <w:r w:rsidRPr="004103F8">
              <w:rPr>
                <w:b/>
                <w:sz w:val="22"/>
                <w:szCs w:val="22"/>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4103F8" w:rsidRDefault="00DD6139" w:rsidP="00D776EE">
            <w:pPr>
              <w:tabs>
                <w:tab w:val="left" w:pos="426"/>
              </w:tabs>
              <w:contextualSpacing/>
              <w:rPr>
                <w:rFonts w:eastAsia="Calibri"/>
                <w:sz w:val="22"/>
                <w:szCs w:val="22"/>
              </w:rPr>
            </w:pPr>
          </w:p>
        </w:tc>
      </w:tr>
      <w:tr w:rsidR="00DD6139" w:rsidRPr="004103F8" w:rsidTr="0040050F">
        <w:tc>
          <w:tcPr>
            <w:tcW w:w="3030" w:type="pct"/>
            <w:shd w:val="clear" w:color="auto" w:fill="auto"/>
          </w:tcPr>
          <w:p w:rsidR="00DD6139" w:rsidRPr="004103F8"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2"/>
                <w:szCs w:val="22"/>
              </w:rPr>
            </w:pPr>
            <w:r w:rsidRPr="004103F8">
              <w:rPr>
                <w:b/>
                <w:sz w:val="22"/>
                <w:szCs w:val="22"/>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4103F8" w:rsidRDefault="00DD6139" w:rsidP="00D776EE">
            <w:pPr>
              <w:tabs>
                <w:tab w:val="left" w:pos="426"/>
              </w:tabs>
              <w:contextualSpacing/>
              <w:rPr>
                <w:rFonts w:eastAsia="Calibri"/>
                <w:sz w:val="22"/>
                <w:szCs w:val="22"/>
              </w:rPr>
            </w:pPr>
          </w:p>
        </w:tc>
      </w:tr>
      <w:tr w:rsidR="00DD6139" w:rsidRPr="004103F8" w:rsidTr="0040050F">
        <w:tc>
          <w:tcPr>
            <w:tcW w:w="3030" w:type="pct"/>
            <w:shd w:val="clear" w:color="auto" w:fill="auto"/>
          </w:tcPr>
          <w:p w:rsidR="00DD6139" w:rsidRPr="004103F8"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2"/>
                <w:szCs w:val="22"/>
              </w:rPr>
            </w:pPr>
            <w:r w:rsidRPr="004103F8">
              <w:rPr>
                <w:b/>
                <w:sz w:val="22"/>
                <w:szCs w:val="22"/>
              </w:rPr>
              <w:t xml:space="preserve">Ar </w:t>
            </w:r>
            <w:r w:rsidRPr="004103F8">
              <w:rPr>
                <w:rFonts w:eastAsia="Calibri"/>
                <w:b/>
                <w:sz w:val="22"/>
                <w:szCs w:val="22"/>
              </w:rPr>
              <w:t>siūlomi sprendimai gali riboti kitų tiekėjų galimybes dalyvauti pirkime?</w:t>
            </w:r>
            <w:r w:rsidRPr="004103F8">
              <w:rPr>
                <w:rFonts w:eastAsia="Calibri"/>
                <w:b/>
                <w:sz w:val="22"/>
                <w:szCs w:val="22"/>
              </w:rPr>
              <w:tab/>
            </w:r>
          </w:p>
        </w:tc>
        <w:tc>
          <w:tcPr>
            <w:tcW w:w="1970" w:type="pct"/>
            <w:shd w:val="clear" w:color="auto" w:fill="auto"/>
          </w:tcPr>
          <w:p w:rsidR="00DD6139" w:rsidRPr="004103F8" w:rsidRDefault="00DD6139" w:rsidP="00D776EE">
            <w:pPr>
              <w:tabs>
                <w:tab w:val="left" w:pos="426"/>
              </w:tabs>
              <w:contextualSpacing/>
              <w:rPr>
                <w:rFonts w:eastAsia="Calibri"/>
                <w:sz w:val="22"/>
                <w:szCs w:val="22"/>
              </w:rPr>
            </w:pPr>
          </w:p>
        </w:tc>
      </w:tr>
      <w:tr w:rsidR="00DD6139" w:rsidRPr="004103F8" w:rsidTr="0040050F">
        <w:trPr>
          <w:trHeight w:val="289"/>
        </w:trPr>
        <w:tc>
          <w:tcPr>
            <w:tcW w:w="3030" w:type="pct"/>
            <w:shd w:val="clear" w:color="auto" w:fill="auto"/>
          </w:tcPr>
          <w:p w:rsidR="00DD6139" w:rsidRPr="004103F8" w:rsidRDefault="00DD6139" w:rsidP="004103F8">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rPr>
            </w:pPr>
            <w:r w:rsidRPr="004103F8">
              <w:rPr>
                <w:rFonts w:ascii="Times New Roman" w:hAnsi="Times New Roman"/>
                <w:b/>
              </w:rPr>
              <w:t>Kokia preliminari numatomų įsigyti prekių kaina Eur be PVM</w:t>
            </w:r>
            <w:r w:rsidR="004F5F69" w:rsidRPr="004103F8">
              <w:rPr>
                <w:rFonts w:ascii="Times New Roman" w:hAnsi="Times New Roman"/>
                <w:b/>
              </w:rPr>
              <w:t>/ Eur su PVM</w:t>
            </w:r>
            <w:r w:rsidRPr="004103F8">
              <w:rPr>
                <w:rFonts w:ascii="Times New Roman" w:hAnsi="Times New Roman"/>
                <w:b/>
              </w:rPr>
              <w:t>?</w:t>
            </w:r>
          </w:p>
        </w:tc>
        <w:tc>
          <w:tcPr>
            <w:tcW w:w="1970" w:type="pct"/>
            <w:shd w:val="clear" w:color="auto" w:fill="auto"/>
          </w:tcPr>
          <w:p w:rsidR="00DD6139" w:rsidRPr="004103F8" w:rsidRDefault="00DD6139" w:rsidP="00D776EE">
            <w:pPr>
              <w:tabs>
                <w:tab w:val="left" w:pos="426"/>
              </w:tabs>
              <w:contextualSpacing/>
              <w:rPr>
                <w:rFonts w:eastAsia="Calibri"/>
                <w:sz w:val="22"/>
                <w:szCs w:val="22"/>
              </w:rPr>
            </w:pPr>
          </w:p>
        </w:tc>
      </w:tr>
      <w:tr w:rsidR="00CC25EF" w:rsidRPr="004103F8" w:rsidTr="0059761D">
        <w:trPr>
          <w:trHeight w:val="289"/>
        </w:trPr>
        <w:tc>
          <w:tcPr>
            <w:tcW w:w="3030" w:type="pct"/>
            <w:shd w:val="clear" w:color="auto" w:fill="auto"/>
          </w:tcPr>
          <w:p w:rsidR="00CC25EF" w:rsidRPr="004103F8" w:rsidRDefault="0059761D" w:rsidP="004103F8">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rPr>
            </w:pPr>
            <w:r w:rsidRPr="004103F8">
              <w:rPr>
                <w:rFonts w:ascii="Times New Roman" w:hAnsi="Times New Roman"/>
                <w:b/>
              </w:rPr>
              <w:t>Kokios pastabos preki</w:t>
            </w:r>
            <w:r w:rsidR="004103F8" w:rsidRPr="004103F8">
              <w:rPr>
                <w:rFonts w:ascii="Times New Roman" w:hAnsi="Times New Roman"/>
                <w:b/>
              </w:rPr>
              <w:t>ų pristatymui: prekių pristatymui</w:t>
            </w:r>
            <w:r w:rsidRPr="004103F8">
              <w:rPr>
                <w:rFonts w:ascii="Times New Roman" w:hAnsi="Times New Roman"/>
                <w:b/>
              </w:rPr>
              <w:t>?</w:t>
            </w:r>
          </w:p>
        </w:tc>
        <w:tc>
          <w:tcPr>
            <w:tcW w:w="1970" w:type="pct"/>
            <w:shd w:val="clear" w:color="auto" w:fill="auto"/>
          </w:tcPr>
          <w:p w:rsidR="00CC25EF" w:rsidRPr="004103F8" w:rsidRDefault="00CC25EF" w:rsidP="00D776EE">
            <w:pPr>
              <w:tabs>
                <w:tab w:val="left" w:pos="426"/>
              </w:tabs>
              <w:contextualSpacing/>
              <w:rPr>
                <w:rFonts w:eastAsia="Calibri"/>
                <w:sz w:val="22"/>
                <w:szCs w:val="22"/>
              </w:rPr>
            </w:pPr>
          </w:p>
        </w:tc>
      </w:tr>
      <w:tr w:rsidR="0049276B" w:rsidRPr="004103F8" w:rsidTr="0040050F">
        <w:trPr>
          <w:trHeight w:val="262"/>
        </w:trPr>
        <w:tc>
          <w:tcPr>
            <w:tcW w:w="3030" w:type="pct"/>
            <w:shd w:val="clear" w:color="auto" w:fill="auto"/>
          </w:tcPr>
          <w:p w:rsidR="0049276B" w:rsidRPr="004103F8"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lang w:eastAsia="ja-JP"/>
              </w:rPr>
            </w:pPr>
            <w:r w:rsidRPr="004103F8">
              <w:rPr>
                <w:rFonts w:ascii="Times New Roman" w:eastAsia="MS Mincho" w:hAnsi="Times New Roman"/>
                <w:b/>
                <w:bCs/>
                <w:noProof/>
                <w:lang w:eastAsia="ja-JP"/>
              </w:rPr>
              <w:t>Kitos pastabos</w:t>
            </w:r>
          </w:p>
        </w:tc>
        <w:tc>
          <w:tcPr>
            <w:tcW w:w="1970" w:type="pct"/>
            <w:shd w:val="clear" w:color="auto" w:fill="auto"/>
          </w:tcPr>
          <w:p w:rsidR="0049276B" w:rsidRPr="004103F8" w:rsidRDefault="0049276B" w:rsidP="00D776EE">
            <w:pPr>
              <w:tabs>
                <w:tab w:val="left" w:pos="426"/>
              </w:tabs>
              <w:contextualSpacing/>
              <w:rPr>
                <w:rFonts w:eastAsia="Calibri"/>
                <w:sz w:val="22"/>
                <w:szCs w:val="22"/>
              </w:rPr>
            </w:pPr>
          </w:p>
        </w:tc>
      </w:tr>
    </w:tbl>
    <w:p w:rsidR="00DD6139" w:rsidRPr="004103F8" w:rsidRDefault="004103F8" w:rsidP="00DD6139">
      <w:pPr>
        <w:ind w:firstLine="720"/>
        <w:jc w:val="both"/>
        <w:rPr>
          <w:sz w:val="22"/>
          <w:szCs w:val="22"/>
          <w:lang w:eastAsia="ja-JP"/>
        </w:rPr>
      </w:pPr>
      <w:r w:rsidRPr="004103F8">
        <w:rPr>
          <w:rFonts w:eastAsia="Calibri"/>
          <w:sz w:val="22"/>
          <w:szCs w:val="22"/>
        </w:rPr>
        <w:t>B</w:t>
      </w:r>
      <w:r w:rsidR="00DD6139" w:rsidRPr="004103F8">
        <w:rPr>
          <w:rFonts w:eastAsia="Calibri"/>
          <w:sz w:val="22"/>
          <w:szCs w:val="22"/>
        </w:rPr>
        <w:t xml:space="preserve">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00DD6139" w:rsidRPr="004103F8">
        <w:rPr>
          <w:sz w:val="22"/>
          <w:szCs w:val="22"/>
          <w:lang w:eastAsia="ja-JP"/>
        </w:rPr>
        <w:t>Jūsų pateikti įkainiai / kaina nelaikytini pasiūlymu ir bus naudojami tik rinkos tyrimo tikslais, siekiant tinkamai pasirengti būsimam pirkimui.</w:t>
      </w:r>
    </w:p>
    <w:p w:rsidR="00DD6139" w:rsidRPr="004103F8" w:rsidRDefault="00DD6139" w:rsidP="007E069C">
      <w:pPr>
        <w:ind w:firstLine="720"/>
        <w:jc w:val="both"/>
        <w:rPr>
          <w:sz w:val="22"/>
          <w:szCs w:val="22"/>
        </w:rPr>
      </w:pPr>
      <w:r w:rsidRPr="004103F8">
        <w:rPr>
          <w:rFonts w:eastAsia="Calibri"/>
          <w:sz w:val="22"/>
          <w:szCs w:val="22"/>
        </w:rPr>
        <w:t xml:space="preserve">PRIDEDAMA: </w:t>
      </w:r>
      <w:bookmarkStart w:id="0" w:name="_Hlk93918024"/>
      <w:r w:rsidRPr="004103F8">
        <w:rPr>
          <w:rFonts w:eastAsia="Calibri"/>
          <w:sz w:val="22"/>
          <w:szCs w:val="22"/>
        </w:rPr>
        <w:t>T</w:t>
      </w:r>
      <w:r w:rsidRPr="004103F8">
        <w:rPr>
          <w:sz w:val="22"/>
          <w:szCs w:val="22"/>
        </w:rPr>
        <w:t>echninės specifikacijos projektas.</w:t>
      </w:r>
      <w:bookmarkEnd w:id="0"/>
    </w:p>
    <w:p w:rsidR="004103F8" w:rsidRPr="004103F8" w:rsidRDefault="004103F8" w:rsidP="007E069C">
      <w:pPr>
        <w:ind w:firstLine="720"/>
        <w:jc w:val="both"/>
        <w:rPr>
          <w:sz w:val="22"/>
          <w:szCs w:val="22"/>
        </w:rPr>
      </w:pPr>
    </w:p>
    <w:tbl>
      <w:tblPr>
        <w:tblW w:w="77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2412"/>
        <w:gridCol w:w="2412"/>
      </w:tblGrid>
      <w:tr w:rsidR="004103F8" w:rsidRPr="004103F8" w:rsidTr="004103F8">
        <w:trPr>
          <w:trHeight w:val="315"/>
        </w:trPr>
        <w:tc>
          <w:tcPr>
            <w:tcW w:w="2972" w:type="dxa"/>
            <w:tcBorders>
              <w:top w:val="single" w:sz="4" w:space="0" w:color="auto"/>
              <w:left w:val="single" w:sz="4" w:space="0" w:color="auto"/>
              <w:bottom w:val="single" w:sz="4" w:space="0" w:color="auto"/>
              <w:right w:val="single" w:sz="4" w:space="0" w:color="auto"/>
            </w:tcBorders>
          </w:tcPr>
          <w:p w:rsidR="004103F8" w:rsidRPr="004103F8" w:rsidRDefault="004103F8" w:rsidP="00010BC0">
            <w:pPr>
              <w:suppressAutoHyphens/>
              <w:jc w:val="both"/>
              <w:rPr>
                <w:b/>
                <w:color w:val="000000"/>
                <w:sz w:val="22"/>
                <w:szCs w:val="22"/>
              </w:rPr>
            </w:pPr>
            <w:r w:rsidRPr="004103F8">
              <w:rPr>
                <w:b/>
                <w:color w:val="000000"/>
                <w:sz w:val="22"/>
                <w:szCs w:val="22"/>
              </w:rPr>
              <w:t>Prekės pavadinimas</w:t>
            </w:r>
            <w:bookmarkStart w:id="1" w:name="_GoBack"/>
            <w:bookmarkEnd w:id="1"/>
          </w:p>
        </w:tc>
        <w:tc>
          <w:tcPr>
            <w:tcW w:w="2412" w:type="dxa"/>
            <w:tcBorders>
              <w:top w:val="single" w:sz="4" w:space="0" w:color="auto"/>
              <w:left w:val="single" w:sz="4" w:space="0" w:color="auto"/>
              <w:bottom w:val="single" w:sz="4" w:space="0" w:color="auto"/>
              <w:right w:val="single" w:sz="4" w:space="0" w:color="auto"/>
            </w:tcBorders>
          </w:tcPr>
          <w:p w:rsidR="004103F8" w:rsidRPr="004103F8" w:rsidRDefault="004103F8" w:rsidP="00010BC0">
            <w:pPr>
              <w:suppressAutoHyphens/>
              <w:jc w:val="both"/>
              <w:rPr>
                <w:b/>
                <w:color w:val="000000"/>
                <w:sz w:val="22"/>
                <w:szCs w:val="22"/>
              </w:rPr>
            </w:pPr>
            <w:r w:rsidRPr="004103F8">
              <w:rPr>
                <w:b/>
                <w:color w:val="000000"/>
                <w:sz w:val="22"/>
                <w:szCs w:val="22"/>
              </w:rPr>
              <w:t xml:space="preserve">Kiekis </w:t>
            </w:r>
          </w:p>
        </w:tc>
        <w:tc>
          <w:tcPr>
            <w:tcW w:w="2412" w:type="dxa"/>
            <w:tcBorders>
              <w:top w:val="single" w:sz="4" w:space="0" w:color="auto"/>
              <w:left w:val="single" w:sz="4" w:space="0" w:color="auto"/>
              <w:bottom w:val="single" w:sz="4" w:space="0" w:color="auto"/>
              <w:right w:val="single" w:sz="4" w:space="0" w:color="auto"/>
            </w:tcBorders>
          </w:tcPr>
          <w:p w:rsidR="004103F8" w:rsidRPr="004103F8" w:rsidRDefault="004103F8" w:rsidP="00010BC0">
            <w:pPr>
              <w:suppressAutoHyphens/>
              <w:jc w:val="both"/>
              <w:rPr>
                <w:b/>
                <w:color w:val="000000"/>
                <w:sz w:val="22"/>
                <w:szCs w:val="22"/>
              </w:rPr>
            </w:pPr>
            <w:r w:rsidRPr="004103F8">
              <w:rPr>
                <w:b/>
                <w:color w:val="000000"/>
                <w:sz w:val="22"/>
                <w:szCs w:val="22"/>
              </w:rPr>
              <w:t>Vertė</w:t>
            </w:r>
          </w:p>
        </w:tc>
      </w:tr>
      <w:tr w:rsidR="004103F8" w:rsidRPr="004103F8" w:rsidTr="004103F8">
        <w:trPr>
          <w:trHeight w:val="315"/>
        </w:trPr>
        <w:tc>
          <w:tcPr>
            <w:tcW w:w="2972" w:type="dxa"/>
            <w:tcBorders>
              <w:top w:val="single" w:sz="4" w:space="0" w:color="auto"/>
              <w:left w:val="single" w:sz="4" w:space="0" w:color="auto"/>
              <w:bottom w:val="single" w:sz="4" w:space="0" w:color="auto"/>
              <w:right w:val="single" w:sz="4" w:space="0" w:color="auto"/>
            </w:tcBorders>
          </w:tcPr>
          <w:p w:rsidR="004103F8" w:rsidRPr="004103F8" w:rsidRDefault="004103F8" w:rsidP="00010BC0">
            <w:pPr>
              <w:suppressAutoHyphens/>
              <w:jc w:val="both"/>
              <w:rPr>
                <w:b/>
                <w:color w:val="000000"/>
                <w:sz w:val="22"/>
                <w:szCs w:val="22"/>
              </w:rPr>
            </w:pPr>
            <w:r w:rsidRPr="004103F8">
              <w:rPr>
                <w:b/>
                <w:color w:val="000000"/>
                <w:sz w:val="22"/>
                <w:szCs w:val="22"/>
              </w:rPr>
              <w:t xml:space="preserve">AUTOMOBILIS  </w:t>
            </w:r>
          </w:p>
        </w:tc>
        <w:tc>
          <w:tcPr>
            <w:tcW w:w="2412" w:type="dxa"/>
            <w:tcBorders>
              <w:top w:val="single" w:sz="4" w:space="0" w:color="auto"/>
              <w:left w:val="single" w:sz="4" w:space="0" w:color="auto"/>
              <w:bottom w:val="single" w:sz="4" w:space="0" w:color="auto"/>
              <w:right w:val="single" w:sz="4" w:space="0" w:color="auto"/>
            </w:tcBorders>
          </w:tcPr>
          <w:p w:rsidR="004103F8" w:rsidRPr="004103F8" w:rsidRDefault="004103F8" w:rsidP="00010BC0">
            <w:pPr>
              <w:suppressAutoHyphens/>
              <w:jc w:val="both"/>
              <w:rPr>
                <w:b/>
                <w:color w:val="000000"/>
                <w:sz w:val="22"/>
                <w:szCs w:val="22"/>
              </w:rPr>
            </w:pPr>
            <w:r w:rsidRPr="004103F8">
              <w:rPr>
                <w:b/>
                <w:color w:val="000000"/>
                <w:sz w:val="22"/>
                <w:szCs w:val="22"/>
              </w:rPr>
              <w:t>1 vnt.</w:t>
            </w:r>
          </w:p>
        </w:tc>
        <w:tc>
          <w:tcPr>
            <w:tcW w:w="2412" w:type="dxa"/>
            <w:tcBorders>
              <w:top w:val="single" w:sz="4" w:space="0" w:color="auto"/>
              <w:left w:val="single" w:sz="4" w:space="0" w:color="auto"/>
              <w:bottom w:val="single" w:sz="4" w:space="0" w:color="auto"/>
              <w:right w:val="single" w:sz="4" w:space="0" w:color="auto"/>
            </w:tcBorders>
          </w:tcPr>
          <w:p w:rsidR="004103F8" w:rsidRPr="004103F8" w:rsidRDefault="004103F8" w:rsidP="00010BC0">
            <w:pPr>
              <w:suppressAutoHyphens/>
              <w:jc w:val="both"/>
              <w:rPr>
                <w:b/>
                <w:color w:val="000000"/>
                <w:sz w:val="22"/>
                <w:szCs w:val="22"/>
              </w:rPr>
            </w:pPr>
            <w:r w:rsidRPr="004103F8">
              <w:rPr>
                <w:b/>
                <w:color w:val="000000"/>
                <w:sz w:val="22"/>
                <w:szCs w:val="22"/>
              </w:rPr>
              <w:t>49600,00 € su PVM</w:t>
            </w:r>
          </w:p>
        </w:tc>
      </w:tr>
    </w:tbl>
    <w:p w:rsidR="004103F8" w:rsidRDefault="004103F8" w:rsidP="004103F8">
      <w:pPr>
        <w:jc w:val="center"/>
        <w:rPr>
          <w:b/>
          <w:bCs/>
        </w:rPr>
      </w:pPr>
    </w:p>
    <w:p w:rsidR="004103F8" w:rsidRPr="00EC0E5A" w:rsidRDefault="004103F8" w:rsidP="004103F8">
      <w:pPr>
        <w:jc w:val="center"/>
        <w:rPr>
          <w:b/>
          <w:bCs/>
        </w:rPr>
      </w:pPr>
      <w:r w:rsidRPr="00C50FFC">
        <w:rPr>
          <w:b/>
          <w:bCs/>
        </w:rPr>
        <w:lastRenderedPageBreak/>
        <w:t>TECHNINĖ SPECIFIKACIJA</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546"/>
        <w:gridCol w:w="2387"/>
        <w:gridCol w:w="7086"/>
      </w:tblGrid>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Automobilio rūšis</w:t>
            </w:r>
          </w:p>
        </w:tc>
        <w:tc>
          <w:tcPr>
            <w:tcW w:w="722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Keleivinis iki 3</w:t>
            </w:r>
            <w:proofErr w:type="gramStart"/>
            <w:r w:rsidRPr="00C50FFC">
              <w:rPr>
                <w:color w:val="363636"/>
                <w:sz w:val="20"/>
                <w:szCs w:val="20"/>
              </w:rPr>
              <w:t>,5</w:t>
            </w:r>
            <w:proofErr w:type="gramEnd"/>
            <w:r w:rsidRPr="00C50FFC">
              <w:rPr>
                <w:color w:val="363636"/>
                <w:sz w:val="20"/>
                <w:szCs w:val="20"/>
              </w:rPr>
              <w:t xml:space="preserve"> t bendrosios masės automobilis, M1 klasės.</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Kėbulo tipas</w:t>
            </w:r>
          </w:p>
        </w:tc>
        <w:tc>
          <w:tcPr>
            <w:tcW w:w="722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Vienatūris</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Durelių skaičius</w:t>
            </w:r>
          </w:p>
        </w:tc>
        <w:tc>
          <w:tcPr>
            <w:tcW w:w="722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Pr>
                <w:color w:val="363636"/>
                <w:sz w:val="20"/>
                <w:szCs w:val="20"/>
              </w:rPr>
              <w:t xml:space="preserve">3/4 arba </w:t>
            </w:r>
            <w:r w:rsidRPr="00C50FFC">
              <w:rPr>
                <w:color w:val="363636"/>
                <w:sz w:val="20"/>
                <w:szCs w:val="20"/>
              </w:rPr>
              <w:t>4/5.</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Sėdimų vietų skaičius</w:t>
            </w:r>
          </w:p>
        </w:tc>
        <w:tc>
          <w:tcPr>
            <w:tcW w:w="722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Ne mažiau kaip 7 (įskaitant vairuotojo vietą).</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Automobilio pagaminimas</w:t>
            </w:r>
          </w:p>
        </w:tc>
        <w:tc>
          <w:tcPr>
            <w:tcW w:w="722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Automobilis naujas, neeksploatuotas, pagamintas ne anksčiau kaip prieš 12 mėnesių iki pasiūlymo pateikimo termino pabaigos.</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Varomosios jėgos tipas</w:t>
            </w:r>
          </w:p>
        </w:tc>
        <w:tc>
          <w:tcPr>
            <w:tcW w:w="7220" w:type="dxa"/>
            <w:shd w:val="clear" w:color="auto" w:fill="auto"/>
            <w:tcMar>
              <w:top w:w="120" w:type="dxa"/>
              <w:left w:w="180" w:type="dxa"/>
              <w:bottom w:w="120" w:type="dxa"/>
              <w:right w:w="180" w:type="dxa"/>
            </w:tcMar>
          </w:tcPr>
          <w:p w:rsidR="004103F8" w:rsidRPr="00196C61" w:rsidRDefault="004103F8" w:rsidP="00010BC0">
            <w:pPr>
              <w:spacing w:line="200" w:lineRule="atLeast"/>
              <w:rPr>
                <w:sz w:val="20"/>
                <w:szCs w:val="20"/>
              </w:rPr>
            </w:pPr>
            <w:r w:rsidRPr="00196C61">
              <w:rPr>
                <w:sz w:val="20"/>
                <w:szCs w:val="20"/>
              </w:rPr>
              <w:t xml:space="preserve">100 procentų elektros energija varoma pavara, turinčia elektrinę įkraunamąją energijos kaupimo sistemą, kurią galima įkrauti (greito krovimo iki 80 proc.) visose Lietuvoje eksploatuojamose krovimo stotelėse.  </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Pr>
                <w:color w:val="363636"/>
                <w:sz w:val="20"/>
                <w:szCs w:val="20"/>
              </w:rPr>
              <w:t>Galia</w:t>
            </w:r>
          </w:p>
        </w:tc>
        <w:tc>
          <w:tcPr>
            <w:tcW w:w="7220" w:type="dxa"/>
            <w:shd w:val="clear" w:color="auto" w:fill="auto"/>
            <w:tcMar>
              <w:top w:w="120" w:type="dxa"/>
              <w:left w:w="180" w:type="dxa"/>
              <w:bottom w:w="120" w:type="dxa"/>
              <w:right w:w="180" w:type="dxa"/>
            </w:tcMar>
            <w:hideMark/>
          </w:tcPr>
          <w:p w:rsidR="004103F8" w:rsidRPr="00196C61" w:rsidRDefault="004103F8" w:rsidP="00010BC0">
            <w:pPr>
              <w:spacing w:line="200" w:lineRule="atLeast"/>
              <w:rPr>
                <w:sz w:val="20"/>
                <w:szCs w:val="20"/>
              </w:rPr>
            </w:pPr>
            <w:r w:rsidRPr="00196C61">
              <w:rPr>
                <w:sz w:val="20"/>
                <w:szCs w:val="20"/>
              </w:rPr>
              <w:t xml:space="preserve">Elektrinio variklio galia </w:t>
            </w:r>
            <w:r w:rsidRPr="00196C61">
              <w:rPr>
                <w:sz w:val="20"/>
                <w:szCs w:val="20"/>
                <w:u w:val="single"/>
              </w:rPr>
              <w:t>&gt;</w:t>
            </w:r>
            <w:r w:rsidRPr="00196C61">
              <w:rPr>
                <w:sz w:val="20"/>
                <w:szCs w:val="20"/>
              </w:rPr>
              <w:t xml:space="preserve"> 100 kW. </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Pr>
                <w:color w:val="363636"/>
                <w:sz w:val="20"/>
                <w:szCs w:val="20"/>
              </w:rPr>
              <w:t>Baterija</w:t>
            </w:r>
          </w:p>
        </w:tc>
        <w:tc>
          <w:tcPr>
            <w:tcW w:w="7220" w:type="dxa"/>
            <w:shd w:val="clear" w:color="auto" w:fill="auto"/>
            <w:tcMar>
              <w:top w:w="120" w:type="dxa"/>
              <w:left w:w="180" w:type="dxa"/>
              <w:bottom w:w="120" w:type="dxa"/>
              <w:right w:w="180" w:type="dxa"/>
            </w:tcMar>
          </w:tcPr>
          <w:p w:rsidR="004103F8" w:rsidRPr="00196C61" w:rsidRDefault="004103F8" w:rsidP="00010BC0">
            <w:pPr>
              <w:spacing w:line="200" w:lineRule="atLeast"/>
              <w:jc w:val="both"/>
              <w:rPr>
                <w:sz w:val="20"/>
                <w:szCs w:val="20"/>
              </w:rPr>
            </w:pPr>
            <w:r>
              <w:rPr>
                <w:sz w:val="20"/>
                <w:szCs w:val="20"/>
              </w:rPr>
              <w:t>A</w:t>
            </w:r>
            <w:r w:rsidRPr="00196C61">
              <w:rPr>
                <w:sz w:val="20"/>
                <w:szCs w:val="20"/>
              </w:rPr>
              <w:t xml:space="preserve">kumuliatoriaus talpa </w:t>
            </w:r>
            <w:r w:rsidRPr="00196C61">
              <w:rPr>
                <w:sz w:val="20"/>
                <w:szCs w:val="20"/>
                <w:u w:val="single"/>
              </w:rPr>
              <w:t>&gt;</w:t>
            </w:r>
            <w:r w:rsidRPr="00196C61">
              <w:rPr>
                <w:sz w:val="20"/>
                <w:szCs w:val="20"/>
              </w:rPr>
              <w:t xml:space="preserve">50 kWh. </w:t>
            </w:r>
            <w:r w:rsidRPr="00196C61">
              <w:rPr>
                <w:rFonts w:eastAsia="Calibri" w:cstheme="minorHAnsi"/>
                <w:b/>
                <w:i/>
              </w:rPr>
              <w:t>Kokybiniai kriterijai</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Pavarų dėžė</w:t>
            </w:r>
          </w:p>
        </w:tc>
        <w:tc>
          <w:tcPr>
            <w:tcW w:w="7220" w:type="dxa"/>
            <w:shd w:val="clear" w:color="auto" w:fill="auto"/>
            <w:tcMar>
              <w:top w:w="120" w:type="dxa"/>
              <w:left w:w="180" w:type="dxa"/>
              <w:bottom w:w="120" w:type="dxa"/>
              <w:right w:w="180" w:type="dxa"/>
            </w:tcMar>
          </w:tcPr>
          <w:p w:rsidR="004103F8" w:rsidRPr="00196C61" w:rsidRDefault="004103F8" w:rsidP="00010BC0">
            <w:pPr>
              <w:spacing w:line="200" w:lineRule="atLeast"/>
              <w:rPr>
                <w:sz w:val="20"/>
                <w:szCs w:val="20"/>
              </w:rPr>
            </w:pPr>
            <w:r w:rsidRPr="00196C61">
              <w:rPr>
                <w:sz w:val="20"/>
                <w:szCs w:val="20"/>
              </w:rPr>
              <w:t>Automatinė.</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Bendras ilgis, cm</w:t>
            </w:r>
          </w:p>
        </w:tc>
        <w:tc>
          <w:tcPr>
            <w:tcW w:w="7220" w:type="dxa"/>
            <w:shd w:val="clear" w:color="auto" w:fill="auto"/>
            <w:tcMar>
              <w:top w:w="120" w:type="dxa"/>
              <w:left w:w="180" w:type="dxa"/>
              <w:bottom w:w="120" w:type="dxa"/>
              <w:right w:w="180" w:type="dxa"/>
            </w:tcMar>
            <w:hideMark/>
          </w:tcPr>
          <w:p w:rsidR="004103F8" w:rsidRPr="00196C61" w:rsidRDefault="004103F8" w:rsidP="00010BC0">
            <w:pPr>
              <w:spacing w:line="200" w:lineRule="atLeast"/>
              <w:rPr>
                <w:sz w:val="20"/>
                <w:szCs w:val="20"/>
              </w:rPr>
            </w:pPr>
            <w:r w:rsidRPr="00196C61">
              <w:rPr>
                <w:sz w:val="20"/>
                <w:szCs w:val="20"/>
                <w:u w:val="single"/>
              </w:rPr>
              <w:t>&gt;</w:t>
            </w:r>
            <w:r w:rsidRPr="00196C61">
              <w:rPr>
                <w:sz w:val="20"/>
                <w:szCs w:val="20"/>
              </w:rPr>
              <w:t>460 cm, neskaitant vilkties kablio.</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196C61" w:rsidRDefault="004103F8" w:rsidP="00010BC0">
            <w:pPr>
              <w:spacing w:line="200" w:lineRule="atLeast"/>
              <w:rPr>
                <w:sz w:val="20"/>
                <w:szCs w:val="20"/>
              </w:rPr>
            </w:pPr>
            <w:r w:rsidRPr="00196C61">
              <w:rPr>
                <w:sz w:val="20"/>
                <w:szCs w:val="20"/>
              </w:rPr>
              <w:t>Automobilio valdymo ir saugumo sistemos</w:t>
            </w:r>
          </w:p>
        </w:tc>
        <w:tc>
          <w:tcPr>
            <w:tcW w:w="7220" w:type="dxa"/>
            <w:shd w:val="clear" w:color="auto" w:fill="auto"/>
            <w:tcMar>
              <w:top w:w="120" w:type="dxa"/>
              <w:left w:w="180" w:type="dxa"/>
              <w:bottom w:w="120" w:type="dxa"/>
              <w:right w:w="180" w:type="dxa"/>
            </w:tcMar>
            <w:hideMark/>
          </w:tcPr>
          <w:p w:rsidR="004103F8" w:rsidRPr="008D798A" w:rsidRDefault="004103F8" w:rsidP="00010BC0">
            <w:pPr>
              <w:spacing w:line="200" w:lineRule="atLeast"/>
              <w:rPr>
                <w:sz w:val="20"/>
                <w:szCs w:val="20"/>
              </w:rPr>
            </w:pPr>
            <w:r w:rsidRPr="008D798A">
              <w:rPr>
                <w:sz w:val="20"/>
                <w:szCs w:val="20"/>
              </w:rPr>
              <w:t>11.1. Vairuotojo ir keleivių oro saugos pagalvės.</w:t>
            </w:r>
          </w:p>
          <w:p w:rsidR="004103F8" w:rsidRPr="008D798A" w:rsidRDefault="004103F8" w:rsidP="00010BC0">
            <w:pPr>
              <w:spacing w:line="200" w:lineRule="atLeast"/>
              <w:rPr>
                <w:sz w:val="20"/>
                <w:szCs w:val="20"/>
              </w:rPr>
            </w:pPr>
            <w:r w:rsidRPr="008D798A">
              <w:rPr>
                <w:sz w:val="20"/>
                <w:szCs w:val="20"/>
              </w:rPr>
              <w:t>11.2. Saugos diržai vairuotojo ir visoms keleivių vietoms.</w:t>
            </w:r>
          </w:p>
          <w:p w:rsidR="004103F8" w:rsidRPr="008D798A" w:rsidRDefault="004103F8" w:rsidP="00010BC0">
            <w:pPr>
              <w:spacing w:line="200" w:lineRule="atLeast"/>
              <w:rPr>
                <w:sz w:val="20"/>
                <w:szCs w:val="20"/>
              </w:rPr>
            </w:pPr>
            <w:r w:rsidRPr="008D798A">
              <w:rPr>
                <w:sz w:val="20"/>
                <w:szCs w:val="20"/>
              </w:rPr>
              <w:t>11.3. Elektroninė stabilizavimo sistema (ESP).</w:t>
            </w:r>
          </w:p>
          <w:p w:rsidR="004103F8" w:rsidRPr="008D798A" w:rsidRDefault="004103F8" w:rsidP="00010BC0">
            <w:pPr>
              <w:spacing w:line="200" w:lineRule="atLeast"/>
              <w:rPr>
                <w:sz w:val="20"/>
                <w:szCs w:val="20"/>
              </w:rPr>
            </w:pPr>
            <w:r w:rsidRPr="008D798A">
              <w:rPr>
                <w:sz w:val="20"/>
                <w:szCs w:val="20"/>
              </w:rPr>
              <w:t>11.4. Stabdžių antiblokavimo sistema (ABS).</w:t>
            </w:r>
          </w:p>
          <w:p w:rsidR="004103F8" w:rsidRPr="008D798A" w:rsidRDefault="004103F8" w:rsidP="00010BC0">
            <w:pPr>
              <w:spacing w:line="200" w:lineRule="atLeast"/>
              <w:rPr>
                <w:sz w:val="20"/>
                <w:szCs w:val="20"/>
              </w:rPr>
            </w:pPr>
            <w:r w:rsidRPr="008D798A">
              <w:rPr>
                <w:sz w:val="20"/>
                <w:szCs w:val="20"/>
              </w:rPr>
              <w:t>11.5. Automatinė avarinio stabdymo funkcija.</w:t>
            </w:r>
          </w:p>
          <w:p w:rsidR="004103F8" w:rsidRPr="008D798A" w:rsidRDefault="004103F8" w:rsidP="00010BC0">
            <w:pPr>
              <w:spacing w:line="200" w:lineRule="atLeast"/>
              <w:rPr>
                <w:sz w:val="20"/>
                <w:szCs w:val="20"/>
              </w:rPr>
            </w:pPr>
            <w:r w:rsidRPr="008D798A">
              <w:rPr>
                <w:sz w:val="20"/>
                <w:szCs w:val="20"/>
              </w:rPr>
              <w:t>11.6. Eismo juostos išlaikymo asistentas.</w:t>
            </w:r>
          </w:p>
        </w:tc>
      </w:tr>
      <w:tr w:rsidR="004103F8" w:rsidRPr="00C50FFC" w:rsidTr="00010BC0">
        <w:trPr>
          <w:trHeight w:val="49"/>
        </w:trPr>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196C61" w:rsidRDefault="004103F8" w:rsidP="00010BC0">
            <w:pPr>
              <w:spacing w:line="200" w:lineRule="atLeast"/>
              <w:rPr>
                <w:sz w:val="20"/>
                <w:szCs w:val="20"/>
              </w:rPr>
            </w:pPr>
            <w:r w:rsidRPr="00196C61">
              <w:rPr>
                <w:sz w:val="20"/>
                <w:szCs w:val="20"/>
              </w:rPr>
              <w:t>Vairas</w:t>
            </w:r>
          </w:p>
        </w:tc>
        <w:tc>
          <w:tcPr>
            <w:tcW w:w="7220" w:type="dxa"/>
            <w:shd w:val="clear" w:color="auto" w:fill="auto"/>
            <w:tcMar>
              <w:top w:w="120" w:type="dxa"/>
              <w:left w:w="180" w:type="dxa"/>
              <w:bottom w:w="120" w:type="dxa"/>
              <w:right w:w="180" w:type="dxa"/>
            </w:tcMar>
            <w:hideMark/>
          </w:tcPr>
          <w:p w:rsidR="004103F8" w:rsidRPr="008D798A" w:rsidRDefault="004103F8" w:rsidP="00010BC0">
            <w:pPr>
              <w:spacing w:line="200" w:lineRule="atLeast"/>
              <w:rPr>
                <w:sz w:val="20"/>
                <w:szCs w:val="20"/>
              </w:rPr>
            </w:pPr>
            <w:r w:rsidRPr="008D798A">
              <w:rPr>
                <w:sz w:val="20"/>
                <w:szCs w:val="20"/>
              </w:rPr>
              <w:t>Vairas kairėje pusėje su vairo stiprintuvu.</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Atsarginis ratas arba gamyklinis ratų remonto komplektas</w:t>
            </w:r>
          </w:p>
        </w:tc>
        <w:tc>
          <w:tcPr>
            <w:tcW w:w="7220" w:type="dxa"/>
            <w:shd w:val="clear" w:color="auto" w:fill="auto"/>
            <w:tcMar>
              <w:top w:w="120" w:type="dxa"/>
              <w:left w:w="180" w:type="dxa"/>
              <w:bottom w:w="120" w:type="dxa"/>
              <w:right w:w="180" w:type="dxa"/>
            </w:tcMar>
          </w:tcPr>
          <w:p w:rsidR="004103F8" w:rsidRPr="008D798A" w:rsidRDefault="004103F8" w:rsidP="00010BC0">
            <w:pPr>
              <w:spacing w:line="200" w:lineRule="atLeast"/>
              <w:jc w:val="both"/>
              <w:rPr>
                <w:sz w:val="20"/>
                <w:szCs w:val="20"/>
              </w:rPr>
            </w:pPr>
            <w:r w:rsidRPr="008D798A">
              <w:rPr>
                <w:sz w:val="20"/>
                <w:szCs w:val="20"/>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Salono šildymas ir vėdinimas</w:t>
            </w:r>
          </w:p>
        </w:tc>
        <w:tc>
          <w:tcPr>
            <w:tcW w:w="7220" w:type="dxa"/>
            <w:shd w:val="clear" w:color="auto" w:fill="auto"/>
            <w:tcMar>
              <w:top w:w="120" w:type="dxa"/>
              <w:left w:w="180" w:type="dxa"/>
              <w:bottom w:w="120" w:type="dxa"/>
              <w:right w:w="180" w:type="dxa"/>
            </w:tcMar>
          </w:tcPr>
          <w:p w:rsidR="004103F8" w:rsidRPr="006F7E0E" w:rsidRDefault="004103F8" w:rsidP="00010BC0">
            <w:pPr>
              <w:spacing w:line="200" w:lineRule="atLeast"/>
              <w:jc w:val="both"/>
              <w:rPr>
                <w:color w:val="FF0000"/>
                <w:sz w:val="20"/>
                <w:szCs w:val="20"/>
              </w:rPr>
            </w:pPr>
            <w:r>
              <w:rPr>
                <w:color w:val="363636"/>
                <w:sz w:val="20"/>
                <w:szCs w:val="20"/>
              </w:rPr>
              <w:t>O</w:t>
            </w:r>
            <w:r w:rsidRPr="00C50FFC">
              <w:rPr>
                <w:color w:val="363636"/>
                <w:sz w:val="20"/>
                <w:szCs w:val="20"/>
              </w:rPr>
              <w:t>ro kondicionavimo ir šildymo sistema. Salono oro temperatūros valdymas – automatinė klimato kontrolė.</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Durų užraktas</w:t>
            </w:r>
          </w:p>
        </w:tc>
        <w:tc>
          <w:tcPr>
            <w:tcW w:w="7220" w:type="dxa"/>
            <w:shd w:val="clear" w:color="auto" w:fill="auto"/>
            <w:tcMar>
              <w:top w:w="120" w:type="dxa"/>
              <w:left w:w="180" w:type="dxa"/>
              <w:bottom w:w="120" w:type="dxa"/>
              <w:right w:w="180" w:type="dxa"/>
            </w:tcMar>
          </w:tcPr>
          <w:p w:rsidR="004103F8" w:rsidRPr="00C50FFC" w:rsidRDefault="004103F8" w:rsidP="00010BC0">
            <w:pPr>
              <w:spacing w:line="200" w:lineRule="atLeast"/>
              <w:jc w:val="both"/>
              <w:rPr>
                <w:color w:val="363636"/>
                <w:sz w:val="20"/>
                <w:szCs w:val="20"/>
              </w:rPr>
            </w:pPr>
            <w:r w:rsidRPr="00C50FFC">
              <w:rPr>
                <w:color w:val="363636"/>
                <w:sz w:val="20"/>
                <w:szCs w:val="20"/>
              </w:rPr>
              <w:t>Gamyklinis centrinis visų durų užraktas su nuotoliniu valdymu ir „Kasko</w:t>
            </w:r>
            <w:proofErr w:type="gramStart"/>
            <w:r w:rsidRPr="00C50FFC">
              <w:rPr>
                <w:color w:val="363636"/>
                <w:sz w:val="20"/>
                <w:szCs w:val="20"/>
              </w:rPr>
              <w:t>“ draudimo</w:t>
            </w:r>
            <w:proofErr w:type="gramEnd"/>
            <w:r w:rsidRPr="00C50FFC">
              <w:rPr>
                <w:color w:val="363636"/>
                <w:sz w:val="20"/>
                <w:szCs w:val="20"/>
              </w:rPr>
              <w:t xml:space="preserve"> reikalavimus atitinkančia apsaugos sistema. Mažiausiai </w:t>
            </w:r>
            <w:proofErr w:type="gramStart"/>
            <w:r w:rsidRPr="00C50FFC">
              <w:rPr>
                <w:color w:val="363636"/>
                <w:sz w:val="20"/>
                <w:szCs w:val="20"/>
              </w:rPr>
              <w:t>du  rakteliai</w:t>
            </w:r>
            <w:proofErr w:type="gramEnd"/>
            <w:r w:rsidRPr="00C50FFC">
              <w:rPr>
                <w:color w:val="363636"/>
                <w:sz w:val="20"/>
                <w:szCs w:val="20"/>
              </w:rPr>
              <w:t xml:space="preserve"> su centrinio užrakto nuotolinio valdymo pulteliais.</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Laisvų rankų įranga</w:t>
            </w:r>
          </w:p>
        </w:tc>
        <w:tc>
          <w:tcPr>
            <w:tcW w:w="7220" w:type="dxa"/>
            <w:shd w:val="clear" w:color="auto" w:fill="FAFAFA"/>
            <w:tcMar>
              <w:top w:w="120" w:type="dxa"/>
              <w:left w:w="180" w:type="dxa"/>
              <w:bottom w:w="120" w:type="dxa"/>
              <w:right w:w="180" w:type="dxa"/>
            </w:tcMar>
            <w:hideMark/>
          </w:tcPr>
          <w:p w:rsidR="004103F8" w:rsidRPr="00C50FFC" w:rsidRDefault="004103F8" w:rsidP="00010BC0">
            <w:pPr>
              <w:spacing w:line="200" w:lineRule="atLeast"/>
              <w:jc w:val="both"/>
              <w:rPr>
                <w:color w:val="363636"/>
                <w:sz w:val="20"/>
                <w:szCs w:val="20"/>
              </w:rPr>
            </w:pPr>
            <w:r w:rsidRPr="00C50FFC">
              <w:rPr>
                <w:color w:val="363636"/>
                <w:sz w:val="20"/>
                <w:szCs w:val="20"/>
              </w:rPr>
              <w:t>Automobilyje turi būti įmontuota laisvų rankų įranga.</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Pr>
                <w:color w:val="363636"/>
                <w:sz w:val="20"/>
                <w:szCs w:val="20"/>
              </w:rPr>
              <w:t>Radijo imtuvas</w:t>
            </w:r>
          </w:p>
        </w:tc>
        <w:tc>
          <w:tcPr>
            <w:tcW w:w="7220" w:type="dxa"/>
            <w:shd w:val="clear" w:color="auto" w:fill="FAFAFA"/>
            <w:tcMar>
              <w:top w:w="120" w:type="dxa"/>
              <w:left w:w="180" w:type="dxa"/>
              <w:bottom w:w="120" w:type="dxa"/>
              <w:right w:w="180" w:type="dxa"/>
            </w:tcMar>
            <w:hideMark/>
          </w:tcPr>
          <w:p w:rsidR="004103F8" w:rsidRPr="00C50FFC" w:rsidRDefault="004103F8" w:rsidP="00010BC0">
            <w:pPr>
              <w:spacing w:line="200" w:lineRule="atLeast"/>
              <w:jc w:val="both"/>
              <w:rPr>
                <w:color w:val="363636"/>
                <w:sz w:val="20"/>
                <w:szCs w:val="20"/>
              </w:rPr>
            </w:pPr>
            <w:r>
              <w:rPr>
                <w:color w:val="363636"/>
                <w:sz w:val="20"/>
                <w:szCs w:val="20"/>
              </w:rPr>
              <w:t xml:space="preserve">Būtina </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Automobilio komplektacija</w:t>
            </w:r>
          </w:p>
        </w:tc>
        <w:tc>
          <w:tcPr>
            <w:tcW w:w="7220" w:type="dxa"/>
            <w:shd w:val="clear" w:color="auto" w:fill="FAFAFA"/>
            <w:tcMar>
              <w:top w:w="120" w:type="dxa"/>
              <w:left w:w="180" w:type="dxa"/>
              <w:bottom w:w="120" w:type="dxa"/>
              <w:right w:w="180" w:type="dxa"/>
            </w:tcMar>
            <w:hideMark/>
          </w:tcPr>
          <w:p w:rsidR="004103F8" w:rsidRPr="00C50FFC" w:rsidRDefault="004103F8" w:rsidP="00010BC0">
            <w:pPr>
              <w:spacing w:line="200" w:lineRule="atLeast"/>
              <w:jc w:val="both"/>
              <w:rPr>
                <w:color w:val="363636"/>
                <w:sz w:val="20"/>
                <w:szCs w:val="20"/>
              </w:rPr>
            </w:pPr>
            <w:r w:rsidRPr="00C50FFC">
              <w:rPr>
                <w:color w:val="363636"/>
                <w:sz w:val="20"/>
                <w:szCs w:val="20"/>
              </w:rPr>
              <w:t>Automobilis turi būti visiškai sukomplektuotas, su visais dokumentais bei priklausiniais: vaistinėle, gesintuvu, avariniu ženklu, šviesą atspindinčia liemene, transportavimo kilpa.</w:t>
            </w:r>
          </w:p>
        </w:tc>
      </w:tr>
      <w:tr w:rsidR="004103F8" w:rsidRPr="006F7E0E"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196C61" w:rsidRDefault="004103F8" w:rsidP="00010BC0">
            <w:pPr>
              <w:spacing w:line="200" w:lineRule="atLeast"/>
              <w:rPr>
                <w:sz w:val="20"/>
                <w:szCs w:val="20"/>
              </w:rPr>
            </w:pPr>
            <w:r w:rsidRPr="00196C61">
              <w:rPr>
                <w:sz w:val="20"/>
                <w:szCs w:val="20"/>
              </w:rPr>
              <w:t>Naudojimo instrukcija</w:t>
            </w:r>
          </w:p>
        </w:tc>
        <w:tc>
          <w:tcPr>
            <w:tcW w:w="7220" w:type="dxa"/>
            <w:shd w:val="clear" w:color="auto" w:fill="auto"/>
            <w:tcMar>
              <w:top w:w="120" w:type="dxa"/>
              <w:left w:w="180" w:type="dxa"/>
              <w:bottom w:w="120" w:type="dxa"/>
              <w:right w:w="180" w:type="dxa"/>
            </w:tcMar>
            <w:hideMark/>
          </w:tcPr>
          <w:p w:rsidR="004103F8" w:rsidRPr="00196C61" w:rsidRDefault="004103F8" w:rsidP="00010BC0">
            <w:pPr>
              <w:spacing w:line="200" w:lineRule="atLeast"/>
              <w:jc w:val="both"/>
              <w:rPr>
                <w:sz w:val="20"/>
                <w:szCs w:val="20"/>
              </w:rPr>
            </w:pPr>
            <w:r w:rsidRPr="00196C61">
              <w:rPr>
                <w:sz w:val="20"/>
                <w:szCs w:val="20"/>
              </w:rPr>
              <w:t>Automobilyje gali būti naudojimo instrukcijos knygelė lietuvių kalba, kurioje turi būti nurodyta automobilio garantinio aptarnavimo atlikėjų adresai ir telefonų numeriai bei atliekamų garantinių aptarnavimų periodiškumas. Informacija gali būti pateikta skaitmeninėje formoje visuotinai prieinamais failų formatais.</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Techninė priežiūra</w:t>
            </w:r>
          </w:p>
        </w:tc>
        <w:tc>
          <w:tcPr>
            <w:tcW w:w="7220" w:type="dxa"/>
            <w:shd w:val="clear" w:color="auto" w:fill="FAFAFA"/>
            <w:tcMar>
              <w:top w:w="120" w:type="dxa"/>
              <w:left w:w="180" w:type="dxa"/>
              <w:bottom w:w="120" w:type="dxa"/>
              <w:right w:w="180" w:type="dxa"/>
            </w:tcMar>
            <w:hideMark/>
          </w:tcPr>
          <w:p w:rsidR="004103F8" w:rsidRPr="0077292C" w:rsidRDefault="004103F8" w:rsidP="00010BC0">
            <w:pPr>
              <w:spacing w:line="200" w:lineRule="atLeast"/>
              <w:jc w:val="both"/>
              <w:rPr>
                <w:sz w:val="20"/>
                <w:szCs w:val="20"/>
              </w:rPr>
            </w:pPr>
            <w:r w:rsidRPr="0077292C">
              <w:rPr>
                <w:sz w:val="20"/>
                <w:szCs w:val="20"/>
              </w:rPr>
              <w:t>Pardavėjas ar jo įgaliotas atstovas privalo užtikrinti automobilio gamintojo numatytą techninę priežiūrą pardavėjo ar jo atstovo nurodytose automobilių techninės priežiūros dirbtuvėse Lietuvos Respublikoje, netoliau kaip 50 km nuo Žeimių g. 19 Jonava.</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hideMark/>
          </w:tcPr>
          <w:p w:rsidR="004103F8" w:rsidRPr="00C50FFC" w:rsidRDefault="004103F8" w:rsidP="00010BC0">
            <w:pPr>
              <w:spacing w:line="200" w:lineRule="atLeast"/>
              <w:rPr>
                <w:color w:val="363636"/>
                <w:sz w:val="20"/>
                <w:szCs w:val="20"/>
              </w:rPr>
            </w:pPr>
            <w:r w:rsidRPr="00C50FFC">
              <w:rPr>
                <w:color w:val="363636"/>
                <w:sz w:val="20"/>
                <w:szCs w:val="20"/>
              </w:rPr>
              <w:t>Automobilio garantija</w:t>
            </w:r>
          </w:p>
        </w:tc>
        <w:tc>
          <w:tcPr>
            <w:tcW w:w="7220" w:type="dxa"/>
            <w:shd w:val="clear" w:color="auto" w:fill="FAFAFA"/>
            <w:tcMar>
              <w:top w:w="120" w:type="dxa"/>
              <w:left w:w="180" w:type="dxa"/>
              <w:bottom w:w="120" w:type="dxa"/>
              <w:right w:w="180" w:type="dxa"/>
            </w:tcMar>
            <w:hideMark/>
          </w:tcPr>
          <w:p w:rsidR="004103F8" w:rsidRPr="0077292C" w:rsidRDefault="004103F8" w:rsidP="00010BC0">
            <w:pPr>
              <w:spacing w:line="200" w:lineRule="atLeast"/>
              <w:rPr>
                <w:sz w:val="20"/>
                <w:szCs w:val="20"/>
              </w:rPr>
            </w:pPr>
            <w:r w:rsidRPr="0077292C">
              <w:rPr>
                <w:sz w:val="20"/>
                <w:szCs w:val="20"/>
              </w:rPr>
              <w:t>Automobiliui turi būti suteikta ne trumpesnė kaip</w:t>
            </w:r>
            <w:r>
              <w:rPr>
                <w:sz w:val="20"/>
                <w:szCs w:val="20"/>
              </w:rPr>
              <w:t xml:space="preserve"> </w:t>
            </w:r>
            <w:r w:rsidRPr="0077292C">
              <w:rPr>
                <w:sz w:val="20"/>
                <w:szCs w:val="20"/>
              </w:rPr>
              <w:t>6</w:t>
            </w:r>
            <w:r>
              <w:rPr>
                <w:sz w:val="20"/>
                <w:szCs w:val="20"/>
              </w:rPr>
              <w:t>0</w:t>
            </w:r>
            <w:r w:rsidRPr="0077292C">
              <w:rPr>
                <w:sz w:val="20"/>
                <w:szCs w:val="20"/>
              </w:rPr>
              <w:t xml:space="preserve"> mėnesių garantija su ne mažesniu kaip 100 tūkstančių kilometrų ridos apribojimu visam garantijos terminui.</w:t>
            </w:r>
            <w:r>
              <w:rPr>
                <w:sz w:val="20"/>
                <w:szCs w:val="20"/>
              </w:rPr>
              <w:t xml:space="preserve"> </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auto"/>
            <w:tcMar>
              <w:top w:w="120" w:type="dxa"/>
              <w:left w:w="180" w:type="dxa"/>
              <w:bottom w:w="120" w:type="dxa"/>
              <w:right w:w="180" w:type="dxa"/>
            </w:tcMar>
            <w:hideMark/>
          </w:tcPr>
          <w:p w:rsidR="004103F8" w:rsidRPr="008D798A" w:rsidRDefault="004103F8" w:rsidP="00010BC0">
            <w:pPr>
              <w:spacing w:line="200" w:lineRule="atLeast"/>
              <w:rPr>
                <w:sz w:val="20"/>
                <w:szCs w:val="20"/>
              </w:rPr>
            </w:pPr>
            <w:r w:rsidRPr="008D798A">
              <w:rPr>
                <w:sz w:val="20"/>
                <w:szCs w:val="20"/>
              </w:rPr>
              <w:t>Papildomos sąlygos</w:t>
            </w:r>
          </w:p>
        </w:tc>
        <w:tc>
          <w:tcPr>
            <w:tcW w:w="7220" w:type="dxa"/>
            <w:shd w:val="clear" w:color="auto" w:fill="auto"/>
            <w:tcMar>
              <w:top w:w="120" w:type="dxa"/>
              <w:left w:w="180" w:type="dxa"/>
              <w:bottom w:w="120" w:type="dxa"/>
              <w:right w:w="180" w:type="dxa"/>
            </w:tcMar>
            <w:hideMark/>
          </w:tcPr>
          <w:p w:rsidR="004103F8" w:rsidRPr="008D798A" w:rsidRDefault="004103F8" w:rsidP="00010BC0">
            <w:pPr>
              <w:spacing w:line="200" w:lineRule="atLeast"/>
              <w:rPr>
                <w:sz w:val="20"/>
                <w:szCs w:val="20"/>
              </w:rPr>
            </w:pPr>
            <w:r w:rsidRPr="008D798A">
              <w:rPr>
                <w:sz w:val="20"/>
                <w:szCs w:val="20"/>
              </w:rPr>
              <w:t>Šilumos siurblys.</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auto"/>
            <w:tcMar>
              <w:top w:w="120" w:type="dxa"/>
              <w:left w:w="180" w:type="dxa"/>
              <w:bottom w:w="120" w:type="dxa"/>
              <w:right w:w="180" w:type="dxa"/>
            </w:tcMar>
          </w:tcPr>
          <w:p w:rsidR="004103F8" w:rsidRPr="008D798A" w:rsidRDefault="004103F8" w:rsidP="00010BC0">
            <w:pPr>
              <w:spacing w:line="200" w:lineRule="atLeast"/>
              <w:rPr>
                <w:sz w:val="20"/>
                <w:szCs w:val="20"/>
              </w:rPr>
            </w:pPr>
            <w:r w:rsidRPr="008D798A">
              <w:rPr>
                <w:sz w:val="20"/>
                <w:szCs w:val="20"/>
              </w:rPr>
              <w:t>Ratų komplektas</w:t>
            </w:r>
          </w:p>
        </w:tc>
        <w:tc>
          <w:tcPr>
            <w:tcW w:w="7220" w:type="dxa"/>
            <w:shd w:val="clear" w:color="auto" w:fill="auto"/>
            <w:tcMar>
              <w:top w:w="120" w:type="dxa"/>
              <w:left w:w="180" w:type="dxa"/>
              <w:bottom w:w="120" w:type="dxa"/>
              <w:right w:w="180" w:type="dxa"/>
            </w:tcMar>
          </w:tcPr>
          <w:p w:rsidR="004103F8" w:rsidRPr="008D798A" w:rsidRDefault="004103F8" w:rsidP="00010BC0">
            <w:pPr>
              <w:spacing w:line="200" w:lineRule="atLeast"/>
              <w:rPr>
                <w:sz w:val="20"/>
                <w:szCs w:val="20"/>
              </w:rPr>
            </w:pPr>
            <w:r w:rsidRPr="008D798A">
              <w:rPr>
                <w:sz w:val="20"/>
                <w:szCs w:val="20"/>
              </w:rPr>
              <w:t>Taip, su originalaus gamintojo ratlankiais ir M+S padangomis.</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Greičio palaikymo sistema</w:t>
            </w:r>
          </w:p>
        </w:tc>
        <w:tc>
          <w:tcPr>
            <w:tcW w:w="722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Taip.</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Parkavimo davikliai gale</w:t>
            </w:r>
          </w:p>
        </w:tc>
        <w:tc>
          <w:tcPr>
            <w:tcW w:w="722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Taip.</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77292C" w:rsidRDefault="004103F8" w:rsidP="00010BC0">
            <w:pPr>
              <w:spacing w:line="200" w:lineRule="atLeast"/>
              <w:rPr>
                <w:sz w:val="20"/>
                <w:szCs w:val="20"/>
              </w:rPr>
            </w:pPr>
            <w:r w:rsidRPr="0077292C">
              <w:rPr>
                <w:sz w:val="20"/>
                <w:szCs w:val="20"/>
              </w:rPr>
              <w:t>Parkavimo davikliai priekyje</w:t>
            </w:r>
          </w:p>
        </w:tc>
        <w:tc>
          <w:tcPr>
            <w:tcW w:w="7220" w:type="dxa"/>
            <w:shd w:val="clear" w:color="auto" w:fill="FAFAFA"/>
            <w:tcMar>
              <w:top w:w="120" w:type="dxa"/>
              <w:left w:w="180" w:type="dxa"/>
              <w:bottom w:w="120" w:type="dxa"/>
              <w:right w:w="180" w:type="dxa"/>
            </w:tcMar>
          </w:tcPr>
          <w:p w:rsidR="004103F8" w:rsidRPr="0077292C" w:rsidRDefault="004103F8" w:rsidP="00010BC0">
            <w:pPr>
              <w:spacing w:line="200" w:lineRule="atLeast"/>
              <w:rPr>
                <w:sz w:val="20"/>
                <w:szCs w:val="20"/>
              </w:rPr>
            </w:pPr>
            <w:r w:rsidRPr="0077292C">
              <w:rPr>
                <w:sz w:val="20"/>
                <w:szCs w:val="20"/>
              </w:rPr>
              <w:t>Taip.</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77292C" w:rsidRDefault="004103F8" w:rsidP="00010BC0">
            <w:pPr>
              <w:spacing w:line="200" w:lineRule="atLeast"/>
              <w:rPr>
                <w:sz w:val="20"/>
                <w:szCs w:val="20"/>
              </w:rPr>
            </w:pPr>
            <w:r w:rsidRPr="0077292C">
              <w:rPr>
                <w:sz w:val="20"/>
                <w:szCs w:val="20"/>
              </w:rPr>
              <w:t>Galinio vaizdo kamera</w:t>
            </w:r>
          </w:p>
        </w:tc>
        <w:tc>
          <w:tcPr>
            <w:tcW w:w="7220" w:type="dxa"/>
            <w:shd w:val="clear" w:color="auto" w:fill="FAFAFA"/>
            <w:tcMar>
              <w:top w:w="120" w:type="dxa"/>
              <w:left w:w="180" w:type="dxa"/>
              <w:bottom w:w="120" w:type="dxa"/>
              <w:right w:w="180" w:type="dxa"/>
            </w:tcMar>
          </w:tcPr>
          <w:p w:rsidR="004103F8" w:rsidRPr="0077292C" w:rsidRDefault="004103F8" w:rsidP="00010BC0">
            <w:pPr>
              <w:spacing w:line="200" w:lineRule="atLeast"/>
              <w:rPr>
                <w:sz w:val="20"/>
                <w:szCs w:val="20"/>
              </w:rPr>
            </w:pPr>
            <w:r w:rsidRPr="0077292C">
              <w:rPr>
                <w:sz w:val="20"/>
                <w:szCs w:val="20"/>
              </w:rPr>
              <w:t>Taip.</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77292C" w:rsidRDefault="004103F8" w:rsidP="00010BC0">
            <w:pPr>
              <w:spacing w:line="200" w:lineRule="atLeast"/>
              <w:rPr>
                <w:sz w:val="20"/>
                <w:szCs w:val="20"/>
              </w:rPr>
            </w:pPr>
            <w:r w:rsidRPr="0077292C">
              <w:rPr>
                <w:sz w:val="20"/>
                <w:szCs w:val="20"/>
              </w:rPr>
              <w:t>Registracija</w:t>
            </w:r>
          </w:p>
        </w:tc>
        <w:tc>
          <w:tcPr>
            <w:tcW w:w="7220" w:type="dxa"/>
            <w:shd w:val="clear" w:color="auto" w:fill="FAFAFA"/>
            <w:tcMar>
              <w:top w:w="120" w:type="dxa"/>
              <w:left w:w="180" w:type="dxa"/>
              <w:bottom w:w="120" w:type="dxa"/>
              <w:right w:w="180" w:type="dxa"/>
            </w:tcMar>
          </w:tcPr>
          <w:p w:rsidR="004103F8" w:rsidRPr="0077292C" w:rsidRDefault="004103F8" w:rsidP="00010BC0">
            <w:pPr>
              <w:spacing w:line="200" w:lineRule="atLeast"/>
              <w:rPr>
                <w:sz w:val="20"/>
                <w:szCs w:val="20"/>
              </w:rPr>
            </w:pPr>
            <w:r w:rsidRPr="0077292C">
              <w:rPr>
                <w:sz w:val="20"/>
                <w:szCs w:val="20"/>
              </w:rPr>
              <w:t xml:space="preserve">Pirkėjui perduodama Pirkėjo vardu Lietuvos Respublikoje užregistruota transporto priemonė. </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Automobilio pristatymo vieta</w:t>
            </w:r>
          </w:p>
        </w:tc>
        <w:tc>
          <w:tcPr>
            <w:tcW w:w="722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Pr>
                <w:color w:val="363636"/>
                <w:sz w:val="20"/>
                <w:szCs w:val="20"/>
              </w:rPr>
              <w:t>Žeimių g. 19 Jonava.</w:t>
            </w:r>
          </w:p>
        </w:tc>
      </w:tr>
      <w:tr w:rsidR="004103F8" w:rsidRPr="00C50FFC" w:rsidTr="00010BC0">
        <w:tc>
          <w:tcPr>
            <w:tcW w:w="559" w:type="dxa"/>
            <w:shd w:val="clear" w:color="auto" w:fill="FAFAFA"/>
          </w:tcPr>
          <w:p w:rsidR="004103F8" w:rsidRPr="00C50FFC"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Automobilio pristatymo terminas</w:t>
            </w:r>
          </w:p>
        </w:tc>
        <w:tc>
          <w:tcPr>
            <w:tcW w:w="7220" w:type="dxa"/>
            <w:shd w:val="clear" w:color="auto" w:fill="FAFAFA"/>
            <w:tcMar>
              <w:top w:w="120" w:type="dxa"/>
              <w:left w:w="180" w:type="dxa"/>
              <w:bottom w:w="120" w:type="dxa"/>
              <w:right w:w="180" w:type="dxa"/>
            </w:tcMar>
          </w:tcPr>
          <w:p w:rsidR="004103F8" w:rsidRPr="00C50FFC" w:rsidRDefault="004103F8" w:rsidP="00010BC0">
            <w:pPr>
              <w:spacing w:line="200" w:lineRule="atLeast"/>
              <w:rPr>
                <w:color w:val="363636"/>
                <w:sz w:val="20"/>
                <w:szCs w:val="20"/>
              </w:rPr>
            </w:pPr>
            <w:r w:rsidRPr="00C50FFC">
              <w:rPr>
                <w:color w:val="363636"/>
                <w:sz w:val="20"/>
                <w:szCs w:val="20"/>
              </w:rPr>
              <w:t>Ne ilgiau kaip per 5 mėnesius nuo sutarties pasirašymo dienos.</w:t>
            </w:r>
          </w:p>
        </w:tc>
      </w:tr>
      <w:tr w:rsidR="004103F8" w:rsidRPr="00EC0E5A" w:rsidTr="00010BC0">
        <w:tc>
          <w:tcPr>
            <w:tcW w:w="559" w:type="dxa"/>
            <w:shd w:val="clear" w:color="auto" w:fill="FAFAFA"/>
          </w:tcPr>
          <w:p w:rsidR="004103F8" w:rsidRPr="00EC0E5A" w:rsidRDefault="004103F8" w:rsidP="004103F8">
            <w:pPr>
              <w:pStyle w:val="Sraopastraipa"/>
              <w:numPr>
                <w:ilvl w:val="0"/>
                <w:numId w:val="36"/>
              </w:numPr>
              <w:spacing w:after="0" w:line="200" w:lineRule="atLeast"/>
              <w:ind w:left="284" w:hanging="284"/>
              <w:contextualSpacing/>
              <w:jc w:val="center"/>
              <w:rPr>
                <w:color w:val="363636"/>
                <w:sz w:val="20"/>
                <w:szCs w:val="20"/>
                <w:lang w:eastAsia="lt-LT"/>
              </w:rPr>
            </w:pPr>
          </w:p>
        </w:tc>
        <w:tc>
          <w:tcPr>
            <w:tcW w:w="2410" w:type="dxa"/>
            <w:shd w:val="clear" w:color="auto" w:fill="FAFAFA"/>
            <w:tcMar>
              <w:top w:w="120" w:type="dxa"/>
              <w:left w:w="180" w:type="dxa"/>
              <w:bottom w:w="120" w:type="dxa"/>
              <w:right w:w="180" w:type="dxa"/>
            </w:tcMar>
          </w:tcPr>
          <w:p w:rsidR="004103F8" w:rsidRPr="00EC0E5A" w:rsidRDefault="004103F8" w:rsidP="00010BC0">
            <w:pPr>
              <w:spacing w:line="200" w:lineRule="atLeast"/>
              <w:rPr>
                <w:color w:val="363636"/>
                <w:sz w:val="20"/>
                <w:szCs w:val="20"/>
              </w:rPr>
            </w:pPr>
            <w:r w:rsidRPr="00EC0E5A">
              <w:rPr>
                <w:sz w:val="20"/>
                <w:szCs w:val="20"/>
              </w:rPr>
              <w:t>Draudimas</w:t>
            </w:r>
          </w:p>
        </w:tc>
        <w:tc>
          <w:tcPr>
            <w:tcW w:w="7220" w:type="dxa"/>
            <w:shd w:val="clear" w:color="auto" w:fill="FAFAFA"/>
            <w:tcMar>
              <w:top w:w="120" w:type="dxa"/>
              <w:left w:w="180" w:type="dxa"/>
              <w:bottom w:w="120" w:type="dxa"/>
              <w:right w:w="180" w:type="dxa"/>
            </w:tcMar>
          </w:tcPr>
          <w:p w:rsidR="004103F8" w:rsidRPr="00EC0E5A" w:rsidRDefault="004103F8" w:rsidP="00010BC0">
            <w:pPr>
              <w:spacing w:line="276" w:lineRule="auto"/>
              <w:ind w:left="16"/>
              <w:contextualSpacing/>
              <w:rPr>
                <w:sz w:val="20"/>
                <w:szCs w:val="20"/>
              </w:rPr>
            </w:pPr>
            <w:r w:rsidRPr="00EC0E5A">
              <w:rPr>
                <w:sz w:val="20"/>
                <w:szCs w:val="20"/>
              </w:rPr>
              <w:t>30 dienų nuo prekės perdavimo Užsakovui automobilis turi būti:</w:t>
            </w:r>
          </w:p>
          <w:p w:rsidR="004103F8" w:rsidRDefault="004103F8" w:rsidP="004103F8">
            <w:pPr>
              <w:pStyle w:val="Sraopastraipa"/>
              <w:numPr>
                <w:ilvl w:val="0"/>
                <w:numId w:val="37"/>
              </w:numPr>
              <w:spacing w:after="0"/>
              <w:ind w:left="241" w:hanging="241"/>
              <w:contextualSpacing/>
              <w:rPr>
                <w:sz w:val="20"/>
                <w:szCs w:val="20"/>
              </w:rPr>
            </w:pPr>
            <w:r w:rsidRPr="00EC0E5A">
              <w:rPr>
                <w:sz w:val="20"/>
                <w:szCs w:val="20"/>
              </w:rPr>
              <w:t>apdraustas galiojančiu privalomuoju civilinės atsakomybės draudimu;</w:t>
            </w:r>
          </w:p>
          <w:p w:rsidR="004103F8" w:rsidRPr="00EC0E5A" w:rsidRDefault="004103F8" w:rsidP="004103F8">
            <w:pPr>
              <w:pStyle w:val="Sraopastraipa"/>
              <w:numPr>
                <w:ilvl w:val="0"/>
                <w:numId w:val="37"/>
              </w:numPr>
              <w:spacing w:after="0"/>
              <w:ind w:left="241" w:hanging="241"/>
              <w:contextualSpacing/>
              <w:rPr>
                <w:sz w:val="20"/>
                <w:szCs w:val="20"/>
              </w:rPr>
            </w:pPr>
            <w:r w:rsidRPr="00EC0E5A">
              <w:rPr>
                <w:sz w:val="20"/>
                <w:szCs w:val="20"/>
              </w:rPr>
              <w:t>Apdraustas KASKO draudimu, apimančiu eismo įvykių, stichinių nelaimių, vagystės, vandalizmo ir kitus pagrįstus rizikos atvejus.</w:t>
            </w:r>
          </w:p>
        </w:tc>
      </w:tr>
    </w:tbl>
    <w:p w:rsidR="004103F8" w:rsidRPr="00C50FFC" w:rsidRDefault="004103F8" w:rsidP="004103F8">
      <w:pPr>
        <w:pBdr>
          <w:bottom w:val="single" w:sz="12" w:space="1" w:color="auto"/>
        </w:pBdr>
        <w:rPr>
          <w:sz w:val="20"/>
          <w:szCs w:val="20"/>
        </w:rPr>
      </w:pPr>
    </w:p>
    <w:p w:rsidR="004103F8" w:rsidRDefault="004103F8" w:rsidP="004103F8">
      <w:pPr>
        <w:jc w:val="center"/>
        <w:rPr>
          <w:sz w:val="20"/>
          <w:szCs w:val="20"/>
        </w:rPr>
      </w:pPr>
    </w:p>
    <w:p w:rsidR="004103F8" w:rsidRDefault="004103F8" w:rsidP="004103F8">
      <w:pPr>
        <w:jc w:val="center"/>
        <w:rPr>
          <w:sz w:val="20"/>
          <w:szCs w:val="20"/>
        </w:rPr>
      </w:pPr>
    </w:p>
    <w:p w:rsidR="004103F8" w:rsidRPr="002B7975" w:rsidRDefault="004103F8" w:rsidP="004103F8">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rsidR="004103F8" w:rsidRPr="002B7975" w:rsidRDefault="004103F8" w:rsidP="004103F8">
      <w:pPr>
        <w:pStyle w:val="Body2"/>
        <w:numPr>
          <w:ilvl w:val="0"/>
          <w:numId w:val="38"/>
        </w:numPr>
        <w:spacing w:after="0"/>
        <w:jc w:val="center"/>
        <w:rPr>
          <w:rFonts w:cs="Times New Roman"/>
          <w:b/>
          <w:color w:val="auto"/>
          <w:lang w:val="lt-LT"/>
        </w:rPr>
      </w:pPr>
      <w:r w:rsidRPr="002B7975">
        <w:rPr>
          <w:rFonts w:cs="Times New Roman"/>
          <w:b/>
          <w:color w:val="auto"/>
          <w:lang w:val="lt-LT"/>
        </w:rPr>
        <w:t>BENDROSIOS NUOSTATOS</w:t>
      </w:r>
    </w:p>
    <w:p w:rsidR="004103F8" w:rsidRPr="002B7975" w:rsidRDefault="004103F8" w:rsidP="004103F8">
      <w:pPr>
        <w:pStyle w:val="Body2"/>
        <w:spacing w:after="0"/>
        <w:ind w:left="720"/>
        <w:rPr>
          <w:rFonts w:cs="Times New Roman"/>
          <w:b/>
          <w:color w:val="auto"/>
          <w:lang w:val="lt-LT"/>
        </w:rPr>
      </w:pPr>
    </w:p>
    <w:p w:rsidR="004103F8" w:rsidRPr="002B7975" w:rsidRDefault="004103F8" w:rsidP="004103F8">
      <w:pPr>
        <w:pStyle w:val="Body2"/>
        <w:numPr>
          <w:ilvl w:val="1"/>
          <w:numId w:val="38"/>
        </w:numPr>
        <w:tabs>
          <w:tab w:val="left" w:pos="1134"/>
        </w:tabs>
        <w:spacing w:after="0"/>
        <w:ind w:left="0" w:firstLine="720"/>
        <w:rPr>
          <w:rFonts w:cs="Times New Roman"/>
          <w:color w:val="auto"/>
          <w:lang w:val="lt-LT"/>
        </w:rPr>
      </w:pPr>
      <w:r w:rsidRPr="002B7975">
        <w:rPr>
          <w:rFonts w:cs="Times New Roman"/>
          <w:color w:val="auto"/>
          <w:lang w:val="lt-LT"/>
        </w:rPr>
        <w:t xml:space="preserve">Perkančiosios organizacijos neatmesti pasiūlymai vertinami taikant ekonomiškai naudingiausio pasiūlymo vertinimo kriterijų šiame priede nurodyta tvarka. </w:t>
      </w:r>
    </w:p>
    <w:p w:rsidR="004103F8" w:rsidRPr="006E79B6" w:rsidRDefault="004103F8" w:rsidP="004103F8">
      <w:pPr>
        <w:pStyle w:val="Body2"/>
        <w:numPr>
          <w:ilvl w:val="1"/>
          <w:numId w:val="38"/>
        </w:numPr>
        <w:tabs>
          <w:tab w:val="left" w:pos="1134"/>
        </w:tabs>
        <w:spacing w:after="0"/>
        <w:ind w:left="0" w:firstLine="720"/>
        <w:rPr>
          <w:rFonts w:cs="Times New Roman"/>
          <w:color w:val="auto"/>
          <w:lang w:val="lt-LT"/>
        </w:rPr>
      </w:pPr>
      <w:r w:rsidRPr="002B7975">
        <w:rPr>
          <w:rFonts w:cs="Times New Roman"/>
          <w:color w:val="auto"/>
          <w:lang w:val="lt-LT"/>
        </w:rPr>
        <w:t xml:space="preserve">Ekonomiškai naudingiausias pasiūlymas – tai </w:t>
      </w:r>
      <w:r w:rsidRPr="006E79B6">
        <w:rPr>
          <w:rFonts w:cs="Times New Roman"/>
          <w:color w:val="auto"/>
          <w:lang w:val="lt-LT"/>
        </w:rPr>
        <w:t>pasiūlymas, kurio balų suma, apskaičiuota pagal toliau nustatytus pasiūlymų vertinimo kriterijus ir sąlygas, yra didžiausia.</w:t>
      </w:r>
    </w:p>
    <w:p w:rsidR="004103F8" w:rsidRPr="006E79B6" w:rsidRDefault="004103F8" w:rsidP="004103F8">
      <w:pPr>
        <w:pStyle w:val="Body2"/>
        <w:spacing w:after="0"/>
        <w:ind w:left="1215"/>
        <w:rPr>
          <w:rFonts w:cs="Times New Roman"/>
          <w:color w:val="auto"/>
          <w:lang w:val="lt-LT"/>
        </w:rPr>
      </w:pPr>
    </w:p>
    <w:p w:rsidR="004103F8" w:rsidRPr="006E79B6" w:rsidRDefault="004103F8" w:rsidP="004103F8">
      <w:pPr>
        <w:pStyle w:val="Body2"/>
        <w:numPr>
          <w:ilvl w:val="0"/>
          <w:numId w:val="38"/>
        </w:numPr>
        <w:spacing w:after="0"/>
        <w:jc w:val="center"/>
        <w:rPr>
          <w:rFonts w:cs="Times New Roman"/>
          <w:b/>
          <w:color w:val="auto"/>
          <w:lang w:val="lt-LT"/>
        </w:rPr>
      </w:pPr>
      <w:r w:rsidRPr="006E79B6">
        <w:rPr>
          <w:rFonts w:cs="Times New Roman"/>
          <w:b/>
          <w:color w:val="auto"/>
          <w:lang w:val="lt-LT"/>
        </w:rPr>
        <w:t>PASIŪLYMŲ VERTINIMO KRITERIJAI</w:t>
      </w:r>
    </w:p>
    <w:p w:rsidR="004103F8" w:rsidRPr="006E79B6" w:rsidRDefault="004103F8" w:rsidP="004103F8">
      <w:pPr>
        <w:pStyle w:val="Body2"/>
        <w:spacing w:after="0"/>
        <w:ind w:left="720"/>
        <w:rPr>
          <w:rFonts w:cs="Times New Roman"/>
          <w:color w:val="auto"/>
          <w:lang w:val="lt-LT"/>
        </w:rPr>
      </w:pPr>
    </w:p>
    <w:p w:rsidR="004103F8" w:rsidRPr="00A92882" w:rsidRDefault="004103F8" w:rsidP="004103F8">
      <w:pPr>
        <w:pStyle w:val="Body2"/>
        <w:numPr>
          <w:ilvl w:val="1"/>
          <w:numId w:val="38"/>
        </w:numPr>
        <w:tabs>
          <w:tab w:val="left" w:pos="1134"/>
        </w:tabs>
        <w:spacing w:after="0"/>
        <w:ind w:left="0" w:firstLine="709"/>
        <w:rPr>
          <w:rFonts w:cs="Times New Roman"/>
          <w:color w:val="auto"/>
          <w:sz w:val="20"/>
          <w:szCs w:val="20"/>
          <w:lang w:val="lt-LT"/>
        </w:rPr>
      </w:pPr>
      <w:r w:rsidRPr="00A92882">
        <w:rPr>
          <w:rFonts w:cs="Times New Roman"/>
          <w:color w:val="auto"/>
          <w:sz w:val="20"/>
          <w:szCs w:val="20"/>
          <w:lang w:val="lt-LT"/>
        </w:rPr>
        <w:t>Pasiūlymai vertinami remiantis šiais kriterijais:</w:t>
      </w:r>
    </w:p>
    <w:tbl>
      <w:tblPr>
        <w:tblStyle w:val="Lentelstinklelis"/>
        <w:tblW w:w="9918" w:type="dxa"/>
        <w:tblLook w:val="04A0" w:firstRow="1" w:lastRow="0" w:firstColumn="1" w:lastColumn="0" w:noHBand="0" w:noVBand="1"/>
      </w:tblPr>
      <w:tblGrid>
        <w:gridCol w:w="554"/>
        <w:gridCol w:w="3576"/>
        <w:gridCol w:w="1881"/>
        <w:gridCol w:w="1603"/>
        <w:gridCol w:w="2304"/>
      </w:tblGrid>
      <w:tr w:rsidR="004103F8" w:rsidRPr="00A92882" w:rsidTr="00010BC0">
        <w:tc>
          <w:tcPr>
            <w:tcW w:w="554" w:type="dxa"/>
            <w:shd w:val="clear" w:color="auto" w:fill="F2F2F2" w:themeFill="background1" w:themeFillShade="F2"/>
            <w:vAlign w:val="center"/>
          </w:tcPr>
          <w:p w:rsidR="004103F8" w:rsidRPr="00A92882" w:rsidRDefault="004103F8" w:rsidP="00010BC0">
            <w:pPr>
              <w:jc w:val="center"/>
            </w:pPr>
            <w:r w:rsidRPr="00A92882">
              <w:rPr>
                <w:b/>
                <w:kern w:val="24"/>
              </w:rPr>
              <w:t>Nr.</w:t>
            </w:r>
          </w:p>
        </w:tc>
        <w:tc>
          <w:tcPr>
            <w:tcW w:w="3576" w:type="dxa"/>
            <w:shd w:val="clear" w:color="auto" w:fill="F2F2F2" w:themeFill="background1" w:themeFillShade="F2"/>
            <w:vAlign w:val="center"/>
          </w:tcPr>
          <w:p w:rsidR="004103F8" w:rsidRPr="00A92882" w:rsidRDefault="004103F8" w:rsidP="00010BC0">
            <w:pPr>
              <w:jc w:val="center"/>
            </w:pPr>
            <w:r w:rsidRPr="00A92882">
              <w:t>Vertinimo kriterijai</w:t>
            </w:r>
          </w:p>
        </w:tc>
        <w:tc>
          <w:tcPr>
            <w:tcW w:w="1881" w:type="dxa"/>
            <w:shd w:val="clear" w:color="auto" w:fill="F2F2F2" w:themeFill="background1" w:themeFillShade="F2"/>
            <w:vAlign w:val="center"/>
          </w:tcPr>
          <w:p w:rsidR="004103F8" w:rsidRPr="00A92882" w:rsidRDefault="004103F8" w:rsidP="00010BC0">
            <w:pPr>
              <w:jc w:val="center"/>
            </w:pPr>
            <w:r w:rsidRPr="00A92882">
              <w:t>Kriterijaus parametro lyginamasis svoris</w:t>
            </w:r>
          </w:p>
        </w:tc>
        <w:tc>
          <w:tcPr>
            <w:tcW w:w="1603" w:type="dxa"/>
            <w:shd w:val="clear" w:color="auto" w:fill="F2F2F2" w:themeFill="background1" w:themeFillShade="F2"/>
          </w:tcPr>
          <w:p w:rsidR="004103F8" w:rsidRPr="00A92882" w:rsidRDefault="004103F8" w:rsidP="00010BC0">
            <w:pPr>
              <w:jc w:val="center"/>
            </w:pPr>
            <w:r w:rsidRPr="00A92882">
              <w:t>Kriterijaus parametro tipas</w:t>
            </w:r>
          </w:p>
        </w:tc>
        <w:tc>
          <w:tcPr>
            <w:tcW w:w="2304" w:type="dxa"/>
            <w:shd w:val="clear" w:color="auto" w:fill="F2F2F2" w:themeFill="background1" w:themeFillShade="F2"/>
            <w:vAlign w:val="center"/>
          </w:tcPr>
          <w:p w:rsidR="004103F8" w:rsidRPr="00A92882" w:rsidRDefault="004103F8" w:rsidP="00010BC0">
            <w:pPr>
              <w:jc w:val="center"/>
            </w:pPr>
            <w:r w:rsidRPr="00A92882">
              <w:t>Kriterijaus lyginamasis svoris ekonominio naudingumo įvertinime</w:t>
            </w:r>
          </w:p>
        </w:tc>
      </w:tr>
      <w:tr w:rsidR="004103F8" w:rsidRPr="001E0587" w:rsidTr="00010BC0">
        <w:tc>
          <w:tcPr>
            <w:tcW w:w="554" w:type="dxa"/>
            <w:vAlign w:val="center"/>
          </w:tcPr>
          <w:p w:rsidR="004103F8" w:rsidRPr="001E0587" w:rsidRDefault="004103F8" w:rsidP="00010BC0">
            <w:pPr>
              <w:jc w:val="center"/>
              <w:rPr>
                <w:sz w:val="22"/>
                <w:szCs w:val="22"/>
              </w:rPr>
            </w:pPr>
            <w:r w:rsidRPr="001E0587">
              <w:rPr>
                <w:sz w:val="22"/>
                <w:szCs w:val="22"/>
              </w:rPr>
              <w:t>1.</w:t>
            </w:r>
          </w:p>
        </w:tc>
        <w:tc>
          <w:tcPr>
            <w:tcW w:w="3576" w:type="dxa"/>
          </w:tcPr>
          <w:p w:rsidR="004103F8" w:rsidRPr="001E0587" w:rsidRDefault="004103F8" w:rsidP="00010BC0">
            <w:pPr>
              <w:rPr>
                <w:sz w:val="22"/>
                <w:szCs w:val="22"/>
              </w:rPr>
            </w:pPr>
            <w:r w:rsidRPr="001E0587">
              <w:rPr>
                <w:b/>
                <w:i/>
                <w:sz w:val="22"/>
                <w:szCs w:val="22"/>
              </w:rPr>
              <w:t>Pirmas kriterijus (C) -kaina</w:t>
            </w:r>
          </w:p>
        </w:tc>
        <w:tc>
          <w:tcPr>
            <w:tcW w:w="1881" w:type="dxa"/>
            <w:vAlign w:val="center"/>
          </w:tcPr>
          <w:p w:rsidR="004103F8" w:rsidRPr="001E0587" w:rsidRDefault="004103F8" w:rsidP="00010BC0">
            <w:pPr>
              <w:jc w:val="center"/>
              <w:rPr>
                <w:sz w:val="22"/>
                <w:szCs w:val="22"/>
              </w:rPr>
            </w:pPr>
          </w:p>
        </w:tc>
        <w:tc>
          <w:tcPr>
            <w:tcW w:w="1603" w:type="dxa"/>
          </w:tcPr>
          <w:p w:rsidR="004103F8" w:rsidRPr="001E0587" w:rsidRDefault="004103F8" w:rsidP="00010BC0">
            <w:pPr>
              <w:jc w:val="center"/>
              <w:rPr>
                <w:sz w:val="22"/>
                <w:szCs w:val="22"/>
              </w:rPr>
            </w:pPr>
            <w:r w:rsidRPr="001E0587">
              <w:rPr>
                <w:sz w:val="22"/>
                <w:szCs w:val="22"/>
              </w:rPr>
              <w:t>Interpoliacinis</w:t>
            </w:r>
          </w:p>
        </w:tc>
        <w:tc>
          <w:tcPr>
            <w:tcW w:w="2304" w:type="dxa"/>
            <w:vAlign w:val="center"/>
          </w:tcPr>
          <w:p w:rsidR="004103F8" w:rsidRPr="001E0587" w:rsidRDefault="004103F8" w:rsidP="00010BC0">
            <w:pPr>
              <w:jc w:val="center"/>
              <w:rPr>
                <w:sz w:val="22"/>
                <w:szCs w:val="22"/>
              </w:rPr>
            </w:pPr>
            <w:r w:rsidRPr="001E0587">
              <w:rPr>
                <w:sz w:val="22"/>
                <w:szCs w:val="22"/>
              </w:rPr>
              <w:t>X=90</w:t>
            </w:r>
          </w:p>
        </w:tc>
      </w:tr>
      <w:tr w:rsidR="004103F8" w:rsidRPr="001E0587" w:rsidTr="00010BC0">
        <w:tc>
          <w:tcPr>
            <w:tcW w:w="554" w:type="dxa"/>
            <w:vAlign w:val="center"/>
          </w:tcPr>
          <w:p w:rsidR="004103F8" w:rsidRPr="001E0587" w:rsidRDefault="004103F8" w:rsidP="00010BC0">
            <w:pPr>
              <w:jc w:val="center"/>
              <w:rPr>
                <w:sz w:val="22"/>
                <w:szCs w:val="22"/>
              </w:rPr>
            </w:pPr>
            <w:r w:rsidRPr="001E0587">
              <w:rPr>
                <w:sz w:val="22"/>
                <w:szCs w:val="22"/>
              </w:rPr>
              <w:t>2.</w:t>
            </w:r>
          </w:p>
        </w:tc>
        <w:tc>
          <w:tcPr>
            <w:tcW w:w="3576" w:type="dxa"/>
          </w:tcPr>
          <w:p w:rsidR="004103F8" w:rsidRPr="001E0587" w:rsidRDefault="004103F8" w:rsidP="00010BC0">
            <w:pPr>
              <w:jc w:val="both"/>
              <w:rPr>
                <w:sz w:val="22"/>
                <w:szCs w:val="22"/>
              </w:rPr>
            </w:pPr>
            <w:r w:rsidRPr="001E0587">
              <w:rPr>
                <w:b/>
                <w:i/>
                <w:sz w:val="22"/>
                <w:szCs w:val="22"/>
              </w:rPr>
              <w:t>Antras kriterijus (T) – Techniniai pranašumai akumuliatoriaus talpa</w:t>
            </w:r>
          </w:p>
        </w:tc>
        <w:tc>
          <w:tcPr>
            <w:tcW w:w="1881" w:type="dxa"/>
            <w:vAlign w:val="center"/>
          </w:tcPr>
          <w:p w:rsidR="004103F8" w:rsidRPr="001E0587" w:rsidRDefault="004103F8" w:rsidP="00010BC0">
            <w:pPr>
              <w:jc w:val="center"/>
              <w:rPr>
                <w:sz w:val="22"/>
                <w:szCs w:val="22"/>
              </w:rPr>
            </w:pPr>
          </w:p>
        </w:tc>
        <w:tc>
          <w:tcPr>
            <w:tcW w:w="1603" w:type="dxa"/>
          </w:tcPr>
          <w:p w:rsidR="004103F8" w:rsidRPr="001E0587" w:rsidRDefault="004103F8" w:rsidP="00010BC0">
            <w:pPr>
              <w:jc w:val="center"/>
              <w:rPr>
                <w:sz w:val="22"/>
                <w:szCs w:val="22"/>
              </w:rPr>
            </w:pPr>
          </w:p>
        </w:tc>
        <w:tc>
          <w:tcPr>
            <w:tcW w:w="2304" w:type="dxa"/>
            <w:vMerge w:val="restart"/>
            <w:vAlign w:val="center"/>
          </w:tcPr>
          <w:p w:rsidR="004103F8" w:rsidRPr="001E0587" w:rsidRDefault="004103F8" w:rsidP="00010BC0">
            <w:pPr>
              <w:jc w:val="center"/>
              <w:rPr>
                <w:sz w:val="22"/>
                <w:szCs w:val="22"/>
              </w:rPr>
            </w:pPr>
            <w:r w:rsidRPr="001E0587">
              <w:rPr>
                <w:sz w:val="22"/>
                <w:szCs w:val="22"/>
              </w:rPr>
              <w:t>Y=10</w:t>
            </w:r>
          </w:p>
        </w:tc>
      </w:tr>
      <w:tr w:rsidR="004103F8" w:rsidRPr="001E0587" w:rsidTr="00010BC0">
        <w:tc>
          <w:tcPr>
            <w:tcW w:w="554" w:type="dxa"/>
            <w:vAlign w:val="center"/>
          </w:tcPr>
          <w:p w:rsidR="004103F8" w:rsidRPr="001E0587" w:rsidRDefault="004103F8" w:rsidP="00010BC0">
            <w:pPr>
              <w:jc w:val="center"/>
              <w:rPr>
                <w:sz w:val="22"/>
                <w:szCs w:val="22"/>
              </w:rPr>
            </w:pPr>
            <w:r w:rsidRPr="001E0587">
              <w:rPr>
                <w:sz w:val="22"/>
                <w:szCs w:val="22"/>
              </w:rPr>
              <w:t>T1</w:t>
            </w:r>
          </w:p>
        </w:tc>
        <w:tc>
          <w:tcPr>
            <w:tcW w:w="3576" w:type="dxa"/>
          </w:tcPr>
          <w:p w:rsidR="004103F8" w:rsidRPr="001E0587" w:rsidRDefault="004103F8" w:rsidP="00010BC0">
            <w:pPr>
              <w:jc w:val="both"/>
              <w:rPr>
                <w:bCs/>
                <w:sz w:val="22"/>
                <w:szCs w:val="22"/>
              </w:rPr>
            </w:pPr>
            <w:r w:rsidRPr="001E0587">
              <w:rPr>
                <w:sz w:val="22"/>
                <w:szCs w:val="22"/>
              </w:rPr>
              <w:t>Baterija (akumuliatoriaus talpa) (</w:t>
            </w:r>
            <w:r w:rsidRPr="001E0587">
              <w:rPr>
                <w:bCs/>
                <w:sz w:val="22"/>
                <w:szCs w:val="22"/>
              </w:rPr>
              <w:t xml:space="preserve">eil. Nr. </w:t>
            </w:r>
            <w:r w:rsidRPr="001E0587">
              <w:rPr>
                <w:sz w:val="22"/>
                <w:szCs w:val="22"/>
              </w:rPr>
              <w:t>8.)</w:t>
            </w:r>
          </w:p>
        </w:tc>
        <w:tc>
          <w:tcPr>
            <w:tcW w:w="1881" w:type="dxa"/>
            <w:vAlign w:val="center"/>
          </w:tcPr>
          <w:p w:rsidR="004103F8" w:rsidRPr="001E0587" w:rsidRDefault="004103F8" w:rsidP="00010BC0">
            <w:pPr>
              <w:jc w:val="center"/>
              <w:rPr>
                <w:sz w:val="22"/>
                <w:szCs w:val="22"/>
              </w:rPr>
            </w:pPr>
            <w:r w:rsidRPr="001E0587">
              <w:rPr>
                <w:sz w:val="22"/>
                <w:szCs w:val="22"/>
              </w:rPr>
              <w:t>0-10 balų</w:t>
            </w:r>
          </w:p>
        </w:tc>
        <w:tc>
          <w:tcPr>
            <w:tcW w:w="1603" w:type="dxa"/>
            <w:vAlign w:val="center"/>
          </w:tcPr>
          <w:p w:rsidR="004103F8" w:rsidRPr="001E0587" w:rsidRDefault="004103F8" w:rsidP="00010BC0">
            <w:pPr>
              <w:jc w:val="center"/>
              <w:rPr>
                <w:sz w:val="22"/>
                <w:szCs w:val="22"/>
              </w:rPr>
            </w:pPr>
            <w:r w:rsidRPr="001E0587">
              <w:rPr>
                <w:sz w:val="22"/>
                <w:szCs w:val="22"/>
              </w:rPr>
              <w:t>Interpoliacinis</w:t>
            </w:r>
          </w:p>
        </w:tc>
        <w:tc>
          <w:tcPr>
            <w:tcW w:w="2304" w:type="dxa"/>
            <w:vMerge/>
            <w:vAlign w:val="center"/>
          </w:tcPr>
          <w:p w:rsidR="004103F8" w:rsidRPr="001E0587" w:rsidRDefault="004103F8" w:rsidP="00010BC0">
            <w:pPr>
              <w:jc w:val="center"/>
              <w:rPr>
                <w:sz w:val="22"/>
                <w:szCs w:val="22"/>
              </w:rPr>
            </w:pPr>
          </w:p>
        </w:tc>
      </w:tr>
    </w:tbl>
    <w:p w:rsidR="004103F8" w:rsidRPr="00A92882" w:rsidRDefault="004103F8" w:rsidP="004103F8">
      <w:pPr>
        <w:pStyle w:val="Body2"/>
        <w:spacing w:after="0"/>
        <w:rPr>
          <w:rFonts w:cs="Times New Roman"/>
          <w:b/>
          <w:sz w:val="20"/>
          <w:szCs w:val="20"/>
        </w:rPr>
      </w:pPr>
      <w:r w:rsidRPr="00A92882">
        <w:rPr>
          <w:rFonts w:cs="Times New Roman"/>
          <w:b/>
          <w:sz w:val="20"/>
          <w:szCs w:val="20"/>
        </w:rPr>
        <w:t>2.1.1.</w:t>
      </w:r>
      <w:r w:rsidRPr="00A92882">
        <w:rPr>
          <w:rFonts w:cs="Times New Roman"/>
          <w:b/>
          <w:sz w:val="20"/>
          <w:szCs w:val="20"/>
        </w:rPr>
        <w:tab/>
        <w:t>Pirmas kriterijus – Kaina C. Kriterijaus lyginamasis svoris ekonominio</w:t>
      </w:r>
      <w:r>
        <w:rPr>
          <w:rFonts w:cs="Times New Roman"/>
          <w:b/>
          <w:sz w:val="20"/>
          <w:szCs w:val="20"/>
        </w:rPr>
        <w:t xml:space="preserve"> naudingumo įvertinime (X) yra 9</w:t>
      </w:r>
      <w:r w:rsidRPr="00A92882">
        <w:rPr>
          <w:rFonts w:cs="Times New Roman"/>
          <w:b/>
          <w:sz w:val="20"/>
          <w:szCs w:val="20"/>
        </w:rPr>
        <w:t>0.</w:t>
      </w:r>
    </w:p>
    <w:p w:rsidR="004103F8" w:rsidRPr="00A92882" w:rsidRDefault="004103F8" w:rsidP="004103F8">
      <w:pPr>
        <w:pStyle w:val="Body2"/>
        <w:spacing w:after="0"/>
        <w:ind w:left="720"/>
        <w:rPr>
          <w:rFonts w:cs="Times New Roman"/>
          <w:color w:val="auto"/>
          <w:sz w:val="20"/>
          <w:szCs w:val="20"/>
          <w:lang w:val="lt-LT"/>
        </w:rPr>
      </w:pPr>
    </w:p>
    <w:p w:rsidR="004103F8" w:rsidRPr="00A92882" w:rsidRDefault="004103F8" w:rsidP="004103F8">
      <w:pPr>
        <w:pStyle w:val="Body2"/>
        <w:spacing w:after="0"/>
        <w:rPr>
          <w:rFonts w:cs="Times New Roman"/>
          <w:color w:val="auto"/>
          <w:sz w:val="20"/>
          <w:szCs w:val="20"/>
          <w:lang w:val="lt-LT"/>
        </w:rPr>
      </w:pPr>
      <w:r w:rsidRPr="00A92882">
        <w:rPr>
          <w:rFonts w:cs="Times New Roman"/>
          <w:b/>
          <w:sz w:val="20"/>
          <w:szCs w:val="20"/>
        </w:rPr>
        <w:t>2.1.2.</w:t>
      </w:r>
      <w:r w:rsidRPr="00A92882">
        <w:rPr>
          <w:rFonts w:cs="Times New Roman"/>
          <w:b/>
          <w:sz w:val="20"/>
          <w:szCs w:val="20"/>
        </w:rPr>
        <w:tab/>
        <w:t xml:space="preserve">Antras kriterijus – </w:t>
      </w:r>
      <w:r w:rsidRPr="00A92882">
        <w:rPr>
          <w:rFonts w:cs="Times New Roman"/>
          <w:b/>
          <w:iCs/>
          <w:sz w:val="20"/>
          <w:szCs w:val="20"/>
        </w:rPr>
        <w:t>Techniniai pranašumai ir garantiniai įsipareigojimai</w:t>
      </w:r>
      <w:r w:rsidRPr="00A92882">
        <w:rPr>
          <w:rFonts w:cs="Times New Roman"/>
          <w:b/>
          <w:i/>
          <w:sz w:val="20"/>
          <w:szCs w:val="20"/>
        </w:rPr>
        <w:t xml:space="preserve"> </w:t>
      </w:r>
      <w:r w:rsidRPr="00A92882">
        <w:rPr>
          <w:rFonts w:cs="Times New Roman"/>
          <w:b/>
          <w:sz w:val="20"/>
          <w:szCs w:val="20"/>
        </w:rPr>
        <w:t>(T). Kriterijaus lyginamasis svoris ekonominio</w:t>
      </w:r>
      <w:r>
        <w:rPr>
          <w:rFonts w:cs="Times New Roman"/>
          <w:b/>
          <w:sz w:val="20"/>
          <w:szCs w:val="20"/>
        </w:rPr>
        <w:t xml:space="preserve"> naudingumo įvertinime (Y) yra 1</w:t>
      </w:r>
      <w:r w:rsidRPr="00A92882">
        <w:rPr>
          <w:rFonts w:cs="Times New Roman"/>
          <w:b/>
          <w:sz w:val="20"/>
          <w:szCs w:val="20"/>
        </w:rPr>
        <w:t>0.</w:t>
      </w:r>
    </w:p>
    <w:p w:rsidR="004103F8" w:rsidRPr="00A92882" w:rsidRDefault="004103F8" w:rsidP="004103F8">
      <w:pPr>
        <w:pStyle w:val="Body2"/>
        <w:spacing w:after="0"/>
        <w:rPr>
          <w:rFonts w:cs="Times New Roman"/>
          <w:color w:val="auto"/>
          <w:sz w:val="20"/>
          <w:szCs w:val="20"/>
          <w:lang w:val="lt-LT"/>
        </w:rPr>
      </w:pPr>
    </w:p>
    <w:p w:rsidR="004103F8" w:rsidRPr="00A92882" w:rsidRDefault="004103F8" w:rsidP="004103F8">
      <w:pPr>
        <w:pStyle w:val="Body2"/>
        <w:spacing w:after="0"/>
        <w:rPr>
          <w:rFonts w:eastAsia="Times New Roman" w:cs="Times New Roman"/>
          <w:b/>
          <w:sz w:val="20"/>
          <w:szCs w:val="20"/>
        </w:rPr>
      </w:pPr>
      <w:r w:rsidRPr="00A92882">
        <w:rPr>
          <w:rFonts w:eastAsia="Times New Roman" w:cs="Times New Roman"/>
          <w:b/>
          <w:sz w:val="20"/>
          <w:szCs w:val="20"/>
        </w:rPr>
        <w:t>2.2. Balų skaičiavimas:</w:t>
      </w:r>
    </w:p>
    <w:p w:rsidR="004103F8" w:rsidRPr="00A92882" w:rsidRDefault="004103F8" w:rsidP="004103F8">
      <w:pPr>
        <w:pStyle w:val="Body2"/>
        <w:spacing w:after="0"/>
        <w:rPr>
          <w:rFonts w:cs="Times New Roman"/>
          <w:color w:val="auto"/>
          <w:sz w:val="20"/>
          <w:szCs w:val="20"/>
          <w:lang w:val="lt-LT"/>
        </w:rPr>
      </w:pPr>
      <w:r w:rsidRPr="00A92882">
        <w:rPr>
          <w:rFonts w:cs="Times New Roman"/>
          <w:sz w:val="20"/>
          <w:szCs w:val="20"/>
        </w:rPr>
        <w:t>2.2.1.</w:t>
      </w:r>
      <w:r w:rsidRPr="00A92882">
        <w:rPr>
          <w:rFonts w:cs="Times New Roman"/>
          <w:sz w:val="20"/>
          <w:szCs w:val="20"/>
        </w:rPr>
        <w:tab/>
        <w:t xml:space="preserve">Tiekėjo pasiūlymo ekonominio naudingumo balas </w:t>
      </w:r>
      <w:r w:rsidRPr="00A92882">
        <w:rPr>
          <w:rFonts w:cs="Times New Roman"/>
          <w:b/>
          <w:sz w:val="20"/>
          <w:szCs w:val="20"/>
        </w:rPr>
        <w:t>(S)</w:t>
      </w:r>
      <w:r w:rsidRPr="00A92882">
        <w:rPr>
          <w:rFonts w:cs="Times New Roman"/>
          <w:sz w:val="20"/>
          <w:szCs w:val="20"/>
        </w:rPr>
        <w:t xml:space="preserve"> apskaičiuojamas sudėjus tiekėjui skirtus balus už visus vertinimo kriterijus taikant formulę:</w:t>
      </w:r>
    </w:p>
    <w:p w:rsidR="004103F8" w:rsidRPr="00A92882" w:rsidRDefault="004103F8" w:rsidP="004103F8">
      <w:pPr>
        <w:pStyle w:val="Sraopastraipa"/>
        <w:jc w:val="center"/>
        <w:rPr>
          <w:i/>
          <w:sz w:val="20"/>
          <w:szCs w:val="20"/>
        </w:rPr>
      </w:pPr>
      <w:r w:rsidRPr="00A92882">
        <w:rPr>
          <w:i/>
          <w:sz w:val="20"/>
          <w:szCs w:val="20"/>
        </w:rPr>
        <w:t>S=C+T.</w:t>
      </w:r>
    </w:p>
    <w:p w:rsidR="004103F8" w:rsidRPr="00A92882" w:rsidRDefault="004103F8" w:rsidP="004103F8">
      <w:pPr>
        <w:pStyle w:val="Sraopastraipa"/>
        <w:spacing w:after="120"/>
        <w:jc w:val="center"/>
        <w:rPr>
          <w:i/>
          <w:sz w:val="20"/>
          <w:szCs w:val="20"/>
        </w:rPr>
      </w:pPr>
      <w:r w:rsidRPr="00A92882">
        <w:rPr>
          <w:i/>
          <w:sz w:val="20"/>
          <w:szCs w:val="20"/>
        </w:rPr>
        <w:t>T=T1</w:t>
      </w:r>
    </w:p>
    <w:p w:rsidR="004103F8" w:rsidRPr="00A92882" w:rsidRDefault="004103F8" w:rsidP="004103F8">
      <w:pPr>
        <w:jc w:val="both"/>
        <w:rPr>
          <w:i/>
          <w:sz w:val="20"/>
          <w:szCs w:val="20"/>
        </w:rPr>
      </w:pPr>
      <w:r w:rsidRPr="00A92882">
        <w:rPr>
          <w:color w:val="000000"/>
          <w:sz w:val="20"/>
          <w:szCs w:val="20"/>
        </w:rPr>
        <w:t>2.2.2. Kiekvieno tiekėjo pasiūlymo pirmo kriterijaus – pasiūlymo kainos (C) balas apskaičiuojamas mažiausios pasiūlytos kainos</w:t>
      </w:r>
      <w:r w:rsidRPr="00A92882">
        <w:rPr>
          <w:sz w:val="20"/>
          <w:szCs w:val="20"/>
        </w:rPr>
        <w:t xml:space="preserve"> </w:t>
      </w:r>
      <w:r w:rsidRPr="00A92882">
        <w:rPr>
          <w:b/>
          <w:sz w:val="20"/>
          <w:szCs w:val="20"/>
        </w:rPr>
        <w:t>(C</w:t>
      </w:r>
      <w:r w:rsidRPr="00A92882">
        <w:rPr>
          <w:b/>
          <w:sz w:val="20"/>
          <w:szCs w:val="20"/>
          <w:lang w:bidi="he-IL"/>
        </w:rPr>
        <w:t>ₘᵢₙ</w:t>
      </w:r>
      <w:r w:rsidRPr="00A92882">
        <w:rPr>
          <w:b/>
          <w:sz w:val="20"/>
          <w:szCs w:val="20"/>
        </w:rPr>
        <w:t>)</w:t>
      </w:r>
      <w:r w:rsidRPr="00A92882">
        <w:rPr>
          <w:sz w:val="20"/>
          <w:szCs w:val="20"/>
        </w:rPr>
        <w:t xml:space="preserve"> ir vertinamo pasiūlymo </w:t>
      </w:r>
      <w:r w:rsidRPr="00A92882">
        <w:rPr>
          <w:b/>
          <w:sz w:val="20"/>
          <w:szCs w:val="20"/>
        </w:rPr>
        <w:t xml:space="preserve">(Cₚ) </w:t>
      </w:r>
      <w:r w:rsidRPr="00A92882">
        <w:rPr>
          <w:sz w:val="20"/>
          <w:szCs w:val="20"/>
        </w:rPr>
        <w:t xml:space="preserve">santykį padauginus iš kainos lyginamojo svorio </w:t>
      </w:r>
      <w:r w:rsidRPr="00A92882">
        <w:rPr>
          <w:b/>
          <w:sz w:val="20"/>
          <w:szCs w:val="20"/>
        </w:rPr>
        <w:t>(X).</w:t>
      </w:r>
    </w:p>
    <w:p w:rsidR="004103F8" w:rsidRPr="00A92882" w:rsidRDefault="004103F8" w:rsidP="004103F8">
      <w:pPr>
        <w:pStyle w:val="Sraopastraipa"/>
        <w:jc w:val="center"/>
        <w:rPr>
          <w:sz w:val="20"/>
          <w:szCs w:val="20"/>
        </w:rPr>
      </w:pPr>
      <m:oMathPara>
        <m:oMath>
          <m:r>
            <w:rPr>
              <w:rFonts w:ascii="Cambria Math" w:hAnsi="Cambria Math"/>
              <w:sz w:val="20"/>
              <w:szCs w:val="20"/>
            </w:rPr>
            <m:t>C=</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den>
          </m:f>
          <m:r>
            <w:rPr>
              <w:rFonts w:ascii="Cambria Math" w:hAnsi="Cambria Math"/>
              <w:sz w:val="20"/>
              <w:szCs w:val="20"/>
            </w:rPr>
            <m:t>x X</m:t>
          </m:r>
        </m:oMath>
      </m:oMathPara>
    </w:p>
    <w:p w:rsidR="004103F8" w:rsidRPr="00A92882" w:rsidRDefault="004103F8" w:rsidP="004103F8">
      <w:pPr>
        <w:tabs>
          <w:tab w:val="left" w:pos="1560"/>
        </w:tabs>
        <w:jc w:val="both"/>
        <w:rPr>
          <w:bCs/>
          <w:color w:val="000000" w:themeColor="text1"/>
          <w:sz w:val="20"/>
          <w:szCs w:val="20"/>
        </w:rPr>
      </w:pPr>
    </w:p>
    <w:p w:rsidR="004103F8" w:rsidRPr="00A92882" w:rsidRDefault="004103F8" w:rsidP="004103F8">
      <w:pPr>
        <w:keepNext/>
        <w:jc w:val="both"/>
        <w:outlineLvl w:val="2"/>
        <w:rPr>
          <w:sz w:val="20"/>
          <w:szCs w:val="20"/>
        </w:rPr>
      </w:pPr>
      <w:r w:rsidRPr="00A92882">
        <w:rPr>
          <w:color w:val="000000" w:themeColor="text1"/>
          <w:sz w:val="20"/>
          <w:szCs w:val="20"/>
        </w:rPr>
        <w:t xml:space="preserve">2.2.3. </w:t>
      </w:r>
      <w:r w:rsidRPr="00A92882">
        <w:rPr>
          <w:sz w:val="20"/>
          <w:szCs w:val="20"/>
        </w:rPr>
        <w:t>Kiekvieno tiekėjo pasiūlymo T1 balai (</w:t>
      </w:r>
      <w:proofErr w:type="gramStart"/>
      <w:r w:rsidRPr="00A92882">
        <w:rPr>
          <w:sz w:val="20"/>
          <w:szCs w:val="20"/>
        </w:rPr>
        <w:t>T</w:t>
      </w:r>
      <w:r w:rsidRPr="00A92882">
        <w:rPr>
          <w:sz w:val="20"/>
          <w:szCs w:val="20"/>
          <w:vertAlign w:val="subscript"/>
        </w:rPr>
        <w:t>n</w:t>
      </w:r>
      <w:proofErr w:type="gramEnd"/>
      <w:r w:rsidRPr="00A92882">
        <w:rPr>
          <w:sz w:val="20"/>
          <w:szCs w:val="20"/>
        </w:rPr>
        <w:t xml:space="preserve">) paskaičiuojami pagal žemiau pateiktą formulę kur: </w:t>
      </w:r>
    </w:p>
    <w:p w:rsidR="004103F8" w:rsidRPr="00A92882" w:rsidRDefault="004103F8" w:rsidP="004103F8">
      <w:pPr>
        <w:jc w:val="both"/>
        <w:rPr>
          <w:sz w:val="20"/>
          <w:szCs w:val="20"/>
        </w:rPr>
      </w:pPr>
      <w:r w:rsidRPr="00A92882">
        <w:rPr>
          <w:bCs/>
          <w:sz w:val="20"/>
          <w:szCs w:val="20"/>
        </w:rPr>
        <w:t>T</w:t>
      </w:r>
      <w:r w:rsidRPr="00A92882">
        <w:rPr>
          <w:bCs/>
          <w:sz w:val="20"/>
          <w:szCs w:val="20"/>
          <w:vertAlign w:val="subscript"/>
        </w:rPr>
        <w:t>p</w:t>
      </w:r>
      <w:r w:rsidRPr="00A92882">
        <w:rPr>
          <w:sz w:val="20"/>
          <w:szCs w:val="20"/>
        </w:rPr>
        <w:t xml:space="preserve"> - tiekėjo siūloma parametro reikšmė</w:t>
      </w:r>
      <w:proofErr w:type="gramStart"/>
      <w:r w:rsidRPr="00A92882">
        <w:rPr>
          <w:sz w:val="20"/>
          <w:szCs w:val="20"/>
        </w:rPr>
        <w:t>,  T</w:t>
      </w:r>
      <w:r w:rsidRPr="00A92882">
        <w:rPr>
          <w:sz w:val="20"/>
          <w:szCs w:val="20"/>
          <w:vertAlign w:val="subscript"/>
        </w:rPr>
        <w:t>min</w:t>
      </w:r>
      <w:proofErr w:type="gramEnd"/>
      <w:r w:rsidRPr="00A92882">
        <w:rPr>
          <w:sz w:val="20"/>
          <w:szCs w:val="20"/>
          <w:vertAlign w:val="subscript"/>
        </w:rPr>
        <w:t xml:space="preserve"> </w:t>
      </w:r>
      <w:r w:rsidRPr="00A92882">
        <w:rPr>
          <w:sz w:val="20"/>
          <w:szCs w:val="20"/>
        </w:rPr>
        <w:t xml:space="preserve"> - mažiausia iš visų tiekėjų siūloma parametro reikšmė, </w:t>
      </w:r>
    </w:p>
    <w:p w:rsidR="004103F8" w:rsidRPr="00A92882" w:rsidRDefault="004103F8" w:rsidP="004103F8">
      <w:pPr>
        <w:rPr>
          <w:i/>
          <w:sz w:val="20"/>
          <w:szCs w:val="20"/>
        </w:rPr>
      </w:pPr>
      <w:proofErr w:type="gramStart"/>
      <w:r w:rsidRPr="00A92882">
        <w:rPr>
          <w:sz w:val="20"/>
          <w:szCs w:val="20"/>
        </w:rPr>
        <w:t>T</w:t>
      </w:r>
      <w:r w:rsidRPr="00A92882">
        <w:rPr>
          <w:sz w:val="20"/>
          <w:szCs w:val="20"/>
          <w:vertAlign w:val="subscript"/>
        </w:rPr>
        <w:t xml:space="preserve">max </w:t>
      </w:r>
      <w:r w:rsidRPr="00A92882">
        <w:rPr>
          <w:sz w:val="20"/>
          <w:szCs w:val="20"/>
        </w:rPr>
        <w:t xml:space="preserve"> -</w:t>
      </w:r>
      <w:proofErr w:type="gramEnd"/>
      <w:r w:rsidRPr="00A92882">
        <w:rPr>
          <w:sz w:val="20"/>
          <w:szCs w:val="20"/>
        </w:rPr>
        <w:t xml:space="preserve"> didžiausia iš visų tiekėjų siūloma parametro reikšmė,   </w:t>
      </w:r>
      <w:r w:rsidRPr="00A92882">
        <w:rPr>
          <w:b/>
          <w:sz w:val="20"/>
          <w:szCs w:val="20"/>
        </w:rPr>
        <w:t>Y</w:t>
      </w:r>
      <w:r w:rsidRPr="00A92882">
        <w:rPr>
          <w:sz w:val="20"/>
          <w:szCs w:val="20"/>
        </w:rPr>
        <w:t xml:space="preserve"> - lyginamasis svoris</w:t>
      </w:r>
      <w:r w:rsidRPr="00A92882">
        <w:rPr>
          <w:bCs/>
          <w:sz w:val="20"/>
          <w:szCs w:val="20"/>
        </w:rPr>
        <w:t>.</w:t>
      </w:r>
    </w:p>
    <w:p w:rsidR="004103F8" w:rsidRPr="0017263A" w:rsidRDefault="004103F8" w:rsidP="004103F8">
      <w:pPr>
        <w:ind w:firstLine="720"/>
        <w:jc w:val="both"/>
        <w:rPr>
          <w:rFonts w:eastAsia="Calibri"/>
          <w:b/>
          <w:bCs/>
          <w:kern w:val="10"/>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max</m:t>
                      </m:r>
                    </m:sub>
                  </m:sSub>
                  <m:r>
                    <w:rPr>
                      <w:rFonts w:ascii="Cambria Math" w:hAnsi="Cambria Math"/>
                      <w:sz w:val="20"/>
                      <w:szCs w:val="20"/>
                    </w:rPr>
                    <m:t>-T</m:t>
                  </m:r>
                </m:e>
                <m:sub>
                  <m:r>
                    <w:rPr>
                      <w:rFonts w:ascii="Cambria Math" w:hAnsi="Cambria Math"/>
                      <w:sz w:val="20"/>
                      <w:szCs w:val="20"/>
                    </w:rPr>
                    <m:t>min</m:t>
                  </m:r>
                </m:sub>
              </m:sSub>
            </m:den>
          </m:f>
          <m:r>
            <w:rPr>
              <w:rFonts w:ascii="Cambria Math" w:hAnsi="Cambria Math"/>
              <w:sz w:val="20"/>
              <w:szCs w:val="20"/>
            </w:rPr>
            <m:t>x</m:t>
          </m:r>
        </m:oMath>
      </m:oMathPara>
    </w:p>
    <w:sectPr w:rsidR="004103F8" w:rsidRPr="0017263A"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3D" w:rsidRDefault="004D4B3D">
      <w:r>
        <w:separator/>
      </w:r>
    </w:p>
  </w:endnote>
  <w:endnote w:type="continuationSeparator" w:id="0">
    <w:p w:rsidR="004D4B3D" w:rsidRDefault="004D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3D" w:rsidRDefault="004D4B3D">
      <w:r>
        <w:separator/>
      </w:r>
    </w:p>
  </w:footnote>
  <w:footnote w:type="continuationSeparator" w:id="0">
    <w:p w:rsidR="004D4B3D" w:rsidRDefault="004D4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281DB2"/>
    <w:multiLevelType w:val="hybridMultilevel"/>
    <w:tmpl w:val="EF5E9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1"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F303750"/>
    <w:multiLevelType w:val="multilevel"/>
    <w:tmpl w:val="513CD5D0"/>
    <w:lvl w:ilvl="0">
      <w:start w:val="1"/>
      <w:numFmt w:val="decimal"/>
      <w:suff w:val="nothing"/>
      <w:lvlText w:val="%1."/>
      <w:lvlJc w:val="left"/>
      <w:pPr>
        <w:ind w:left="170" w:hanging="17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7"/>
  </w:num>
  <w:num w:numId="9">
    <w:abstractNumId w:val="17"/>
  </w:num>
  <w:num w:numId="10">
    <w:abstractNumId w:val="44"/>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5"/>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9"/>
  </w:num>
  <w:num w:numId="26">
    <w:abstractNumId w:val="9"/>
  </w:num>
  <w:num w:numId="27">
    <w:abstractNumId w:val="28"/>
  </w:num>
  <w:num w:numId="28">
    <w:abstractNumId w:val="40"/>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 w:numId="36">
    <w:abstractNumId w:val="46"/>
  </w:num>
  <w:num w:numId="37">
    <w:abstractNumId w:val="38"/>
  </w:num>
  <w:num w:numId="38">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03F8"/>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4B3D"/>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Lente"/>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 w:type="paragraph" w:styleId="Paantrat">
    <w:name w:val="Subtitle"/>
    <w:basedOn w:val="prastasis"/>
    <w:next w:val="prastasis"/>
    <w:link w:val="PaantratDiagrama"/>
    <w:uiPriority w:val="11"/>
    <w:qFormat/>
    <w:rsid w:val="004103F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Pr>
      <w:rFonts w:asciiTheme="minorHAnsi" w:eastAsiaTheme="minorEastAsia" w:hAnsiTheme="minorHAnsi" w:cstheme="minorBidi"/>
      <w:caps/>
      <w:color w:val="404040" w:themeColor="text1" w:themeTint="BF"/>
      <w:spacing w:val="20"/>
      <w:sz w:val="28"/>
      <w:szCs w:val="28"/>
      <w:bdr w:val="none" w:sz="0" w:space="0" w:color="auto"/>
      <w:lang w:val="lt-LT" w:eastAsia="lt-LT"/>
    </w:rPr>
  </w:style>
  <w:style w:type="character" w:customStyle="1" w:styleId="PaantratDiagrama">
    <w:name w:val="Paantraštė Diagrama"/>
    <w:basedOn w:val="Numatytasispastraiposriftas"/>
    <w:link w:val="Paantrat"/>
    <w:uiPriority w:val="11"/>
    <w:rsid w:val="004103F8"/>
    <w:rPr>
      <w:rFonts w:asciiTheme="minorHAnsi" w:eastAsiaTheme="minorEastAsia" w:hAnsiTheme="minorHAnsi" w:cstheme="minorBidi"/>
      <w:caps/>
      <w:color w:val="404040" w:themeColor="text1" w:themeTint="BF"/>
      <w:spacing w:val="20"/>
      <w:sz w:val="28"/>
      <w:szCs w:val="2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0DC67-6939-40C1-A17B-5466F3B9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5717</Words>
  <Characters>3260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14</cp:revision>
  <cp:lastPrinted>2022-06-01T10:49:00Z</cp:lastPrinted>
  <dcterms:created xsi:type="dcterms:W3CDTF">2024-02-05T15:15:00Z</dcterms:created>
  <dcterms:modified xsi:type="dcterms:W3CDTF">2025-08-01T11:54:00Z</dcterms:modified>
</cp:coreProperties>
</file>