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74E" w14:textId="77777777" w:rsidR="0058557E" w:rsidRPr="002953B0" w:rsidRDefault="0058557E" w:rsidP="00F81A20">
      <w:pPr>
        <w:pStyle w:val="Pavadinimas"/>
        <w:spacing w:before="0"/>
        <w:jc w:val="center"/>
        <w:rPr>
          <w:lang w:val="lt-LT"/>
        </w:rPr>
      </w:pPr>
      <w:r w:rsidRPr="002953B0">
        <w:rPr>
          <w:noProof/>
          <w:lang w:val="lt-LT"/>
        </w:rPr>
        <w:drawing>
          <wp:inline distT="0" distB="0" distL="0" distR="0" wp14:anchorId="3B6029C5" wp14:editId="7F0008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7F130429" w14:textId="77777777" w:rsidR="0058557E" w:rsidRPr="002953B0"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 xml:space="preserve">LIETUVOS RESPUBLIKOS VALSTYBINĖ DARBO INSPEKCIJA </w:t>
      </w:r>
    </w:p>
    <w:p w14:paraId="3A57AC18" w14:textId="77777777" w:rsidR="00AC276B"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PRIE SOCIALINĖS APSAUGOS IR DARBO MINISTERIJOS</w:t>
      </w:r>
    </w:p>
    <w:p w14:paraId="2BA52BC0" w14:textId="77777777" w:rsidR="00DF272B" w:rsidRDefault="00DF272B" w:rsidP="00F81A20">
      <w:pPr>
        <w:pStyle w:val="Pavadinimas"/>
        <w:tabs>
          <w:tab w:val="left" w:pos="6379"/>
        </w:tabs>
        <w:spacing w:before="0"/>
        <w:ind w:left="0" w:right="113" w:firstLine="0"/>
        <w:jc w:val="center"/>
        <w:rPr>
          <w:color w:val="231F20"/>
          <w:sz w:val="28"/>
          <w:szCs w:val="28"/>
          <w:lang w:val="lt-LT"/>
        </w:rPr>
      </w:pPr>
    </w:p>
    <w:p w14:paraId="52CC1B0F" w14:textId="11B230AA" w:rsidR="008461B4" w:rsidRPr="002953B0" w:rsidRDefault="008461B4" w:rsidP="008461B4">
      <w:pPr>
        <w:pStyle w:val="Pavadinimas"/>
        <w:tabs>
          <w:tab w:val="left" w:pos="6379"/>
        </w:tabs>
        <w:spacing w:before="0"/>
        <w:ind w:left="0" w:right="113" w:firstLine="0"/>
        <w:rPr>
          <w:color w:val="231F20"/>
          <w:sz w:val="28"/>
          <w:szCs w:val="28"/>
          <w:lang w:val="lt-LT"/>
        </w:rPr>
        <w:sectPr w:rsidR="008461B4" w:rsidRPr="002953B0" w:rsidSect="00CD419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740" w:bottom="280" w:left="1701" w:header="567" w:footer="567" w:gutter="0"/>
          <w:cols w:space="1296"/>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8"/>
        <w:gridCol w:w="2141"/>
        <w:gridCol w:w="3760"/>
      </w:tblGrid>
      <w:tr w:rsidR="001E488A" w:rsidRPr="008461B4" w14:paraId="1D765DD2" w14:textId="77777777" w:rsidTr="009134B6">
        <w:tc>
          <w:tcPr>
            <w:tcW w:w="3568" w:type="dxa"/>
          </w:tcPr>
          <w:p w14:paraId="46816F34" w14:textId="77777777" w:rsidR="001E488A" w:rsidRDefault="001E488A" w:rsidP="009134B6">
            <w:pPr>
              <w:rPr>
                <w:rFonts w:eastAsia="Times New Roman"/>
                <w:b/>
                <w:bCs/>
                <w:sz w:val="24"/>
                <w:szCs w:val="24"/>
                <w:lang w:val="en-GB" w:eastAsia="en-GB"/>
              </w:rPr>
            </w:pPr>
          </w:p>
          <w:p w14:paraId="6E93E73E" w14:textId="3F38B644" w:rsidR="001E488A" w:rsidRPr="001B2E86" w:rsidRDefault="001E488A" w:rsidP="009134B6">
            <w:pPr>
              <w:rPr>
                <w:rFonts w:eastAsia="Times New Roman"/>
                <w:b/>
                <w:bCs/>
                <w:sz w:val="24"/>
                <w:szCs w:val="24"/>
                <w:lang w:val="en-GB" w:eastAsia="en-GB"/>
              </w:rPr>
            </w:pPr>
            <w:r>
              <w:rPr>
                <w:rFonts w:eastAsia="Times New Roman"/>
                <w:b/>
                <w:bCs/>
                <w:sz w:val="24"/>
                <w:szCs w:val="24"/>
                <w:lang w:val="en-GB" w:eastAsia="en-GB"/>
              </w:rPr>
              <w:t>TIEKĖJAMS</w:t>
            </w:r>
          </w:p>
        </w:tc>
        <w:tc>
          <w:tcPr>
            <w:tcW w:w="2141" w:type="dxa"/>
          </w:tcPr>
          <w:p w14:paraId="3B1B2F0F" w14:textId="77777777" w:rsidR="001E488A" w:rsidRPr="008461B4" w:rsidRDefault="001E488A" w:rsidP="009134B6">
            <w:pPr>
              <w:rPr>
                <w:bCs/>
                <w:sz w:val="24"/>
                <w:szCs w:val="24"/>
                <w:lang w:val="lt-LT"/>
              </w:rPr>
            </w:pPr>
          </w:p>
        </w:tc>
        <w:tc>
          <w:tcPr>
            <w:tcW w:w="3760" w:type="dxa"/>
          </w:tcPr>
          <w:p w14:paraId="1CE91DE8" w14:textId="77777777" w:rsidR="001E488A" w:rsidRDefault="001E488A" w:rsidP="009134B6"/>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1E488A" w:rsidRPr="008461B4" w14:paraId="3121B644" w14:textId="77777777" w:rsidTr="009134B6">
              <w:trPr>
                <w:trHeight w:val="397"/>
              </w:trPr>
              <w:tc>
                <w:tcPr>
                  <w:tcW w:w="3544" w:type="dxa"/>
                </w:tcPr>
                <w:p w14:paraId="362CFD63" w14:textId="77777777" w:rsidR="001E488A" w:rsidRPr="008461B4" w:rsidRDefault="001E488A" w:rsidP="009134B6">
                  <w:pPr>
                    <w:rPr>
                      <w:bCs/>
                      <w:sz w:val="24"/>
                      <w:szCs w:val="24"/>
                      <w:lang w:val="lt-LT"/>
                    </w:rPr>
                  </w:pPr>
                  <w:r w:rsidRPr="008461B4">
                    <w:rPr>
                      <w:bCs/>
                      <w:sz w:val="24"/>
                      <w:szCs w:val="24"/>
                      <w:lang w:val="lt-LT"/>
                    </w:rPr>
                    <w:t>202</w:t>
                  </w:r>
                  <w:r>
                    <w:rPr>
                      <w:bCs/>
                      <w:sz w:val="24"/>
                      <w:szCs w:val="24"/>
                      <w:lang w:val="lt-LT"/>
                    </w:rPr>
                    <w:t>5</w:t>
                  </w:r>
                  <w:r w:rsidRPr="008461B4">
                    <w:rPr>
                      <w:bCs/>
                      <w:sz w:val="24"/>
                      <w:szCs w:val="24"/>
                      <w:lang w:val="lt-LT"/>
                    </w:rPr>
                    <w:t>-0</w:t>
                  </w:r>
                  <w:r>
                    <w:rPr>
                      <w:bCs/>
                      <w:sz w:val="24"/>
                      <w:szCs w:val="24"/>
                      <w:lang w:val="lt-LT"/>
                    </w:rPr>
                    <w:t>8</w:t>
                  </w:r>
                  <w:r w:rsidRPr="008461B4">
                    <w:rPr>
                      <w:bCs/>
                      <w:sz w:val="24"/>
                      <w:szCs w:val="24"/>
                      <w:lang w:val="lt-LT"/>
                    </w:rPr>
                    <w:t>-</w:t>
                  </w:r>
                  <w:r>
                    <w:rPr>
                      <w:bCs/>
                      <w:sz w:val="24"/>
                      <w:szCs w:val="24"/>
                      <w:lang w:val="lt-LT"/>
                    </w:rPr>
                    <w:t>01</w:t>
                  </w:r>
                  <w:r w:rsidRPr="008461B4">
                    <w:rPr>
                      <w:bCs/>
                      <w:sz w:val="24"/>
                      <w:szCs w:val="24"/>
                      <w:lang w:val="lt-LT"/>
                    </w:rPr>
                    <w:t xml:space="preserve">   </w:t>
                  </w:r>
                </w:p>
                <w:p w14:paraId="770189F7" w14:textId="77777777" w:rsidR="001E488A" w:rsidRPr="008461B4" w:rsidRDefault="001E488A" w:rsidP="009134B6">
                  <w:pPr>
                    <w:spacing w:line="360" w:lineRule="auto"/>
                    <w:rPr>
                      <w:bCs/>
                      <w:sz w:val="24"/>
                      <w:szCs w:val="24"/>
                      <w:lang w:val="lt-LT"/>
                    </w:rPr>
                  </w:pPr>
                  <w:r w:rsidRPr="008461B4">
                    <w:rPr>
                      <w:bCs/>
                      <w:sz w:val="24"/>
                      <w:szCs w:val="24"/>
                      <w:lang w:val="lt-LT"/>
                    </w:rPr>
                    <w:t>Nr. SDCVPIS- 130-</w:t>
                  </w:r>
                </w:p>
                <w:p w14:paraId="1116C21E" w14:textId="77777777" w:rsidR="001E488A" w:rsidRPr="008461B4" w:rsidRDefault="001E488A" w:rsidP="009134B6">
                  <w:pPr>
                    <w:ind w:right="-528"/>
                    <w:rPr>
                      <w:bCs/>
                      <w:sz w:val="24"/>
                      <w:szCs w:val="24"/>
                      <w:lang w:val="lt-LT"/>
                    </w:rPr>
                  </w:pPr>
                </w:p>
              </w:tc>
            </w:tr>
          </w:tbl>
          <w:p w14:paraId="755A1F79" w14:textId="77777777" w:rsidR="001E488A" w:rsidRPr="008461B4" w:rsidRDefault="001E488A" w:rsidP="009134B6">
            <w:pPr>
              <w:rPr>
                <w:bCs/>
                <w:sz w:val="24"/>
                <w:szCs w:val="24"/>
                <w:lang w:val="lt-LT"/>
              </w:rPr>
            </w:pPr>
          </w:p>
        </w:tc>
      </w:tr>
    </w:tbl>
    <w:p w14:paraId="60F9F450" w14:textId="52033EA6" w:rsidR="001E488A" w:rsidRDefault="001E488A" w:rsidP="001E488A">
      <w:pPr>
        <w:widowControl/>
        <w:tabs>
          <w:tab w:val="left" w:pos="1134"/>
        </w:tabs>
        <w:autoSpaceDE/>
        <w:autoSpaceDN/>
        <w:spacing w:line="360" w:lineRule="auto"/>
        <w:ind w:firstLine="851"/>
        <w:jc w:val="both"/>
        <w:rPr>
          <w:rFonts w:eastAsia="Calibri"/>
          <w:b/>
          <w:sz w:val="24"/>
          <w:szCs w:val="24"/>
          <w:lang w:val="lt-LT"/>
        </w:rPr>
      </w:pPr>
      <w:r w:rsidRPr="00D42691">
        <w:rPr>
          <w:rFonts w:eastAsia="Calibri"/>
          <w:b/>
          <w:sz w:val="24"/>
          <w:szCs w:val="24"/>
          <w:lang w:val="lt-LT"/>
        </w:rPr>
        <w:t xml:space="preserve">DĖL </w:t>
      </w:r>
      <w:r>
        <w:rPr>
          <w:rFonts w:eastAsia="Calibri"/>
          <w:b/>
          <w:sz w:val="24"/>
          <w:szCs w:val="24"/>
          <w:lang w:val="lt-LT"/>
        </w:rPr>
        <w:t xml:space="preserve">ATSAKYMŲ Į KLAUSIMUS </w:t>
      </w:r>
    </w:p>
    <w:p w14:paraId="701E95A6" w14:textId="77777777" w:rsidR="001E488A" w:rsidRPr="00D42691" w:rsidRDefault="001E488A" w:rsidP="001E488A">
      <w:pPr>
        <w:widowControl/>
        <w:tabs>
          <w:tab w:val="left" w:pos="1134"/>
        </w:tabs>
        <w:autoSpaceDE/>
        <w:autoSpaceDN/>
        <w:spacing w:line="360" w:lineRule="auto"/>
        <w:ind w:firstLine="851"/>
        <w:jc w:val="both"/>
        <w:rPr>
          <w:rFonts w:eastAsia="Calibri"/>
          <w:b/>
          <w:sz w:val="24"/>
          <w:szCs w:val="24"/>
          <w:u w:val="single"/>
          <w:lang w:val="lt-LT"/>
        </w:rPr>
      </w:pPr>
    </w:p>
    <w:p w14:paraId="605FF36B" w14:textId="77777777" w:rsidR="001E488A" w:rsidRPr="00D42691" w:rsidRDefault="001E488A" w:rsidP="001E488A">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Cs/>
          <w:sz w:val="24"/>
          <w:szCs w:val="24"/>
          <w:lang w:val="lt-LT"/>
        </w:rPr>
        <w:t xml:space="preserve">Lietuvos Respublikos valstybinė darbo inspekcija prie Socialinės apsaugos ir darbo ministerijos (toliau – VDI, Perkančioji organizacija) vykdo </w:t>
      </w:r>
      <w:r w:rsidRPr="00BA24FE">
        <w:rPr>
          <w:rFonts w:eastAsia="Calibri"/>
          <w:bCs/>
          <w:sz w:val="24"/>
          <w:szCs w:val="24"/>
          <w:lang w:val="lt-LT"/>
        </w:rPr>
        <w:t>skelbiamą atviro (supaprastinto) konkurso būdu „</w:t>
      </w:r>
      <w:r w:rsidRPr="001B2E86">
        <w:rPr>
          <w:rFonts w:eastAsia="Calibri"/>
          <w:bCs/>
          <w:sz w:val="24"/>
          <w:szCs w:val="24"/>
          <w:lang w:val="lt-LT"/>
        </w:rPr>
        <w:t>Projekto Nr. 07-006-P-0001 veiksmų 1.1.1 ir 2.1.1. "Įmonių profesinės rizikos valdymo specialistų kompetencijų tobulinimas (mokymai) profesinės rizikos valdymo klausimais“ organizavimo paslaugų pirkimą (pirkimo ID 3709603).</w:t>
      </w:r>
    </w:p>
    <w:p w14:paraId="5C0A4249" w14:textId="77777777" w:rsidR="001E488A" w:rsidRDefault="001E488A" w:rsidP="001E488A">
      <w:pPr>
        <w:widowControl/>
        <w:tabs>
          <w:tab w:val="left" w:pos="1134"/>
        </w:tabs>
        <w:suppressAutoHyphens/>
        <w:autoSpaceDE/>
        <w:autoSpaceDN/>
        <w:spacing w:line="360" w:lineRule="auto"/>
        <w:ind w:firstLine="851"/>
        <w:jc w:val="both"/>
        <w:rPr>
          <w:rFonts w:eastAsia="Times New Roman"/>
          <w:sz w:val="24"/>
          <w:szCs w:val="24"/>
          <w:lang w:val="lt-LT" w:eastAsia="zh-CN"/>
        </w:rPr>
      </w:pPr>
      <w:r>
        <w:rPr>
          <w:rFonts w:eastAsia="Times New Roman"/>
          <w:sz w:val="24"/>
          <w:szCs w:val="24"/>
          <w:lang w:val="lt-LT" w:eastAsia="zh-CN"/>
        </w:rPr>
        <w:t>Atsakome į š</w:t>
      </w:r>
      <w:r w:rsidRPr="00B11DF9">
        <w:rPr>
          <w:rFonts w:eastAsia="Times New Roman"/>
          <w:sz w:val="24"/>
          <w:szCs w:val="24"/>
          <w:lang w:val="lt-LT" w:eastAsia="zh-CN"/>
        </w:rPr>
        <w:t xml:space="preserve">. m. liepos </w:t>
      </w:r>
      <w:r>
        <w:rPr>
          <w:rFonts w:eastAsia="Times New Roman"/>
          <w:sz w:val="24"/>
          <w:szCs w:val="24"/>
          <w:lang w:val="lt-LT" w:eastAsia="zh-CN"/>
        </w:rPr>
        <w:t>29</w:t>
      </w:r>
      <w:r w:rsidRPr="00B11DF9">
        <w:rPr>
          <w:rFonts w:eastAsia="Times New Roman"/>
          <w:sz w:val="24"/>
          <w:szCs w:val="24"/>
          <w:lang w:val="lt-LT" w:eastAsia="zh-CN"/>
        </w:rPr>
        <w:t xml:space="preserve"> d. CVP IS priemonėmis </w:t>
      </w:r>
      <w:r>
        <w:rPr>
          <w:rFonts w:eastAsia="Times New Roman"/>
          <w:sz w:val="24"/>
          <w:szCs w:val="24"/>
          <w:lang w:val="lt-LT" w:eastAsia="zh-CN"/>
        </w:rPr>
        <w:t xml:space="preserve">gautus klausimus, atliekant </w:t>
      </w:r>
      <w:r w:rsidRPr="001B2E86">
        <w:rPr>
          <w:rFonts w:eastAsia="Times New Roman"/>
          <w:sz w:val="24"/>
          <w:szCs w:val="24"/>
          <w:lang w:val="lt-LT" w:eastAsia="zh-CN"/>
        </w:rPr>
        <w:t>„Projekto Nr. 07-006-P-0001 veiksmų 1.1.1 ir 2.1.1. "Įmonių profesinės rizikos valdymo specialistų kompetencijų tobulinimas (mokymai) profesinės rizikos valdymo klausimais“ organizavimo paslaugų pirkimą (pirkimo ID 3709603).</w:t>
      </w:r>
    </w:p>
    <w:p w14:paraId="109DD260"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bookmarkStart w:id="0" w:name="_Hlk204932481"/>
      <w:r w:rsidRPr="00E8395D">
        <w:rPr>
          <w:rFonts w:eastAsia="Calibri"/>
          <w:b/>
          <w:sz w:val="24"/>
          <w:szCs w:val="24"/>
          <w:lang w:val="lt-LT"/>
        </w:rPr>
        <w:t>1. Klausimas.</w:t>
      </w:r>
      <w:r w:rsidRPr="00E8395D">
        <w:rPr>
          <w:rFonts w:eastAsia="Calibri"/>
          <w:bCs/>
          <w:sz w:val="24"/>
          <w:szCs w:val="24"/>
          <w:lang w:val="lt-LT"/>
        </w:rPr>
        <w:t xml:space="preserve"> </w:t>
      </w:r>
      <w:bookmarkEnd w:id="0"/>
      <w:r w:rsidRPr="00E8395D">
        <w:rPr>
          <w:rFonts w:eastAsia="Calibri"/>
          <w:bCs/>
          <w:sz w:val="24"/>
          <w:szCs w:val="24"/>
          <w:lang w:val="lt-LT"/>
        </w:rPr>
        <w:t>Koks turėtų būti mokymo grupės vidutinis dydis? Techninės specifikacijos 2.5 p.:“Mokymų grupės vidutinis dydis yra 15 asmenų (dalyvių skaičius grupėje gali svyruoti iki 30 procentų imtinai).", o 2.7. p.:"Vienoje grupėje turi būti vidutiniškai apie 20 dalyvių (su leidžiama paklaida 2-3 žmonės).“</w:t>
      </w:r>
    </w:p>
    <w:p w14:paraId="119C56EA" w14:textId="77777777" w:rsidR="001E488A" w:rsidRPr="00E8395D" w:rsidRDefault="001E488A" w:rsidP="001E488A">
      <w:pPr>
        <w:widowControl/>
        <w:tabs>
          <w:tab w:val="left" w:pos="1134"/>
        </w:tabs>
        <w:autoSpaceDE/>
        <w:autoSpaceDN/>
        <w:spacing w:line="360" w:lineRule="auto"/>
        <w:ind w:firstLine="851"/>
        <w:jc w:val="both"/>
        <w:rPr>
          <w:rFonts w:eastAsia="Calibri"/>
          <w:b/>
          <w:sz w:val="24"/>
          <w:szCs w:val="24"/>
          <w:lang w:val="lt-LT"/>
        </w:rPr>
      </w:pPr>
      <w:r w:rsidRPr="00E8395D">
        <w:rPr>
          <w:rFonts w:eastAsia="Calibri"/>
          <w:b/>
          <w:sz w:val="24"/>
          <w:szCs w:val="24"/>
          <w:lang w:val="lt-LT"/>
        </w:rPr>
        <w:t>Atsakymas.</w:t>
      </w:r>
    </w:p>
    <w:p w14:paraId="35BEFEAA"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t>Mokymo grupės vidutinis dalyvių skaičius turėtų būti 20 asmenų, kaip nurodyta Techninės specifikacijos 2.7 punkte: „Vienoje grupėje turi būti vidutiniškai apie 20 dalyvių (su leidžiama paklaida 2–3 žmonės).“ Ši nuostata yra tikslesnė ir atitinka Projekto įgyvendinimo plane numatytą mokymo modelį.</w:t>
      </w:r>
    </w:p>
    <w:p w14:paraId="7B3C8750"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t xml:space="preserve">Techninės specifikacijos 2.5 punkte nurodytas grupės dydis – „vidutinis dydis yra 15 asmenų (dalyvių skaičius grupėje gali svyruoti iki 30 procentų imtinai)“ – yra techninė klaida, susijusi su grupių skaičiumi, o ne asmenų mokymo grupėje. </w:t>
      </w:r>
    </w:p>
    <w:p w14:paraId="5C1FF3CF"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t>Todėl teisingu laikytinas 2.7 punkte pateiktas vidutinis dydis – 20 dalyvių su 2–3 mokymo dalyvių paklaida.</w:t>
      </w:r>
    </w:p>
    <w:p w14:paraId="50D92DD5"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lastRenderedPageBreak/>
        <w:t>Taisome 2 priedas. Techninė specifikacija, techninę klaidą (pridedama  2 priedas. Techninė specifikacija (AKTUALI)) ir išdėstome taip:</w:t>
      </w:r>
    </w:p>
    <w:p w14:paraId="36C011DB" w14:textId="77777777" w:rsidR="001E488A" w:rsidRPr="00E8395D" w:rsidRDefault="001E488A" w:rsidP="001E488A">
      <w:pPr>
        <w:tabs>
          <w:tab w:val="left" w:pos="284"/>
          <w:tab w:val="left" w:pos="862"/>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 xml:space="preserve">2.5. Mokymo paslaugos turi būti organizuojamos regioniniu principu: įmonių profesinės rizikos valdymo specialistų kompetencijų tobulinimas (mokymai) Sostinės regione, įmonių profesinės rizikos valdymo specialistų kompetencijų tobulinimas (mokymai) vidurio ir vakarų Lietuvos regione. Regionų ribos apibrėžtos LR Vyriausybės 2016 m. sausio 6 d. nutarimu Nr. 5 „Dėl sostinės regiono ir vidurio ir vakarų Lietuvos regiono sudarymo“ (vadovautis teisės akto „Dėl Sostinės ir Vidurio ir vakarų Lietuvos regiono sudarymo (lrs.lt) aktualia redakcija </w:t>
      </w:r>
      <w:hyperlink r:id="rId15" w:history="1">
        <w:r w:rsidRPr="00E8395D">
          <w:rPr>
            <w:rFonts w:eastAsia="Calibri"/>
            <w:color w:val="0563C1"/>
            <w:sz w:val="24"/>
            <w:szCs w:val="24"/>
            <w:u w:val="single"/>
            <w:lang w:val="lt-LT"/>
          </w:rPr>
          <w:t>https://e-seimas.lrs.lt/portal/legalAct/lt/TAD/43e1c630b92011e5be9bf78e07ed6470</w:t>
        </w:r>
      </w:hyperlink>
      <w:r w:rsidRPr="00E8395D">
        <w:rPr>
          <w:rFonts w:eastAsia="Calibri"/>
          <w:sz w:val="24"/>
          <w:szCs w:val="24"/>
          <w:lang w:val="lt-LT"/>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1"/>
        <w:gridCol w:w="1276"/>
        <w:gridCol w:w="3544"/>
        <w:gridCol w:w="2693"/>
      </w:tblGrid>
      <w:tr w:rsidR="001E488A" w:rsidRPr="00E8395D" w14:paraId="3D47BB80" w14:textId="77777777" w:rsidTr="009134B6">
        <w:tc>
          <w:tcPr>
            <w:tcW w:w="1701" w:type="dxa"/>
            <w:tcMar>
              <w:top w:w="55" w:type="dxa"/>
              <w:left w:w="55" w:type="dxa"/>
              <w:bottom w:w="55" w:type="dxa"/>
              <w:right w:w="55" w:type="dxa"/>
            </w:tcMar>
          </w:tcPr>
          <w:p w14:paraId="0179D15C"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Apmokomų asmenų skaičius</w:t>
            </w:r>
          </w:p>
        </w:tc>
        <w:tc>
          <w:tcPr>
            <w:tcW w:w="1276" w:type="dxa"/>
            <w:tcMar>
              <w:top w:w="55" w:type="dxa"/>
              <w:left w:w="55" w:type="dxa"/>
              <w:bottom w:w="55" w:type="dxa"/>
              <w:right w:w="55" w:type="dxa"/>
            </w:tcMar>
          </w:tcPr>
          <w:p w14:paraId="39615EE2"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Grupių skaičius*</w:t>
            </w:r>
          </w:p>
        </w:tc>
        <w:tc>
          <w:tcPr>
            <w:tcW w:w="3544" w:type="dxa"/>
            <w:tcMar>
              <w:top w:w="55" w:type="dxa"/>
              <w:left w:w="55" w:type="dxa"/>
              <w:bottom w:w="55" w:type="dxa"/>
              <w:right w:w="55" w:type="dxa"/>
            </w:tcMar>
          </w:tcPr>
          <w:p w14:paraId="6781E13D"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Mokymai vykdomi šiuose regionuose**</w:t>
            </w:r>
          </w:p>
        </w:tc>
        <w:tc>
          <w:tcPr>
            <w:tcW w:w="2693" w:type="dxa"/>
            <w:tcMar>
              <w:top w:w="55" w:type="dxa"/>
              <w:left w:w="55" w:type="dxa"/>
              <w:bottom w:w="55" w:type="dxa"/>
              <w:right w:w="55" w:type="dxa"/>
            </w:tcMar>
          </w:tcPr>
          <w:p w14:paraId="7CAABDFE"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Mokymų trukmė</w:t>
            </w:r>
          </w:p>
        </w:tc>
      </w:tr>
      <w:tr w:rsidR="001E488A" w:rsidRPr="00E8395D" w14:paraId="7FEF0029" w14:textId="77777777" w:rsidTr="009134B6">
        <w:tc>
          <w:tcPr>
            <w:tcW w:w="1701" w:type="dxa"/>
            <w:tcMar>
              <w:top w:w="55" w:type="dxa"/>
              <w:left w:w="55" w:type="dxa"/>
              <w:bottom w:w="55" w:type="dxa"/>
              <w:right w:w="55" w:type="dxa"/>
            </w:tcMar>
          </w:tcPr>
          <w:p w14:paraId="03F0EBA7"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300</w:t>
            </w:r>
          </w:p>
        </w:tc>
        <w:tc>
          <w:tcPr>
            <w:tcW w:w="1276" w:type="dxa"/>
            <w:tcMar>
              <w:top w:w="55" w:type="dxa"/>
              <w:left w:w="55" w:type="dxa"/>
              <w:bottom w:w="55" w:type="dxa"/>
              <w:right w:w="55" w:type="dxa"/>
            </w:tcMar>
          </w:tcPr>
          <w:p w14:paraId="4C8D2A74"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15</w:t>
            </w:r>
          </w:p>
        </w:tc>
        <w:tc>
          <w:tcPr>
            <w:tcW w:w="3544" w:type="dxa"/>
            <w:tcMar>
              <w:top w:w="55" w:type="dxa"/>
              <w:left w:w="55" w:type="dxa"/>
              <w:bottom w:w="55" w:type="dxa"/>
              <w:right w:w="55" w:type="dxa"/>
            </w:tcMar>
          </w:tcPr>
          <w:p w14:paraId="5EA2743D"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Sostinės (Vilniaus) regionas</w:t>
            </w:r>
          </w:p>
        </w:tc>
        <w:tc>
          <w:tcPr>
            <w:tcW w:w="2693" w:type="dxa"/>
            <w:tcMar>
              <w:top w:w="55" w:type="dxa"/>
              <w:left w:w="55" w:type="dxa"/>
              <w:bottom w:w="55" w:type="dxa"/>
              <w:right w:w="55" w:type="dxa"/>
            </w:tcMar>
          </w:tcPr>
          <w:p w14:paraId="195228AC"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8 astronominės valandos</w:t>
            </w:r>
          </w:p>
        </w:tc>
      </w:tr>
      <w:tr w:rsidR="001E488A" w:rsidRPr="00E8395D" w14:paraId="5B47C865" w14:textId="77777777" w:rsidTr="009134B6">
        <w:tc>
          <w:tcPr>
            <w:tcW w:w="1701" w:type="dxa"/>
            <w:tcMar>
              <w:top w:w="55" w:type="dxa"/>
              <w:left w:w="55" w:type="dxa"/>
              <w:bottom w:w="55" w:type="dxa"/>
              <w:right w:w="55" w:type="dxa"/>
            </w:tcMar>
          </w:tcPr>
          <w:p w14:paraId="0EE60F25"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580</w:t>
            </w:r>
          </w:p>
        </w:tc>
        <w:tc>
          <w:tcPr>
            <w:tcW w:w="1276" w:type="dxa"/>
            <w:tcMar>
              <w:top w:w="55" w:type="dxa"/>
              <w:left w:w="55" w:type="dxa"/>
              <w:bottom w:w="55" w:type="dxa"/>
              <w:right w:w="55" w:type="dxa"/>
            </w:tcMar>
          </w:tcPr>
          <w:p w14:paraId="2ADFC7CC"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29</w:t>
            </w:r>
          </w:p>
        </w:tc>
        <w:tc>
          <w:tcPr>
            <w:tcW w:w="3544" w:type="dxa"/>
            <w:tcMar>
              <w:top w:w="55" w:type="dxa"/>
              <w:left w:w="55" w:type="dxa"/>
              <w:bottom w:w="55" w:type="dxa"/>
              <w:right w:w="55" w:type="dxa"/>
            </w:tcMar>
          </w:tcPr>
          <w:p w14:paraId="6600B047"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Vidurio ir vakarų Lietuvos regionas (VVL)</w:t>
            </w:r>
          </w:p>
        </w:tc>
        <w:tc>
          <w:tcPr>
            <w:tcW w:w="2693" w:type="dxa"/>
            <w:tcMar>
              <w:top w:w="55" w:type="dxa"/>
              <w:left w:w="55" w:type="dxa"/>
              <w:bottom w:w="55" w:type="dxa"/>
              <w:right w:w="55" w:type="dxa"/>
            </w:tcMar>
          </w:tcPr>
          <w:p w14:paraId="43778576" w14:textId="77777777" w:rsidR="001E488A" w:rsidRPr="00E8395D" w:rsidRDefault="001E488A" w:rsidP="009134B6">
            <w:pPr>
              <w:tabs>
                <w:tab w:val="left" w:pos="284"/>
                <w:tab w:val="left" w:pos="851"/>
                <w:tab w:val="left" w:pos="1276"/>
                <w:tab w:val="left" w:pos="1701"/>
                <w:tab w:val="left" w:pos="3402"/>
              </w:tabs>
              <w:suppressAutoHyphens/>
              <w:autoSpaceDE/>
              <w:spacing w:before="120"/>
              <w:jc w:val="both"/>
              <w:textAlignment w:val="baseline"/>
              <w:rPr>
                <w:rFonts w:eastAsia="Calibri"/>
                <w:sz w:val="24"/>
                <w:szCs w:val="24"/>
                <w:lang w:val="lt-LT"/>
              </w:rPr>
            </w:pPr>
            <w:r w:rsidRPr="00E8395D">
              <w:rPr>
                <w:rFonts w:eastAsia="Calibri"/>
                <w:sz w:val="24"/>
                <w:szCs w:val="24"/>
                <w:lang w:val="lt-LT"/>
              </w:rPr>
              <w:t>8 astronominės valandos</w:t>
            </w:r>
          </w:p>
        </w:tc>
      </w:tr>
    </w:tbl>
    <w:p w14:paraId="6BDFC44C" w14:textId="77777777" w:rsidR="001E488A" w:rsidRPr="00E8395D" w:rsidRDefault="001E488A" w:rsidP="001E488A">
      <w:pPr>
        <w:tabs>
          <w:tab w:val="left" w:pos="284"/>
          <w:tab w:val="left" w:pos="851"/>
          <w:tab w:val="left" w:pos="1276"/>
          <w:tab w:val="left" w:pos="1701"/>
          <w:tab w:val="left" w:pos="3402"/>
        </w:tabs>
        <w:suppressAutoHyphens/>
        <w:autoSpaceDE/>
        <w:jc w:val="both"/>
        <w:textAlignment w:val="baseline"/>
        <w:rPr>
          <w:rFonts w:eastAsia="Calibri"/>
          <w:lang w:val="lt-LT"/>
        </w:rPr>
      </w:pPr>
      <w:r w:rsidRPr="00E8395D">
        <w:rPr>
          <w:rFonts w:eastAsia="Calibri"/>
          <w:lang w:val="lt-LT"/>
        </w:rPr>
        <w:t xml:space="preserve">*mokymų grupės vidutinis dydis yra  </w:t>
      </w:r>
      <w:r w:rsidRPr="00E8395D">
        <w:rPr>
          <w:rFonts w:eastAsia="Calibri"/>
          <w:b/>
          <w:bCs/>
          <w:lang w:val="lt-LT"/>
        </w:rPr>
        <w:t>20 asmenų</w:t>
      </w:r>
      <w:r w:rsidRPr="00E8395D">
        <w:rPr>
          <w:rFonts w:eastAsia="Calibri"/>
          <w:lang w:val="lt-LT"/>
        </w:rPr>
        <w:t xml:space="preserve"> (dalyvių skaičius grupėje gali svyruoti iki 30 procentų imtinai).</w:t>
      </w:r>
    </w:p>
    <w:p w14:paraId="027A903F" w14:textId="77777777" w:rsidR="001E488A" w:rsidRPr="00E8395D" w:rsidRDefault="001E488A" w:rsidP="001E488A">
      <w:pPr>
        <w:tabs>
          <w:tab w:val="left" w:pos="284"/>
          <w:tab w:val="left" w:pos="851"/>
          <w:tab w:val="left" w:pos="1276"/>
          <w:tab w:val="left" w:pos="1701"/>
          <w:tab w:val="left" w:pos="3402"/>
        </w:tabs>
        <w:suppressAutoHyphens/>
        <w:autoSpaceDE/>
        <w:jc w:val="both"/>
        <w:textAlignment w:val="baseline"/>
        <w:rPr>
          <w:rFonts w:eastAsia="Calibri"/>
          <w:lang w:val="lt-LT"/>
        </w:rPr>
      </w:pPr>
      <w:r w:rsidRPr="00E8395D">
        <w:rPr>
          <w:rFonts w:eastAsia="Calibri"/>
          <w:lang w:val="lt-LT"/>
        </w:rPr>
        <w:t>**mokymai gali vykti tą pačią dieną tik skirtingose auditorijose.</w:t>
      </w:r>
    </w:p>
    <w:p w14:paraId="32FC8572" w14:textId="77777777" w:rsidR="001E488A" w:rsidRPr="00E8395D" w:rsidRDefault="001E488A" w:rsidP="001E488A">
      <w:pPr>
        <w:tabs>
          <w:tab w:val="left" w:pos="284"/>
          <w:tab w:val="left" w:pos="851"/>
          <w:tab w:val="left" w:pos="1276"/>
          <w:tab w:val="left" w:pos="1701"/>
          <w:tab w:val="left" w:pos="3402"/>
        </w:tabs>
        <w:suppressAutoHyphens/>
        <w:autoSpaceDE/>
        <w:jc w:val="both"/>
        <w:textAlignment w:val="baseline"/>
        <w:rPr>
          <w:rFonts w:eastAsia="Calibri"/>
          <w:lang w:val="lt-LT"/>
        </w:rPr>
      </w:pPr>
    </w:p>
    <w:p w14:paraId="1C9847FA"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
          <w:sz w:val="24"/>
          <w:szCs w:val="24"/>
          <w:lang w:val="lt-LT"/>
        </w:rPr>
        <w:t>2. Klausimas.</w:t>
      </w:r>
      <w:r w:rsidRPr="00E8395D">
        <w:rPr>
          <w:rFonts w:eastAsia="Calibri"/>
          <w:bCs/>
          <w:sz w:val="24"/>
          <w:szCs w:val="24"/>
          <w:lang w:val="lt-LT"/>
        </w:rPr>
        <w:t xml:space="preserve">  TS 3.10. Paslaugų teikėjas per 5 (penkias) darbo dienas po kiekvienų mokymų Perkančiajai organizacijai turės pateikti: d) pagal Perkančiosios organizacijos pateiktą formą, dalyvio įmonės, įstaigos, organizacijos vadovo. (darbdavio) pasirašytą raštą, patvirtinantį, kad mokymų dalyvis atlieka DSS specialisto funkcijas arba atitinka mokymų tikslinę grupę. Kokį dokumentą turėtų pateikti dalyvis, jeigu jis atlieka DSS funkcijas daugelyje įmonių pagal atstovavimo sutartis?</w:t>
      </w:r>
    </w:p>
    <w:p w14:paraId="190DF8F8" w14:textId="77777777" w:rsidR="001E488A" w:rsidRPr="00E8395D" w:rsidRDefault="001E488A" w:rsidP="001E488A">
      <w:pPr>
        <w:widowControl/>
        <w:tabs>
          <w:tab w:val="left" w:pos="1134"/>
        </w:tabs>
        <w:autoSpaceDE/>
        <w:autoSpaceDN/>
        <w:spacing w:line="360" w:lineRule="auto"/>
        <w:ind w:firstLine="851"/>
        <w:jc w:val="both"/>
        <w:rPr>
          <w:rFonts w:eastAsia="Calibri"/>
          <w:b/>
          <w:sz w:val="24"/>
          <w:szCs w:val="24"/>
          <w:lang w:val="lt-LT"/>
        </w:rPr>
      </w:pPr>
      <w:r w:rsidRPr="00E8395D">
        <w:rPr>
          <w:rFonts w:eastAsia="Calibri"/>
          <w:b/>
          <w:sz w:val="24"/>
          <w:szCs w:val="24"/>
          <w:lang w:val="lt-LT"/>
        </w:rPr>
        <w:t>Atsakymas.</w:t>
      </w:r>
    </w:p>
    <w:p w14:paraId="48150FF2" w14:textId="77777777" w:rsidR="001E488A" w:rsidRPr="00E8395D" w:rsidRDefault="001E488A" w:rsidP="001E488A">
      <w:pPr>
        <w:widowControl/>
        <w:tabs>
          <w:tab w:val="left" w:pos="1134"/>
        </w:tabs>
        <w:autoSpaceDE/>
        <w:autoSpaceDN/>
        <w:spacing w:line="360" w:lineRule="auto"/>
        <w:ind w:firstLine="851"/>
        <w:jc w:val="both"/>
        <w:rPr>
          <w:rFonts w:eastAsia="Calibri"/>
          <w:sz w:val="24"/>
          <w:szCs w:val="24"/>
          <w:lang w:val="lt-LT"/>
        </w:rPr>
      </w:pPr>
      <w:r w:rsidRPr="00E8395D">
        <w:rPr>
          <w:rFonts w:eastAsia="Calibri"/>
          <w:sz w:val="24"/>
          <w:szCs w:val="24"/>
          <w:lang w:val="lt-LT"/>
        </w:rPr>
        <w:t>Jei mokymo dalyvis atlieka DSS funkcijas daugelyje įmonių pagal atstovavimo (ar paslaugų teikimo) sutartis, jis turėtų pateikti bent vienos įmonės, kurioje jis atlieka DSS tarnybos funkcijas, vadovo pasirašytą raštą, patvirtinantį šį faktą arba paslaugų teikimo sutartį, kurios pagrindu atliekamos DSS tarnybos funkcijos.</w:t>
      </w:r>
    </w:p>
    <w:p w14:paraId="6B118630" w14:textId="1F1FEC3B" w:rsidR="001E488A" w:rsidRPr="00E8395D" w:rsidRDefault="001E488A" w:rsidP="001E488A">
      <w:pPr>
        <w:widowControl/>
        <w:tabs>
          <w:tab w:val="left" w:pos="1134"/>
        </w:tabs>
        <w:autoSpaceDE/>
        <w:autoSpaceDN/>
        <w:spacing w:line="360" w:lineRule="auto"/>
        <w:ind w:firstLine="851"/>
        <w:jc w:val="both"/>
        <w:rPr>
          <w:rFonts w:eastAsia="Calibri"/>
          <w:sz w:val="24"/>
          <w:szCs w:val="24"/>
          <w:lang w:val="lt-LT"/>
        </w:rPr>
      </w:pPr>
      <w:r w:rsidRPr="00E8395D">
        <w:rPr>
          <w:rFonts w:eastAsia="Calibri"/>
          <w:sz w:val="24"/>
          <w:szCs w:val="24"/>
          <w:lang w:val="lt-LT"/>
        </w:rPr>
        <w:t>Mokymo dalyvis PO pateiktoje formoje turi įrašyti tik vieną įmonę, kurioje atlieka DSS tarnybos funkcijas, kadangi įmonių skaičius niekaip neįtakoja jo priklausym</w:t>
      </w:r>
      <w:r w:rsidR="00C611D6">
        <w:rPr>
          <w:rFonts w:eastAsia="Calibri"/>
          <w:sz w:val="24"/>
          <w:szCs w:val="24"/>
          <w:lang w:val="lt-LT"/>
        </w:rPr>
        <w:t>o</w:t>
      </w:r>
      <w:r w:rsidRPr="00E8395D">
        <w:rPr>
          <w:rFonts w:eastAsia="Calibri"/>
          <w:sz w:val="24"/>
          <w:szCs w:val="24"/>
          <w:lang w:val="lt-LT"/>
        </w:rPr>
        <w:t xml:space="preserve"> tikslinei grupei.</w:t>
      </w:r>
    </w:p>
    <w:p w14:paraId="1A55C006" w14:textId="77777777"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t xml:space="preserve">Mokymo dalyvis, atliekantis darbuotojų saugos ir sveikatos (DSS) specialisto funkcijas daugelyje įmonių pagal paslaugų teikimo sutartis, turėtų pateikti sutartį (-is) arba kitą dokumentą (-us), kurie patvirtina jo funkcijas/darbą DSS specialistu tose įmonėse. Tinkamais dokumentais laikytini šie: atstovavimo sutartis arba paslaugų teikimo sutartis, kurioje aiškiai nurodyta, kad konkretus mokymo dalyvis teikia DSS paslaugas konkrečioje </w:t>
      </w:r>
      <w:r w:rsidRPr="00E8395D">
        <w:rPr>
          <w:rFonts w:eastAsia="Calibri"/>
          <w:bCs/>
          <w:sz w:val="24"/>
          <w:szCs w:val="24"/>
          <w:lang w:val="lt-LT"/>
        </w:rPr>
        <w:lastRenderedPageBreak/>
        <w:t>įmonėje, arba dokumentą, kuriame būtų nurodytos mokymo dalyvio vykdomos konkrečios saugos ir sveikatos funkcijas.</w:t>
      </w:r>
    </w:p>
    <w:p w14:paraId="66B45EE6" w14:textId="04CCF39D" w:rsidR="001E488A" w:rsidRPr="00E8395D" w:rsidRDefault="001E488A" w:rsidP="001E488A">
      <w:pPr>
        <w:widowControl/>
        <w:tabs>
          <w:tab w:val="left" w:pos="1134"/>
        </w:tabs>
        <w:autoSpaceDE/>
        <w:autoSpaceDN/>
        <w:spacing w:line="360" w:lineRule="auto"/>
        <w:ind w:firstLine="851"/>
        <w:jc w:val="both"/>
        <w:rPr>
          <w:rFonts w:eastAsia="Calibri"/>
          <w:bCs/>
          <w:sz w:val="24"/>
          <w:szCs w:val="24"/>
          <w:lang w:val="lt-LT"/>
        </w:rPr>
      </w:pPr>
      <w:r w:rsidRPr="00E8395D">
        <w:rPr>
          <w:rFonts w:eastAsia="Calibri"/>
          <w:bCs/>
          <w:sz w:val="24"/>
          <w:szCs w:val="24"/>
          <w:lang w:val="lt-LT"/>
        </w:rPr>
        <w:t>Paaiškiname, kad svarbiausia, kad pateiktas dokumentas aiškiai įrodytų dalyvio faktinį DSS specialisto funkcijų vykdymą konkrečioje įmonėje, t.</w:t>
      </w:r>
      <w:r w:rsidR="00DF2534">
        <w:rPr>
          <w:rFonts w:eastAsia="Calibri"/>
          <w:bCs/>
          <w:sz w:val="24"/>
          <w:szCs w:val="24"/>
          <w:lang w:val="lt-LT"/>
        </w:rPr>
        <w:t xml:space="preserve"> </w:t>
      </w:r>
      <w:r w:rsidRPr="00E8395D">
        <w:rPr>
          <w:rFonts w:eastAsia="Calibri"/>
          <w:bCs/>
          <w:sz w:val="24"/>
          <w:szCs w:val="24"/>
          <w:lang w:val="lt-LT"/>
        </w:rPr>
        <w:t>y. atitikimą mokymo tikslinei grupei.</w:t>
      </w:r>
    </w:p>
    <w:p w14:paraId="30A98AA7" w14:textId="77777777" w:rsidR="001E488A" w:rsidRPr="00E8395D" w:rsidRDefault="001E488A" w:rsidP="001E488A">
      <w:pPr>
        <w:widowControl/>
        <w:tabs>
          <w:tab w:val="left" w:pos="1134"/>
        </w:tabs>
        <w:autoSpaceDE/>
        <w:autoSpaceDN/>
        <w:spacing w:line="360" w:lineRule="auto"/>
        <w:jc w:val="both"/>
        <w:rPr>
          <w:rFonts w:eastAsia="Calibri"/>
          <w:bCs/>
          <w:sz w:val="24"/>
          <w:szCs w:val="24"/>
          <w:lang w:val="lt-LT"/>
        </w:rPr>
      </w:pPr>
    </w:p>
    <w:p w14:paraId="7338EE20" w14:textId="77777777" w:rsidR="001E488A" w:rsidRPr="00E8395D" w:rsidRDefault="001E488A" w:rsidP="001E488A">
      <w:pPr>
        <w:widowControl/>
        <w:tabs>
          <w:tab w:val="left" w:pos="1134"/>
        </w:tabs>
        <w:autoSpaceDE/>
        <w:autoSpaceDN/>
        <w:spacing w:line="360" w:lineRule="auto"/>
        <w:ind w:firstLine="851"/>
        <w:jc w:val="both"/>
        <w:rPr>
          <w:b/>
          <w:bCs/>
          <w:i/>
          <w:iCs/>
          <w:sz w:val="24"/>
          <w:szCs w:val="24"/>
          <w:u w:val="single"/>
          <w:lang w:val="lt-LT"/>
        </w:rPr>
      </w:pPr>
      <w:r w:rsidRPr="00E8395D">
        <w:rPr>
          <w:b/>
          <w:bCs/>
          <w:i/>
          <w:iCs/>
          <w:sz w:val="24"/>
          <w:szCs w:val="24"/>
          <w:u w:val="single"/>
          <w:lang w:val="lt-LT"/>
        </w:rPr>
        <w:t>Pastaba.</w:t>
      </w:r>
      <w:r w:rsidRPr="00E8395D">
        <w:rPr>
          <w:b/>
          <w:bCs/>
          <w:i/>
          <w:iCs/>
          <w:sz w:val="24"/>
          <w:szCs w:val="24"/>
          <w:lang w:val="lt-LT"/>
        </w:rPr>
        <w:t xml:space="preserve"> Pasiūlymų pateikimo terminas pratęsiamas nebus.</w:t>
      </w:r>
    </w:p>
    <w:p w14:paraId="6A142A13" w14:textId="77777777" w:rsidR="001E488A" w:rsidRPr="00E8395D" w:rsidRDefault="001E488A" w:rsidP="001E488A">
      <w:pPr>
        <w:widowControl/>
        <w:autoSpaceDE/>
        <w:autoSpaceDN/>
        <w:spacing w:line="360" w:lineRule="auto"/>
        <w:ind w:firstLine="851"/>
        <w:jc w:val="both"/>
        <w:rPr>
          <w:rFonts w:eastAsia="Calibri"/>
          <w:bCs/>
          <w:noProof/>
          <w:color w:val="000000"/>
          <w:sz w:val="24"/>
          <w:szCs w:val="24"/>
          <w:lang w:val="lt-LT"/>
        </w:rPr>
      </w:pPr>
    </w:p>
    <w:p w14:paraId="229EFCD6" w14:textId="77777777" w:rsidR="001E488A" w:rsidRDefault="001E488A" w:rsidP="001E488A">
      <w:pPr>
        <w:widowControl/>
        <w:tabs>
          <w:tab w:val="left" w:pos="1134"/>
        </w:tabs>
        <w:suppressAutoHyphens/>
        <w:autoSpaceDE/>
        <w:autoSpaceDN/>
        <w:spacing w:line="360" w:lineRule="auto"/>
        <w:ind w:firstLine="851"/>
        <w:jc w:val="both"/>
        <w:rPr>
          <w:rFonts w:eastAsia="Times New Roman"/>
          <w:sz w:val="24"/>
          <w:szCs w:val="24"/>
          <w:lang w:val="lt-LT" w:eastAsia="zh-CN"/>
        </w:rPr>
      </w:pPr>
    </w:p>
    <w:p w14:paraId="2FAA5FA2" w14:textId="77777777" w:rsidR="001E488A" w:rsidRPr="008C68E4" w:rsidRDefault="001E488A" w:rsidP="001E488A">
      <w:pPr>
        <w:widowControl/>
        <w:tabs>
          <w:tab w:val="left" w:pos="1134"/>
        </w:tabs>
        <w:suppressAutoHyphens/>
        <w:autoSpaceDE/>
        <w:autoSpaceDN/>
        <w:spacing w:line="360" w:lineRule="auto"/>
        <w:ind w:firstLine="851"/>
        <w:jc w:val="both"/>
        <w:rPr>
          <w:sz w:val="24"/>
          <w:szCs w:val="24"/>
        </w:rPr>
      </w:pPr>
      <w:r>
        <w:rPr>
          <w:sz w:val="24"/>
          <w:szCs w:val="24"/>
          <w:lang w:val="lt-LT"/>
        </w:rPr>
        <w:t>Viešojo pirkimo komisija</w:t>
      </w:r>
    </w:p>
    <w:p w14:paraId="3623966E" w14:textId="77777777" w:rsidR="001E488A" w:rsidRPr="00891331" w:rsidRDefault="001E488A" w:rsidP="001E488A">
      <w:pPr>
        <w:ind w:firstLine="720"/>
        <w:rPr>
          <w:lang w:val="lt-LT"/>
        </w:rPr>
      </w:pPr>
    </w:p>
    <w:p w14:paraId="795BF135" w14:textId="77777777" w:rsidR="00891331" w:rsidRPr="00891331" w:rsidRDefault="00891331" w:rsidP="00891331">
      <w:pPr>
        <w:ind w:firstLine="720"/>
        <w:rPr>
          <w:lang w:val="lt-LT"/>
        </w:rPr>
      </w:pPr>
    </w:p>
    <w:sectPr w:rsidR="00891331" w:rsidRPr="00891331" w:rsidSect="00CD4194">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100"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80A0" w14:textId="77777777" w:rsidR="003664A5" w:rsidRDefault="003664A5" w:rsidP="00C8197A">
      <w:r>
        <w:separator/>
      </w:r>
    </w:p>
  </w:endnote>
  <w:endnote w:type="continuationSeparator" w:id="0">
    <w:p w14:paraId="5F0ED602" w14:textId="77777777" w:rsidR="003664A5" w:rsidRDefault="003664A5"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3DA6079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29E"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2"/>
      <w:gridCol w:w="2562"/>
      <w:gridCol w:w="2469"/>
    </w:tblGrid>
    <w:tr w:rsidR="00DC6951" w14:paraId="2AAB1218" w14:textId="77777777" w:rsidTr="0075513A">
      <w:trPr>
        <w:trHeight w:val="760"/>
      </w:trPr>
      <w:tc>
        <w:tcPr>
          <w:tcW w:w="2022" w:type="dxa"/>
        </w:tcPr>
        <w:p w14:paraId="6B8FCA0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645C4A9" w14:textId="77777777" w:rsidR="00DC6951" w:rsidRPr="00092BC3" w:rsidRDefault="00DC6951" w:rsidP="002F34F5">
          <w:pPr>
            <w:pStyle w:val="Pagrindinistekstas"/>
            <w:ind w:left="240" w:right="-50"/>
            <w:rPr>
              <w:lang w:val="lt-LT"/>
            </w:rPr>
          </w:pPr>
          <w:r w:rsidRPr="00092BC3">
            <w:rPr>
              <w:color w:val="231F20"/>
              <w:lang w:val="lt-LT"/>
            </w:rPr>
            <w:t>Algirdo g. 19</w:t>
          </w:r>
        </w:p>
        <w:p w14:paraId="3D964CB4" w14:textId="77777777" w:rsidR="00DC6951" w:rsidRPr="00092BC3" w:rsidRDefault="00DC6951" w:rsidP="002F34F5">
          <w:pPr>
            <w:pStyle w:val="Pagrindinistekstas"/>
            <w:ind w:left="240" w:right="-50"/>
            <w:rPr>
              <w:lang w:val="lt-LT"/>
            </w:rPr>
          </w:pPr>
          <w:r w:rsidRPr="00092BC3">
            <w:rPr>
              <w:color w:val="231F20"/>
              <w:lang w:val="lt-LT"/>
            </w:rPr>
            <w:t>LT-03607 Vilnius</w:t>
          </w:r>
        </w:p>
        <w:p w14:paraId="05AEE600" w14:textId="77777777" w:rsidR="00DC6951" w:rsidRDefault="00DC6951" w:rsidP="002F34F5">
          <w:pPr>
            <w:pStyle w:val="Porat"/>
            <w:tabs>
              <w:tab w:val="clear" w:pos="4513"/>
              <w:tab w:val="clear" w:pos="9026"/>
              <w:tab w:val="left" w:pos="3090"/>
            </w:tabs>
            <w:ind w:left="240"/>
          </w:pPr>
        </w:p>
      </w:tc>
      <w:tc>
        <w:tcPr>
          <w:tcW w:w="2562" w:type="dxa"/>
        </w:tcPr>
        <w:p w14:paraId="767C7CA7" w14:textId="4C5313D7" w:rsidR="00DC6951" w:rsidRPr="00092BC3" w:rsidRDefault="00DC6951" w:rsidP="00DC6951">
          <w:pPr>
            <w:pStyle w:val="Pagrindinistekstas"/>
            <w:ind w:left="-99"/>
            <w:rPr>
              <w:lang w:val="lt-LT"/>
            </w:rPr>
          </w:pPr>
          <w:r w:rsidRPr="00092BC3">
            <w:rPr>
              <w:color w:val="231F20"/>
              <w:lang w:val="lt-LT"/>
            </w:rPr>
            <w:t xml:space="preserve">Tel. </w:t>
          </w:r>
          <w:r w:rsidR="0075513A">
            <w:rPr>
              <w:color w:val="231F20"/>
              <w:lang w:val="lt-LT"/>
            </w:rPr>
            <w:t>+370</w:t>
          </w:r>
          <w:r w:rsidRPr="00092BC3">
            <w:rPr>
              <w:color w:val="231F20"/>
              <w:lang w:val="lt-LT"/>
            </w:rPr>
            <w:t xml:space="preserve"> 5 265 0193</w:t>
          </w:r>
        </w:p>
        <w:p w14:paraId="21BA4EE4" w14:textId="22386097" w:rsidR="00DC6951" w:rsidRPr="00DC6951" w:rsidRDefault="0075513A" w:rsidP="0075513A">
          <w:pPr>
            <w:pStyle w:val="Pagrindinistekstas"/>
            <w:ind w:left="-99" w:right="-106"/>
            <w:rPr>
              <w:lang w:val="lt-LT"/>
            </w:rPr>
          </w:pPr>
          <w:r>
            <w:rPr>
              <w:color w:val="231F20"/>
              <w:lang w:val="lt-LT"/>
            </w:rPr>
            <w:t>e</w:t>
          </w:r>
          <w:r w:rsidR="00DC6951" w:rsidRPr="00092BC3">
            <w:rPr>
              <w:color w:val="231F20"/>
              <w:lang w:val="lt-LT"/>
            </w:rPr>
            <w:t>l. p.</w:t>
          </w:r>
          <w:hyperlink r:id="rId3">
            <w:r w:rsidR="00DC6951" w:rsidRPr="00092BC3">
              <w:rPr>
                <w:color w:val="231F20"/>
                <w:lang w:val="lt-LT"/>
              </w:rPr>
              <w:t xml:space="preserve"> info@vdi.lt, </w:t>
            </w:r>
          </w:hyperlink>
          <w:hyperlink r:id="rId4" w:history="1">
            <w:r w:rsidRPr="0075513A">
              <w:rPr>
                <w:rStyle w:val="Hipersaitas"/>
                <w:color w:val="auto"/>
                <w:u w:val="none"/>
                <w:lang w:val="lt-LT"/>
              </w:rPr>
              <w:t>www.vdi.lt</w:t>
            </w:r>
          </w:hyperlink>
          <w:r w:rsidR="00DC6951" w:rsidRPr="00092BC3">
            <w:rPr>
              <w:color w:val="231F20"/>
              <w:lang w:val="lt-LT"/>
            </w:rPr>
            <w:t xml:space="preserve"> Konsultacijų tel. </w:t>
          </w:r>
          <w:r>
            <w:rPr>
              <w:color w:val="231F20"/>
              <w:lang w:val="lt-LT"/>
            </w:rPr>
            <w:t>+370</w:t>
          </w:r>
          <w:r w:rsidR="00DC6951" w:rsidRPr="00092BC3">
            <w:rPr>
              <w:color w:val="231F20"/>
              <w:lang w:val="lt-LT"/>
            </w:rPr>
            <w:t xml:space="preserve"> 5 213 9772</w:t>
          </w:r>
        </w:p>
      </w:tc>
      <w:tc>
        <w:tcPr>
          <w:tcW w:w="2469" w:type="dxa"/>
        </w:tcPr>
        <w:p w14:paraId="4BFCDB36"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12D9BC75" w14:textId="1467AFDD" w:rsidR="00C8197A" w:rsidRDefault="00C8197A" w:rsidP="00DC6951">
    <w:pPr>
      <w:pStyle w:val="Porat"/>
      <w:tabs>
        <w:tab w:val="clear" w:pos="4513"/>
        <w:tab w:val="clear" w:pos="9026"/>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DFC" w14:textId="77777777" w:rsidR="00C8197A" w:rsidRDefault="00C8197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41F" w14:textId="77777777" w:rsidR="00C8197A" w:rsidRDefault="00C8197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D23" w14:textId="7777777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73600" behindDoc="1" locked="0" layoutInCell="1" allowOverlap="1" wp14:anchorId="2A663042" wp14:editId="2D5625CD">
              <wp:simplePos x="0" y="0"/>
              <wp:positionH relativeFrom="page">
                <wp:posOffset>1003300</wp:posOffset>
              </wp:positionH>
              <wp:positionV relativeFrom="paragraph">
                <wp:posOffset>164465</wp:posOffset>
              </wp:positionV>
              <wp:extent cx="5940425" cy="1270"/>
              <wp:effectExtent l="0" t="0" r="0" b="0"/>
              <wp:wrapTopAndBottom/>
              <wp:docPr id="12469312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765" id="Freeform 2" o:spid="_x0000_s1026" style="position:absolute;margin-left:79pt;margin-top:12.95pt;width:467.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57F8069D" w14:textId="77777777"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72576" behindDoc="0" locked="0" layoutInCell="1" allowOverlap="1" wp14:anchorId="5CF4EA6F" wp14:editId="3AD290AC">
          <wp:simplePos x="0" y="0"/>
          <wp:positionH relativeFrom="page">
            <wp:posOffset>1489075</wp:posOffset>
          </wp:positionH>
          <wp:positionV relativeFrom="paragraph">
            <wp:posOffset>138430</wp:posOffset>
          </wp:positionV>
          <wp:extent cx="1091347" cy="233846"/>
          <wp:effectExtent l="0" t="0" r="0" b="0"/>
          <wp:wrapNone/>
          <wp:docPr id="1556978109" name="Paveikslėlis 155697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71552" behindDoc="0" locked="0" layoutInCell="1" allowOverlap="1" wp14:anchorId="3B04E2FD" wp14:editId="4584C8D8">
          <wp:simplePos x="0" y="0"/>
          <wp:positionH relativeFrom="margin">
            <wp:posOffset>47625</wp:posOffset>
          </wp:positionH>
          <wp:positionV relativeFrom="paragraph">
            <wp:posOffset>142875</wp:posOffset>
          </wp:positionV>
          <wp:extent cx="323215" cy="214630"/>
          <wp:effectExtent l="0" t="0" r="635" b="0"/>
          <wp:wrapNone/>
          <wp:docPr id="372356457" name="Paveikslėlis 3723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7D13852E" w14:textId="77777777" w:rsidTr="002F027E">
      <w:trPr>
        <w:trHeight w:val="660"/>
      </w:trPr>
      <w:tc>
        <w:tcPr>
          <w:tcW w:w="2043" w:type="dxa"/>
        </w:tcPr>
        <w:p w14:paraId="6122992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759C755" w14:textId="77777777" w:rsidR="00DC6951" w:rsidRPr="00092BC3" w:rsidRDefault="00DC6951" w:rsidP="002F34F5">
          <w:pPr>
            <w:pStyle w:val="Pagrindinistekstas"/>
            <w:ind w:left="240" w:right="-50"/>
            <w:rPr>
              <w:lang w:val="lt-LT"/>
            </w:rPr>
          </w:pPr>
          <w:r w:rsidRPr="00092BC3">
            <w:rPr>
              <w:color w:val="231F20"/>
              <w:lang w:val="lt-LT"/>
            </w:rPr>
            <w:t>Algirdo g. 19</w:t>
          </w:r>
        </w:p>
        <w:p w14:paraId="1A40C5C6" w14:textId="77777777" w:rsidR="00DC6951" w:rsidRPr="00092BC3" w:rsidRDefault="00DC6951" w:rsidP="002F34F5">
          <w:pPr>
            <w:pStyle w:val="Pagrindinistekstas"/>
            <w:ind w:left="240" w:right="-50"/>
            <w:rPr>
              <w:lang w:val="lt-LT"/>
            </w:rPr>
          </w:pPr>
          <w:r w:rsidRPr="00092BC3">
            <w:rPr>
              <w:color w:val="231F20"/>
              <w:lang w:val="lt-LT"/>
            </w:rPr>
            <w:t>LT-03607 Vilnius</w:t>
          </w:r>
        </w:p>
        <w:p w14:paraId="41EFF1C1" w14:textId="77777777" w:rsidR="00DC6951" w:rsidRDefault="00DC6951" w:rsidP="002F34F5">
          <w:pPr>
            <w:pStyle w:val="Porat"/>
            <w:tabs>
              <w:tab w:val="clear" w:pos="4513"/>
              <w:tab w:val="clear" w:pos="9026"/>
              <w:tab w:val="left" w:pos="3090"/>
            </w:tabs>
            <w:ind w:left="240"/>
          </w:pPr>
        </w:p>
      </w:tc>
      <w:tc>
        <w:tcPr>
          <w:tcW w:w="2410" w:type="dxa"/>
        </w:tcPr>
        <w:p w14:paraId="2D1A5520" w14:textId="77777777" w:rsidR="00DC6951" w:rsidRPr="00092BC3" w:rsidRDefault="00DC6951" w:rsidP="00DC6951">
          <w:pPr>
            <w:pStyle w:val="Pagrindinistekstas"/>
            <w:ind w:left="-99"/>
            <w:rPr>
              <w:lang w:val="lt-LT"/>
            </w:rPr>
          </w:pPr>
          <w:r w:rsidRPr="00092BC3">
            <w:rPr>
              <w:color w:val="231F20"/>
              <w:lang w:val="lt-LT"/>
            </w:rPr>
            <w:t>Tel. (8 5) 265 0193</w:t>
          </w:r>
        </w:p>
        <w:p w14:paraId="6640888F" w14:textId="77777777" w:rsidR="00DC6951" w:rsidRPr="00092BC3" w:rsidRDefault="00DC6951" w:rsidP="00DC6951">
          <w:pPr>
            <w:pStyle w:val="Pagrindinistekstas"/>
            <w:ind w:left="-99"/>
            <w:rPr>
              <w:lang w:val="lt-LT"/>
            </w:rPr>
          </w:pPr>
          <w:r w:rsidRPr="00092BC3">
            <w:rPr>
              <w:color w:val="231F20"/>
              <w:lang w:val="lt-LT"/>
            </w:rPr>
            <w:t>Faks. (8 5) 213 9751</w:t>
          </w:r>
        </w:p>
        <w:p w14:paraId="54C3D148" w14:textId="77777777" w:rsidR="00DC6951" w:rsidRPr="00DC6951" w:rsidRDefault="00DC6951" w:rsidP="00DC6951">
          <w:pPr>
            <w:pStyle w:val="Pagrindinistekstas"/>
            <w:ind w:left="-99" w:right="20"/>
            <w:rPr>
              <w:lang w:val="lt-LT"/>
            </w:rPr>
          </w:pPr>
          <w:r w:rsidRPr="00092BC3">
            <w:rPr>
              <w:color w:val="231F20"/>
              <w:lang w:val="lt-LT"/>
            </w:rPr>
            <w:t>El. p.</w:t>
          </w:r>
          <w:hyperlink r:id="rId3">
            <w:r w:rsidRPr="00092BC3">
              <w:rPr>
                <w:color w:val="231F20"/>
                <w:lang w:val="lt-LT"/>
              </w:rPr>
              <w:t xml:space="preserve"> info@vdi.lt, </w:t>
            </w:r>
          </w:hyperlink>
          <w:hyperlink r:id="rId4">
            <w:r w:rsidRPr="00092BC3">
              <w:rPr>
                <w:color w:val="231F20"/>
                <w:lang w:val="lt-LT"/>
              </w:rPr>
              <w:t>www.vdi.lt</w:t>
            </w:r>
          </w:hyperlink>
          <w:r w:rsidRPr="00092BC3">
            <w:rPr>
              <w:color w:val="231F20"/>
              <w:lang w:val="lt-LT"/>
            </w:rPr>
            <w:t xml:space="preserve"> Konsultacijų tel. (8 5) 213 9772</w:t>
          </w:r>
        </w:p>
      </w:tc>
      <w:tc>
        <w:tcPr>
          <w:tcW w:w="2322" w:type="dxa"/>
        </w:tcPr>
        <w:p w14:paraId="7740903E"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2EA999B" w14:textId="77777777"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70E9268D" w14:textId="77777777"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F5CD" w14:textId="77777777" w:rsidR="003664A5" w:rsidRDefault="003664A5" w:rsidP="00C8197A">
      <w:r>
        <w:separator/>
      </w:r>
    </w:p>
  </w:footnote>
  <w:footnote w:type="continuationSeparator" w:id="0">
    <w:p w14:paraId="469172E4" w14:textId="77777777" w:rsidR="003664A5" w:rsidRDefault="003664A5"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70BE57E2" w:rsidR="00C8197A" w:rsidRDefault="00000000">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1027"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8E4" w14:textId="77777777" w:rsidR="002B2A5D" w:rsidRDefault="002B2A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7FC" w14:textId="144BF103" w:rsidR="00C8197A" w:rsidRDefault="008461B4">
    <w:pPr>
      <w:pStyle w:val="Antrats"/>
    </w:pPr>
    <w:r>
      <w:rPr>
        <w:noProof/>
      </w:rPr>
      <w:drawing>
        <wp:anchor distT="0" distB="0" distL="114300" distR="114300" simplePos="0" relativeHeight="251669504" behindDoc="1" locked="0" layoutInCell="0" allowOverlap="1" wp14:anchorId="05B0DFEF" wp14:editId="6324C2A4">
          <wp:simplePos x="0" y="0"/>
          <wp:positionH relativeFrom="margin">
            <wp:align>center</wp:align>
          </wp:positionH>
          <wp:positionV relativeFrom="margin">
            <wp:align>center</wp:align>
          </wp:positionV>
          <wp:extent cx="6012815" cy="8503285"/>
          <wp:effectExtent l="0" t="0" r="6985" b="0"/>
          <wp:wrapNone/>
          <wp:docPr id="4717790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7230"/>
      <w:docPartObj>
        <w:docPartGallery w:val="Page Numbers (Top of Page)"/>
        <w:docPartUnique/>
      </w:docPartObj>
    </w:sdtPr>
    <w:sdtContent>
      <w:p w14:paraId="02534EE7" w14:textId="77777777"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51069A81" w14:textId="2ABEDB06" w:rsidR="00C8197A" w:rsidRDefault="008461B4">
    <w:pPr>
      <w:pStyle w:val="Antrats"/>
    </w:pPr>
    <w:r>
      <w:rPr>
        <w:noProof/>
      </w:rPr>
      <w:drawing>
        <wp:anchor distT="0" distB="0" distL="114300" distR="114300" simplePos="0" relativeHeight="251670528" behindDoc="1" locked="0" layoutInCell="0" allowOverlap="1" wp14:anchorId="6D8B7D08" wp14:editId="7ED41F39">
          <wp:simplePos x="0" y="0"/>
          <wp:positionH relativeFrom="margin">
            <wp:align>center</wp:align>
          </wp:positionH>
          <wp:positionV relativeFrom="margin">
            <wp:align>center</wp:align>
          </wp:positionV>
          <wp:extent cx="6012815" cy="8503285"/>
          <wp:effectExtent l="0" t="0" r="6985" b="0"/>
          <wp:wrapNone/>
          <wp:docPr id="17582628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CD3" w14:textId="77777777" w:rsidR="00C8197A" w:rsidRDefault="00000000">
    <w:pPr>
      <w:pStyle w:val="Antrats"/>
    </w:pPr>
    <w:r>
      <w:rPr>
        <w:noProof/>
      </w:rPr>
      <w:pict w14:anchorId="1B48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1028" type="#_x0000_t75" style="position:absolute;margin-left:0;margin-top:0;width:595.2pt;height:841.7pt;z-index:-25164800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04"/>
    <w:multiLevelType w:val="hybridMultilevel"/>
    <w:tmpl w:val="6570DD24"/>
    <w:lvl w:ilvl="0" w:tplc="D4902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5B3749"/>
    <w:multiLevelType w:val="multilevel"/>
    <w:tmpl w:val="489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4424"/>
    <w:multiLevelType w:val="hybridMultilevel"/>
    <w:tmpl w:val="1EC01B14"/>
    <w:lvl w:ilvl="0" w:tplc="F4D07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760AC8"/>
    <w:multiLevelType w:val="multilevel"/>
    <w:tmpl w:val="A9804086"/>
    <w:lvl w:ilvl="0">
      <w:start w:val="7"/>
      <w:numFmt w:val="decimal"/>
      <w:lvlText w:val="%1."/>
      <w:lvlJc w:val="left"/>
      <w:pPr>
        <w:ind w:left="450" w:hanging="450"/>
      </w:pPr>
      <w:rPr>
        <w:rFonts w:hint="default"/>
        <w:color w:val="000000" w:themeColor="text1"/>
      </w:rPr>
    </w:lvl>
    <w:lvl w:ilvl="1">
      <w:start w:val="12"/>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21D73B5"/>
    <w:multiLevelType w:val="hybridMultilevel"/>
    <w:tmpl w:val="2C040A56"/>
    <w:lvl w:ilvl="0" w:tplc="3670CE40">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10D87"/>
    <w:multiLevelType w:val="hybridMultilevel"/>
    <w:tmpl w:val="2458A2B6"/>
    <w:lvl w:ilvl="0" w:tplc="CF28B108">
      <w:start w:val="1"/>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2749"/>
    <w:multiLevelType w:val="hybridMultilevel"/>
    <w:tmpl w:val="4E324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DB328E"/>
    <w:multiLevelType w:val="hybridMultilevel"/>
    <w:tmpl w:val="332A5238"/>
    <w:lvl w:ilvl="0" w:tplc="1AF0EF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017F0"/>
    <w:multiLevelType w:val="hybridMultilevel"/>
    <w:tmpl w:val="A496793C"/>
    <w:lvl w:ilvl="0" w:tplc="EDC680C0">
      <w:start w:val="1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4913BEC"/>
    <w:multiLevelType w:val="hybridMultilevel"/>
    <w:tmpl w:val="7778D702"/>
    <w:lvl w:ilvl="0" w:tplc="6EE2636A">
      <w:start w:val="5"/>
      <w:numFmt w:val="bullet"/>
      <w:lvlText w:val="-"/>
      <w:lvlJc w:val="left"/>
      <w:pPr>
        <w:ind w:left="1571" w:hanging="360"/>
      </w:pPr>
      <w:rPr>
        <w:rFonts w:ascii="Times New Roman" w:eastAsiaTheme="minorEastAsia"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C300853"/>
    <w:multiLevelType w:val="hybridMultilevel"/>
    <w:tmpl w:val="9B3844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F6DD6"/>
    <w:multiLevelType w:val="hybridMultilevel"/>
    <w:tmpl w:val="9E3E5ACC"/>
    <w:lvl w:ilvl="0" w:tplc="15F4A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4207FF"/>
    <w:multiLevelType w:val="multilevel"/>
    <w:tmpl w:val="DC5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ABE271B"/>
    <w:multiLevelType w:val="hybridMultilevel"/>
    <w:tmpl w:val="C4B00D7A"/>
    <w:lvl w:ilvl="0" w:tplc="3A2C2DA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6749462">
    <w:abstractNumId w:val="8"/>
  </w:num>
  <w:num w:numId="2" w16cid:durableId="358243346">
    <w:abstractNumId w:val="13"/>
  </w:num>
  <w:num w:numId="3" w16cid:durableId="1455562632">
    <w:abstractNumId w:val="3"/>
  </w:num>
  <w:num w:numId="4" w16cid:durableId="816647449">
    <w:abstractNumId w:val="14"/>
  </w:num>
  <w:num w:numId="5" w16cid:durableId="1503617774">
    <w:abstractNumId w:val="7"/>
  </w:num>
  <w:num w:numId="6" w16cid:durableId="926963370">
    <w:abstractNumId w:val="11"/>
  </w:num>
  <w:num w:numId="7" w16cid:durableId="1472676148">
    <w:abstractNumId w:val="9"/>
  </w:num>
  <w:num w:numId="8" w16cid:durableId="884298148">
    <w:abstractNumId w:val="1"/>
  </w:num>
  <w:num w:numId="9" w16cid:durableId="412358902">
    <w:abstractNumId w:val="12"/>
  </w:num>
  <w:num w:numId="10" w16cid:durableId="211962682">
    <w:abstractNumId w:val="6"/>
  </w:num>
  <w:num w:numId="11" w16cid:durableId="2109545165">
    <w:abstractNumId w:val="0"/>
  </w:num>
  <w:num w:numId="12" w16cid:durableId="222953535">
    <w:abstractNumId w:val="4"/>
  </w:num>
  <w:num w:numId="13" w16cid:durableId="1484666068">
    <w:abstractNumId w:val="5"/>
  </w:num>
  <w:num w:numId="14" w16cid:durableId="1065184239">
    <w:abstractNumId w:val="2"/>
  </w:num>
  <w:num w:numId="15" w16cid:durableId="2013794338">
    <w:abstractNumId w:val="15"/>
  </w:num>
  <w:num w:numId="16" w16cid:durableId="757480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77D0"/>
    <w:rsid w:val="00015CF2"/>
    <w:rsid w:val="00035404"/>
    <w:rsid w:val="00035CA6"/>
    <w:rsid w:val="00060C46"/>
    <w:rsid w:val="00064704"/>
    <w:rsid w:val="0006687A"/>
    <w:rsid w:val="00071160"/>
    <w:rsid w:val="00075F5A"/>
    <w:rsid w:val="00077128"/>
    <w:rsid w:val="0008050F"/>
    <w:rsid w:val="00085512"/>
    <w:rsid w:val="000879AE"/>
    <w:rsid w:val="00090AF4"/>
    <w:rsid w:val="000A002F"/>
    <w:rsid w:val="000A518D"/>
    <w:rsid w:val="000B535F"/>
    <w:rsid w:val="000C4D84"/>
    <w:rsid w:val="000D02CD"/>
    <w:rsid w:val="000D0CB5"/>
    <w:rsid w:val="000D1CD3"/>
    <w:rsid w:val="000D4E45"/>
    <w:rsid w:val="000D4E7D"/>
    <w:rsid w:val="000E34DC"/>
    <w:rsid w:val="000E58DC"/>
    <w:rsid w:val="00100999"/>
    <w:rsid w:val="001017A6"/>
    <w:rsid w:val="001022E3"/>
    <w:rsid w:val="001037CF"/>
    <w:rsid w:val="00114FCE"/>
    <w:rsid w:val="00116DDC"/>
    <w:rsid w:val="001171D6"/>
    <w:rsid w:val="00124B91"/>
    <w:rsid w:val="00125230"/>
    <w:rsid w:val="001277BA"/>
    <w:rsid w:val="0013467E"/>
    <w:rsid w:val="00134CDB"/>
    <w:rsid w:val="0013623E"/>
    <w:rsid w:val="00136447"/>
    <w:rsid w:val="00142133"/>
    <w:rsid w:val="00147226"/>
    <w:rsid w:val="00150EB5"/>
    <w:rsid w:val="001522B8"/>
    <w:rsid w:val="00152701"/>
    <w:rsid w:val="0015306D"/>
    <w:rsid w:val="0015415D"/>
    <w:rsid w:val="0017357D"/>
    <w:rsid w:val="0018360B"/>
    <w:rsid w:val="00183D8E"/>
    <w:rsid w:val="001C321B"/>
    <w:rsid w:val="001C3337"/>
    <w:rsid w:val="001C7585"/>
    <w:rsid w:val="001C7D8E"/>
    <w:rsid w:val="001D68CA"/>
    <w:rsid w:val="001D732C"/>
    <w:rsid w:val="001D74F5"/>
    <w:rsid w:val="001E10B6"/>
    <w:rsid w:val="001E488A"/>
    <w:rsid w:val="002067EA"/>
    <w:rsid w:val="00214566"/>
    <w:rsid w:val="0021617E"/>
    <w:rsid w:val="002171FF"/>
    <w:rsid w:val="00224ADF"/>
    <w:rsid w:val="002306C9"/>
    <w:rsid w:val="0024559F"/>
    <w:rsid w:val="002526E9"/>
    <w:rsid w:val="0025726A"/>
    <w:rsid w:val="00260A48"/>
    <w:rsid w:val="00260E2A"/>
    <w:rsid w:val="002640E8"/>
    <w:rsid w:val="002652E0"/>
    <w:rsid w:val="002953B0"/>
    <w:rsid w:val="002A197F"/>
    <w:rsid w:val="002B2299"/>
    <w:rsid w:val="002B2A5D"/>
    <w:rsid w:val="002B44E8"/>
    <w:rsid w:val="002B528B"/>
    <w:rsid w:val="002B7218"/>
    <w:rsid w:val="002C6645"/>
    <w:rsid w:val="002C6654"/>
    <w:rsid w:val="002F027E"/>
    <w:rsid w:val="002F315C"/>
    <w:rsid w:val="002F34F5"/>
    <w:rsid w:val="00311F9C"/>
    <w:rsid w:val="003161B0"/>
    <w:rsid w:val="00317553"/>
    <w:rsid w:val="0032126F"/>
    <w:rsid w:val="00331E1A"/>
    <w:rsid w:val="003323F7"/>
    <w:rsid w:val="00335841"/>
    <w:rsid w:val="00343865"/>
    <w:rsid w:val="00345A4A"/>
    <w:rsid w:val="00346BF9"/>
    <w:rsid w:val="00352F44"/>
    <w:rsid w:val="003551FA"/>
    <w:rsid w:val="00357958"/>
    <w:rsid w:val="00362AC8"/>
    <w:rsid w:val="003664A5"/>
    <w:rsid w:val="00367BD8"/>
    <w:rsid w:val="00374BE6"/>
    <w:rsid w:val="003759B0"/>
    <w:rsid w:val="00380B59"/>
    <w:rsid w:val="003852EC"/>
    <w:rsid w:val="00392D4B"/>
    <w:rsid w:val="003A0B58"/>
    <w:rsid w:val="003A0DB1"/>
    <w:rsid w:val="003A23DA"/>
    <w:rsid w:val="003A7702"/>
    <w:rsid w:val="003B3483"/>
    <w:rsid w:val="003B4237"/>
    <w:rsid w:val="003B71D9"/>
    <w:rsid w:val="003C2AAE"/>
    <w:rsid w:val="003C51D6"/>
    <w:rsid w:val="003C5467"/>
    <w:rsid w:val="003C78AE"/>
    <w:rsid w:val="003D2018"/>
    <w:rsid w:val="003D5AA9"/>
    <w:rsid w:val="003D6BF0"/>
    <w:rsid w:val="003F2452"/>
    <w:rsid w:val="003F5231"/>
    <w:rsid w:val="00405A1D"/>
    <w:rsid w:val="0040601A"/>
    <w:rsid w:val="0040712B"/>
    <w:rsid w:val="00407A7E"/>
    <w:rsid w:val="00422DF5"/>
    <w:rsid w:val="004320A1"/>
    <w:rsid w:val="00432B6C"/>
    <w:rsid w:val="004334D8"/>
    <w:rsid w:val="0043523D"/>
    <w:rsid w:val="0043712B"/>
    <w:rsid w:val="004427FC"/>
    <w:rsid w:val="0044325F"/>
    <w:rsid w:val="00444806"/>
    <w:rsid w:val="00445630"/>
    <w:rsid w:val="00446334"/>
    <w:rsid w:val="00457C93"/>
    <w:rsid w:val="00461AF0"/>
    <w:rsid w:val="00465A44"/>
    <w:rsid w:val="004672D8"/>
    <w:rsid w:val="0047240D"/>
    <w:rsid w:val="00476B4C"/>
    <w:rsid w:val="0048060D"/>
    <w:rsid w:val="004825E4"/>
    <w:rsid w:val="00484630"/>
    <w:rsid w:val="004900E2"/>
    <w:rsid w:val="00494A5B"/>
    <w:rsid w:val="004A4ABA"/>
    <w:rsid w:val="004A71E2"/>
    <w:rsid w:val="004C099D"/>
    <w:rsid w:val="004C5A8A"/>
    <w:rsid w:val="004D7B58"/>
    <w:rsid w:val="004E1002"/>
    <w:rsid w:val="004E12C4"/>
    <w:rsid w:val="00501681"/>
    <w:rsid w:val="00501DB0"/>
    <w:rsid w:val="00503896"/>
    <w:rsid w:val="00510CE8"/>
    <w:rsid w:val="0052369A"/>
    <w:rsid w:val="00525214"/>
    <w:rsid w:val="00525B39"/>
    <w:rsid w:val="00527AE6"/>
    <w:rsid w:val="00536F0B"/>
    <w:rsid w:val="00542566"/>
    <w:rsid w:val="005507D5"/>
    <w:rsid w:val="00551FDC"/>
    <w:rsid w:val="0055779E"/>
    <w:rsid w:val="00560EE4"/>
    <w:rsid w:val="00561D79"/>
    <w:rsid w:val="005676B1"/>
    <w:rsid w:val="00567941"/>
    <w:rsid w:val="00584C05"/>
    <w:rsid w:val="00585170"/>
    <w:rsid w:val="0058557E"/>
    <w:rsid w:val="005915BE"/>
    <w:rsid w:val="005953C4"/>
    <w:rsid w:val="005A1413"/>
    <w:rsid w:val="005B0945"/>
    <w:rsid w:val="005B6FE7"/>
    <w:rsid w:val="005B765B"/>
    <w:rsid w:val="005C7D20"/>
    <w:rsid w:val="005D15D4"/>
    <w:rsid w:val="005D2404"/>
    <w:rsid w:val="005E243E"/>
    <w:rsid w:val="005E5A19"/>
    <w:rsid w:val="005E6A49"/>
    <w:rsid w:val="005E7678"/>
    <w:rsid w:val="005E7B6D"/>
    <w:rsid w:val="005F2A0B"/>
    <w:rsid w:val="005F6780"/>
    <w:rsid w:val="006016B0"/>
    <w:rsid w:val="006028ED"/>
    <w:rsid w:val="00604B60"/>
    <w:rsid w:val="00607F91"/>
    <w:rsid w:val="00612867"/>
    <w:rsid w:val="00622678"/>
    <w:rsid w:val="00622B7C"/>
    <w:rsid w:val="00623358"/>
    <w:rsid w:val="006237AB"/>
    <w:rsid w:val="00624FF0"/>
    <w:rsid w:val="006252F7"/>
    <w:rsid w:val="00633825"/>
    <w:rsid w:val="0063620B"/>
    <w:rsid w:val="0063780F"/>
    <w:rsid w:val="006517C2"/>
    <w:rsid w:val="00665D92"/>
    <w:rsid w:val="00681262"/>
    <w:rsid w:val="006876CA"/>
    <w:rsid w:val="00695D5F"/>
    <w:rsid w:val="00696E8D"/>
    <w:rsid w:val="006A15D8"/>
    <w:rsid w:val="006A2507"/>
    <w:rsid w:val="006B51A4"/>
    <w:rsid w:val="006C0D45"/>
    <w:rsid w:val="006C473E"/>
    <w:rsid w:val="006C4F3C"/>
    <w:rsid w:val="006D357F"/>
    <w:rsid w:val="006D3924"/>
    <w:rsid w:val="006D4774"/>
    <w:rsid w:val="006E6C48"/>
    <w:rsid w:val="006E71BE"/>
    <w:rsid w:val="006F0971"/>
    <w:rsid w:val="006F451C"/>
    <w:rsid w:val="007016BD"/>
    <w:rsid w:val="00703147"/>
    <w:rsid w:val="007032C9"/>
    <w:rsid w:val="007148DC"/>
    <w:rsid w:val="0071565C"/>
    <w:rsid w:val="00720304"/>
    <w:rsid w:val="00723C2E"/>
    <w:rsid w:val="007309FF"/>
    <w:rsid w:val="00731CBE"/>
    <w:rsid w:val="007328E7"/>
    <w:rsid w:val="00735C3B"/>
    <w:rsid w:val="00737D84"/>
    <w:rsid w:val="0074103C"/>
    <w:rsid w:val="0074290C"/>
    <w:rsid w:val="007470DB"/>
    <w:rsid w:val="0075181E"/>
    <w:rsid w:val="00752DD2"/>
    <w:rsid w:val="0075513A"/>
    <w:rsid w:val="00760CC1"/>
    <w:rsid w:val="0076210D"/>
    <w:rsid w:val="0076724D"/>
    <w:rsid w:val="00775640"/>
    <w:rsid w:val="00775653"/>
    <w:rsid w:val="00787BE5"/>
    <w:rsid w:val="0079585B"/>
    <w:rsid w:val="007B020B"/>
    <w:rsid w:val="007B40FD"/>
    <w:rsid w:val="007C0117"/>
    <w:rsid w:val="007C060F"/>
    <w:rsid w:val="007C1C30"/>
    <w:rsid w:val="007C30E6"/>
    <w:rsid w:val="007C30F8"/>
    <w:rsid w:val="007D0137"/>
    <w:rsid w:val="007D2552"/>
    <w:rsid w:val="007E0C14"/>
    <w:rsid w:val="007E1970"/>
    <w:rsid w:val="007E467D"/>
    <w:rsid w:val="007E48B2"/>
    <w:rsid w:val="007E517A"/>
    <w:rsid w:val="007F00C6"/>
    <w:rsid w:val="007F076A"/>
    <w:rsid w:val="00800E8E"/>
    <w:rsid w:val="00800F10"/>
    <w:rsid w:val="00807E20"/>
    <w:rsid w:val="008110B3"/>
    <w:rsid w:val="00811AFD"/>
    <w:rsid w:val="008239D6"/>
    <w:rsid w:val="00834684"/>
    <w:rsid w:val="00835843"/>
    <w:rsid w:val="008461B4"/>
    <w:rsid w:val="00850B1C"/>
    <w:rsid w:val="00852074"/>
    <w:rsid w:val="0085547B"/>
    <w:rsid w:val="008605FD"/>
    <w:rsid w:val="00871EA8"/>
    <w:rsid w:val="00876BDF"/>
    <w:rsid w:val="0088495A"/>
    <w:rsid w:val="00891331"/>
    <w:rsid w:val="008B0AAA"/>
    <w:rsid w:val="008B619B"/>
    <w:rsid w:val="008C34A7"/>
    <w:rsid w:val="008C51ED"/>
    <w:rsid w:val="008C692A"/>
    <w:rsid w:val="008D063E"/>
    <w:rsid w:val="008D09A3"/>
    <w:rsid w:val="008D6B82"/>
    <w:rsid w:val="008D78E6"/>
    <w:rsid w:val="008E44E9"/>
    <w:rsid w:val="008E5D32"/>
    <w:rsid w:val="008E707A"/>
    <w:rsid w:val="008F0C01"/>
    <w:rsid w:val="008F166B"/>
    <w:rsid w:val="009071E1"/>
    <w:rsid w:val="0091159B"/>
    <w:rsid w:val="00925BF4"/>
    <w:rsid w:val="00936709"/>
    <w:rsid w:val="00937D84"/>
    <w:rsid w:val="00941114"/>
    <w:rsid w:val="009437CE"/>
    <w:rsid w:val="009451F3"/>
    <w:rsid w:val="009640E0"/>
    <w:rsid w:val="00967BFD"/>
    <w:rsid w:val="009768B5"/>
    <w:rsid w:val="00977704"/>
    <w:rsid w:val="00983311"/>
    <w:rsid w:val="0098533B"/>
    <w:rsid w:val="009A1A4E"/>
    <w:rsid w:val="009A30BA"/>
    <w:rsid w:val="009B1133"/>
    <w:rsid w:val="009B1DAA"/>
    <w:rsid w:val="009B59E0"/>
    <w:rsid w:val="009B5F61"/>
    <w:rsid w:val="009C01D2"/>
    <w:rsid w:val="009C1303"/>
    <w:rsid w:val="009D1042"/>
    <w:rsid w:val="009E5D76"/>
    <w:rsid w:val="009E75E8"/>
    <w:rsid w:val="009F22BC"/>
    <w:rsid w:val="009F5797"/>
    <w:rsid w:val="00A1074D"/>
    <w:rsid w:val="00A11A7C"/>
    <w:rsid w:val="00A12B08"/>
    <w:rsid w:val="00A2110B"/>
    <w:rsid w:val="00A24FE8"/>
    <w:rsid w:val="00A2564F"/>
    <w:rsid w:val="00A25704"/>
    <w:rsid w:val="00A31439"/>
    <w:rsid w:val="00A32CD2"/>
    <w:rsid w:val="00A41B4F"/>
    <w:rsid w:val="00A4297D"/>
    <w:rsid w:val="00A64FBE"/>
    <w:rsid w:val="00A71A88"/>
    <w:rsid w:val="00A71FCC"/>
    <w:rsid w:val="00A72CB4"/>
    <w:rsid w:val="00A77CD2"/>
    <w:rsid w:val="00A811E7"/>
    <w:rsid w:val="00A84F0E"/>
    <w:rsid w:val="00A93825"/>
    <w:rsid w:val="00A955D0"/>
    <w:rsid w:val="00AA62D9"/>
    <w:rsid w:val="00AB0C73"/>
    <w:rsid w:val="00AC276B"/>
    <w:rsid w:val="00AD68A1"/>
    <w:rsid w:val="00AE12B5"/>
    <w:rsid w:val="00AE1A6C"/>
    <w:rsid w:val="00AE7D5C"/>
    <w:rsid w:val="00AF34CB"/>
    <w:rsid w:val="00AF3E05"/>
    <w:rsid w:val="00AF75D8"/>
    <w:rsid w:val="00B0267E"/>
    <w:rsid w:val="00B152C6"/>
    <w:rsid w:val="00B17A77"/>
    <w:rsid w:val="00B21864"/>
    <w:rsid w:val="00B22ACA"/>
    <w:rsid w:val="00B23AC8"/>
    <w:rsid w:val="00B24F53"/>
    <w:rsid w:val="00B33731"/>
    <w:rsid w:val="00B47CC8"/>
    <w:rsid w:val="00B504ED"/>
    <w:rsid w:val="00B562D7"/>
    <w:rsid w:val="00B56E3A"/>
    <w:rsid w:val="00B56ED7"/>
    <w:rsid w:val="00B574C7"/>
    <w:rsid w:val="00B57D9D"/>
    <w:rsid w:val="00B57ED9"/>
    <w:rsid w:val="00B62B25"/>
    <w:rsid w:val="00B701AC"/>
    <w:rsid w:val="00B71756"/>
    <w:rsid w:val="00B73075"/>
    <w:rsid w:val="00B76B26"/>
    <w:rsid w:val="00B8070D"/>
    <w:rsid w:val="00B83B45"/>
    <w:rsid w:val="00B843D5"/>
    <w:rsid w:val="00B87A52"/>
    <w:rsid w:val="00BA0B3E"/>
    <w:rsid w:val="00BA24FE"/>
    <w:rsid w:val="00BA7ACD"/>
    <w:rsid w:val="00BB3F26"/>
    <w:rsid w:val="00BB70B4"/>
    <w:rsid w:val="00BC55A7"/>
    <w:rsid w:val="00BC7854"/>
    <w:rsid w:val="00BD0747"/>
    <w:rsid w:val="00BD2AF5"/>
    <w:rsid w:val="00BE1134"/>
    <w:rsid w:val="00BE46CC"/>
    <w:rsid w:val="00BF0C8E"/>
    <w:rsid w:val="00C0191A"/>
    <w:rsid w:val="00C03009"/>
    <w:rsid w:val="00C06CDD"/>
    <w:rsid w:val="00C112AD"/>
    <w:rsid w:val="00C17073"/>
    <w:rsid w:val="00C217E1"/>
    <w:rsid w:val="00C34790"/>
    <w:rsid w:val="00C3556C"/>
    <w:rsid w:val="00C35F20"/>
    <w:rsid w:val="00C36FE9"/>
    <w:rsid w:val="00C42EF8"/>
    <w:rsid w:val="00C56F70"/>
    <w:rsid w:val="00C611D6"/>
    <w:rsid w:val="00C65AF3"/>
    <w:rsid w:val="00C74251"/>
    <w:rsid w:val="00C7475A"/>
    <w:rsid w:val="00C8197A"/>
    <w:rsid w:val="00C8306C"/>
    <w:rsid w:val="00C87778"/>
    <w:rsid w:val="00C90954"/>
    <w:rsid w:val="00C90B0C"/>
    <w:rsid w:val="00C96F72"/>
    <w:rsid w:val="00CC05E1"/>
    <w:rsid w:val="00CC602C"/>
    <w:rsid w:val="00CD4194"/>
    <w:rsid w:val="00CE53ED"/>
    <w:rsid w:val="00CE64F4"/>
    <w:rsid w:val="00CF1CF8"/>
    <w:rsid w:val="00CF2655"/>
    <w:rsid w:val="00D03F86"/>
    <w:rsid w:val="00D07C78"/>
    <w:rsid w:val="00D145E9"/>
    <w:rsid w:val="00D218B1"/>
    <w:rsid w:val="00D21FA8"/>
    <w:rsid w:val="00D23DF2"/>
    <w:rsid w:val="00D3183B"/>
    <w:rsid w:val="00D321B0"/>
    <w:rsid w:val="00D334F2"/>
    <w:rsid w:val="00D35560"/>
    <w:rsid w:val="00D40B48"/>
    <w:rsid w:val="00D41F60"/>
    <w:rsid w:val="00D42691"/>
    <w:rsid w:val="00D46436"/>
    <w:rsid w:val="00D548C3"/>
    <w:rsid w:val="00D54A01"/>
    <w:rsid w:val="00D61DCF"/>
    <w:rsid w:val="00D6502D"/>
    <w:rsid w:val="00D653A2"/>
    <w:rsid w:val="00D76970"/>
    <w:rsid w:val="00D82B67"/>
    <w:rsid w:val="00D9285A"/>
    <w:rsid w:val="00DA05D9"/>
    <w:rsid w:val="00DA6AC4"/>
    <w:rsid w:val="00DA6E8E"/>
    <w:rsid w:val="00DB0989"/>
    <w:rsid w:val="00DB279D"/>
    <w:rsid w:val="00DC0019"/>
    <w:rsid w:val="00DC6951"/>
    <w:rsid w:val="00DD61E4"/>
    <w:rsid w:val="00DE311B"/>
    <w:rsid w:val="00DE4288"/>
    <w:rsid w:val="00DE42E3"/>
    <w:rsid w:val="00DF2534"/>
    <w:rsid w:val="00DF272B"/>
    <w:rsid w:val="00DF7251"/>
    <w:rsid w:val="00DF7CE6"/>
    <w:rsid w:val="00E03FA2"/>
    <w:rsid w:val="00E04710"/>
    <w:rsid w:val="00E06B1F"/>
    <w:rsid w:val="00E07C6F"/>
    <w:rsid w:val="00E10F32"/>
    <w:rsid w:val="00E12042"/>
    <w:rsid w:val="00E144BC"/>
    <w:rsid w:val="00E243B7"/>
    <w:rsid w:val="00E24D84"/>
    <w:rsid w:val="00E26DF0"/>
    <w:rsid w:val="00E3095A"/>
    <w:rsid w:val="00E309C8"/>
    <w:rsid w:val="00E30EBD"/>
    <w:rsid w:val="00E3100E"/>
    <w:rsid w:val="00E3358B"/>
    <w:rsid w:val="00E400DF"/>
    <w:rsid w:val="00E45CF4"/>
    <w:rsid w:val="00E51104"/>
    <w:rsid w:val="00E5320C"/>
    <w:rsid w:val="00E55B2B"/>
    <w:rsid w:val="00E64674"/>
    <w:rsid w:val="00E67C67"/>
    <w:rsid w:val="00E67E3B"/>
    <w:rsid w:val="00E73CCD"/>
    <w:rsid w:val="00E74977"/>
    <w:rsid w:val="00E779DA"/>
    <w:rsid w:val="00E82656"/>
    <w:rsid w:val="00E85961"/>
    <w:rsid w:val="00E86845"/>
    <w:rsid w:val="00E86BB8"/>
    <w:rsid w:val="00E90D87"/>
    <w:rsid w:val="00E96825"/>
    <w:rsid w:val="00EC712C"/>
    <w:rsid w:val="00ED2521"/>
    <w:rsid w:val="00ED4398"/>
    <w:rsid w:val="00EE47C1"/>
    <w:rsid w:val="00EF4064"/>
    <w:rsid w:val="00EF7663"/>
    <w:rsid w:val="00F00EAF"/>
    <w:rsid w:val="00F10705"/>
    <w:rsid w:val="00F32A63"/>
    <w:rsid w:val="00F4308D"/>
    <w:rsid w:val="00F431AB"/>
    <w:rsid w:val="00F4662A"/>
    <w:rsid w:val="00F46A06"/>
    <w:rsid w:val="00F60DD4"/>
    <w:rsid w:val="00F618EE"/>
    <w:rsid w:val="00F64659"/>
    <w:rsid w:val="00F81A20"/>
    <w:rsid w:val="00F86A55"/>
    <w:rsid w:val="00F95F5C"/>
    <w:rsid w:val="00FA126B"/>
    <w:rsid w:val="00FA3051"/>
    <w:rsid w:val="00FA7D9B"/>
    <w:rsid w:val="00FC1B4F"/>
    <w:rsid w:val="00FC28CD"/>
    <w:rsid w:val="00FC645C"/>
    <w:rsid w:val="00FC7D81"/>
    <w:rsid w:val="00FD0B4A"/>
    <w:rsid w:val="00FE0606"/>
    <w:rsid w:val="00FE097A"/>
    <w:rsid w:val="00FE783C"/>
    <w:rsid w:val="00FF1E8B"/>
    <w:rsid w:val="00FF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152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1522B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DF7251"/>
    <w:pPr>
      <w:widowControl/>
      <w:autoSpaceDE/>
      <w:autoSpaceDN/>
    </w:pPr>
    <w:rPr>
      <w:rFonts w:ascii="Arial" w:eastAsia="Arial" w:hAnsi="Arial" w:cs="Arial"/>
    </w:rPr>
  </w:style>
  <w:style w:type="paragraph" w:customStyle="1" w:styleId="paragraph">
    <w:name w:val="paragraph"/>
    <w:basedOn w:val="prastasis"/>
    <w:rsid w:val="00ED4398"/>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ED4398"/>
  </w:style>
  <w:style w:type="character" w:styleId="Komentaronuoroda">
    <w:name w:val="annotation reference"/>
    <w:basedOn w:val="Numatytasispastraiposriftas"/>
    <w:uiPriority w:val="99"/>
    <w:semiHidden/>
    <w:unhideWhenUsed/>
    <w:rsid w:val="00BB70B4"/>
    <w:rPr>
      <w:sz w:val="16"/>
      <w:szCs w:val="16"/>
    </w:rPr>
  </w:style>
  <w:style w:type="paragraph" w:styleId="Komentarotekstas">
    <w:name w:val="annotation text"/>
    <w:basedOn w:val="prastasis"/>
    <w:link w:val="KomentarotekstasDiagrama"/>
    <w:uiPriority w:val="99"/>
    <w:unhideWhenUsed/>
    <w:rsid w:val="00BB70B4"/>
    <w:rPr>
      <w:sz w:val="20"/>
      <w:szCs w:val="20"/>
    </w:rPr>
  </w:style>
  <w:style w:type="character" w:customStyle="1" w:styleId="KomentarotekstasDiagrama">
    <w:name w:val="Komentaro tekstas Diagrama"/>
    <w:basedOn w:val="Numatytasispastraiposriftas"/>
    <w:link w:val="Komentarotekstas"/>
    <w:uiPriority w:val="99"/>
    <w:rsid w:val="00BB70B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BB70B4"/>
    <w:rPr>
      <w:b/>
      <w:bCs/>
    </w:rPr>
  </w:style>
  <w:style w:type="character" w:customStyle="1" w:styleId="KomentarotemaDiagrama">
    <w:name w:val="Komentaro tema Diagrama"/>
    <w:basedOn w:val="KomentarotekstasDiagrama"/>
    <w:link w:val="Komentarotema"/>
    <w:uiPriority w:val="99"/>
    <w:semiHidden/>
    <w:rsid w:val="00BB70B4"/>
    <w:rPr>
      <w:rFonts w:ascii="Arial" w:eastAsia="Arial" w:hAnsi="Arial" w:cs="Arial"/>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D09A3"/>
    <w:rPr>
      <w:rFonts w:ascii="Arial" w:eastAsia="Arial" w:hAnsi="Arial" w:cs="Arial"/>
    </w:rPr>
  </w:style>
  <w:style w:type="character" w:styleId="Grietas">
    <w:name w:val="Strong"/>
    <w:basedOn w:val="Numatytasispastraiposriftas"/>
    <w:uiPriority w:val="22"/>
    <w:qFormat/>
    <w:rsid w:val="006C0D45"/>
    <w:rPr>
      <w:b/>
      <w:bCs/>
    </w:rPr>
  </w:style>
  <w:style w:type="paragraph" w:styleId="prastasiniatinklio">
    <w:name w:val="Normal (Web)"/>
    <w:basedOn w:val="prastasis"/>
    <w:uiPriority w:val="99"/>
    <w:semiHidden/>
    <w:unhideWhenUsed/>
    <w:rsid w:val="00C0191A"/>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Default">
    <w:name w:val="Default"/>
    <w:rsid w:val="003F5231"/>
    <w:pPr>
      <w:widowControl/>
      <w:adjustRightInd w:val="0"/>
    </w:pPr>
    <w:rPr>
      <w:rFonts w:ascii="Arial" w:hAnsi="Arial" w:cs="Arial"/>
      <w:color w:val="000000"/>
      <w:sz w:val="24"/>
      <w:szCs w:val="24"/>
      <w:lang w:val="en-GB"/>
      <w14:ligatures w14:val="standardContextual"/>
    </w:rPr>
  </w:style>
  <w:style w:type="paragraph" w:styleId="Betarp">
    <w:name w:val="No Spacing"/>
    <w:uiPriority w:val="1"/>
    <w:qFormat/>
    <w:rsid w:val="005B0945"/>
    <w:pPr>
      <w:widowControl/>
      <w:autoSpaceDE/>
      <w:autoSpaceDN/>
      <w:ind w:firstLine="851"/>
      <w:jc w:val="both"/>
    </w:pPr>
    <w:rPr>
      <w:rFonts w:ascii="Times New Roman" w:hAnsi="Times New Roman"/>
      <w:lang w:val="lt-LT"/>
    </w:rPr>
  </w:style>
  <w:style w:type="paragraph" w:styleId="Puslapioinaostekstas">
    <w:name w:val="footnote text"/>
    <w:basedOn w:val="prastasis"/>
    <w:link w:val="PuslapioinaostekstasDiagrama"/>
    <w:unhideWhenUsed/>
    <w:rsid w:val="005B0945"/>
    <w:pPr>
      <w:widowControl/>
      <w:autoSpaceDE/>
      <w:autoSpaceDN/>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rsid w:val="005B0945"/>
    <w:rPr>
      <w:sz w:val="20"/>
      <w:szCs w:val="20"/>
      <w:lang w:val="lt-LT"/>
    </w:rPr>
  </w:style>
  <w:style w:type="character" w:styleId="Puslapioinaosnuoroda">
    <w:name w:val="footnote reference"/>
    <w:basedOn w:val="Numatytasispastraiposriftas"/>
    <w:uiPriority w:val="99"/>
    <w:semiHidden/>
    <w:unhideWhenUsed/>
    <w:rsid w:val="005B0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702">
      <w:bodyDiv w:val="1"/>
      <w:marLeft w:val="0"/>
      <w:marRight w:val="0"/>
      <w:marTop w:val="0"/>
      <w:marBottom w:val="0"/>
      <w:divBdr>
        <w:top w:val="none" w:sz="0" w:space="0" w:color="auto"/>
        <w:left w:val="none" w:sz="0" w:space="0" w:color="auto"/>
        <w:bottom w:val="none" w:sz="0" w:space="0" w:color="auto"/>
        <w:right w:val="none" w:sz="0" w:space="0" w:color="auto"/>
      </w:divBdr>
      <w:divsChild>
        <w:div w:id="2030984784">
          <w:marLeft w:val="0"/>
          <w:marRight w:val="0"/>
          <w:marTop w:val="0"/>
          <w:marBottom w:val="0"/>
          <w:divBdr>
            <w:top w:val="none" w:sz="0" w:space="0" w:color="auto"/>
            <w:left w:val="none" w:sz="0" w:space="0" w:color="auto"/>
            <w:bottom w:val="none" w:sz="0" w:space="0" w:color="auto"/>
            <w:right w:val="none" w:sz="0" w:space="0" w:color="auto"/>
          </w:divBdr>
        </w:div>
        <w:div w:id="1275988511">
          <w:marLeft w:val="0"/>
          <w:marRight w:val="0"/>
          <w:marTop w:val="0"/>
          <w:marBottom w:val="0"/>
          <w:divBdr>
            <w:top w:val="none" w:sz="0" w:space="0" w:color="auto"/>
            <w:left w:val="none" w:sz="0" w:space="0" w:color="auto"/>
            <w:bottom w:val="none" w:sz="0" w:space="0" w:color="auto"/>
            <w:right w:val="none" w:sz="0" w:space="0" w:color="auto"/>
          </w:divBdr>
        </w:div>
        <w:div w:id="1602227552">
          <w:marLeft w:val="0"/>
          <w:marRight w:val="0"/>
          <w:marTop w:val="0"/>
          <w:marBottom w:val="0"/>
          <w:divBdr>
            <w:top w:val="none" w:sz="0" w:space="0" w:color="auto"/>
            <w:left w:val="none" w:sz="0" w:space="0" w:color="auto"/>
            <w:bottom w:val="none" w:sz="0" w:space="0" w:color="auto"/>
            <w:right w:val="none" w:sz="0" w:space="0" w:color="auto"/>
          </w:divBdr>
        </w:div>
        <w:div w:id="382871054">
          <w:marLeft w:val="0"/>
          <w:marRight w:val="0"/>
          <w:marTop w:val="0"/>
          <w:marBottom w:val="0"/>
          <w:divBdr>
            <w:top w:val="none" w:sz="0" w:space="0" w:color="auto"/>
            <w:left w:val="none" w:sz="0" w:space="0" w:color="auto"/>
            <w:bottom w:val="none" w:sz="0" w:space="0" w:color="auto"/>
            <w:right w:val="none" w:sz="0" w:space="0" w:color="auto"/>
          </w:divBdr>
        </w:div>
      </w:divsChild>
    </w:div>
    <w:div w:id="240717954">
      <w:bodyDiv w:val="1"/>
      <w:marLeft w:val="0"/>
      <w:marRight w:val="0"/>
      <w:marTop w:val="0"/>
      <w:marBottom w:val="0"/>
      <w:divBdr>
        <w:top w:val="none" w:sz="0" w:space="0" w:color="auto"/>
        <w:left w:val="none" w:sz="0" w:space="0" w:color="auto"/>
        <w:bottom w:val="none" w:sz="0" w:space="0" w:color="auto"/>
        <w:right w:val="none" w:sz="0" w:space="0" w:color="auto"/>
      </w:divBdr>
    </w:div>
    <w:div w:id="340470011">
      <w:bodyDiv w:val="1"/>
      <w:marLeft w:val="0"/>
      <w:marRight w:val="0"/>
      <w:marTop w:val="0"/>
      <w:marBottom w:val="0"/>
      <w:divBdr>
        <w:top w:val="none" w:sz="0" w:space="0" w:color="auto"/>
        <w:left w:val="none" w:sz="0" w:space="0" w:color="auto"/>
        <w:bottom w:val="none" w:sz="0" w:space="0" w:color="auto"/>
        <w:right w:val="none" w:sz="0" w:space="0" w:color="auto"/>
      </w:divBdr>
    </w:div>
    <w:div w:id="790367318">
      <w:bodyDiv w:val="1"/>
      <w:marLeft w:val="0"/>
      <w:marRight w:val="0"/>
      <w:marTop w:val="0"/>
      <w:marBottom w:val="0"/>
      <w:divBdr>
        <w:top w:val="none" w:sz="0" w:space="0" w:color="auto"/>
        <w:left w:val="none" w:sz="0" w:space="0" w:color="auto"/>
        <w:bottom w:val="none" w:sz="0" w:space="0" w:color="auto"/>
        <w:right w:val="none" w:sz="0" w:space="0" w:color="auto"/>
      </w:divBdr>
    </w:div>
    <w:div w:id="957905388">
      <w:bodyDiv w:val="1"/>
      <w:marLeft w:val="0"/>
      <w:marRight w:val="0"/>
      <w:marTop w:val="0"/>
      <w:marBottom w:val="0"/>
      <w:divBdr>
        <w:top w:val="none" w:sz="0" w:space="0" w:color="auto"/>
        <w:left w:val="none" w:sz="0" w:space="0" w:color="auto"/>
        <w:bottom w:val="none" w:sz="0" w:space="0" w:color="auto"/>
        <w:right w:val="none" w:sz="0" w:space="0" w:color="auto"/>
      </w:divBdr>
    </w:div>
    <w:div w:id="1854223733">
      <w:bodyDiv w:val="1"/>
      <w:marLeft w:val="0"/>
      <w:marRight w:val="0"/>
      <w:marTop w:val="0"/>
      <w:marBottom w:val="0"/>
      <w:divBdr>
        <w:top w:val="none" w:sz="0" w:space="0" w:color="auto"/>
        <w:left w:val="none" w:sz="0" w:space="0" w:color="auto"/>
        <w:bottom w:val="none" w:sz="0" w:space="0" w:color="auto"/>
        <w:right w:val="none" w:sz="0" w:space="0" w:color="auto"/>
      </w:divBdr>
    </w:div>
    <w:div w:id="1886718314">
      <w:bodyDiv w:val="1"/>
      <w:marLeft w:val="0"/>
      <w:marRight w:val="0"/>
      <w:marTop w:val="0"/>
      <w:marBottom w:val="0"/>
      <w:divBdr>
        <w:top w:val="none" w:sz="0" w:space="0" w:color="auto"/>
        <w:left w:val="none" w:sz="0" w:space="0" w:color="auto"/>
        <w:bottom w:val="none" w:sz="0" w:space="0" w:color="auto"/>
        <w:right w:val="none" w:sz="0" w:space="0" w:color="auto"/>
      </w:divBdr>
      <w:divsChild>
        <w:div w:id="2098358269">
          <w:marLeft w:val="0"/>
          <w:marRight w:val="0"/>
          <w:marTop w:val="0"/>
          <w:marBottom w:val="0"/>
          <w:divBdr>
            <w:top w:val="none" w:sz="0" w:space="0" w:color="auto"/>
            <w:left w:val="none" w:sz="0" w:space="0" w:color="auto"/>
            <w:bottom w:val="none" w:sz="0" w:space="0" w:color="auto"/>
            <w:right w:val="none" w:sz="0" w:space="0" w:color="auto"/>
          </w:divBdr>
        </w:div>
      </w:divsChild>
    </w:div>
    <w:div w:id="1887403599">
      <w:bodyDiv w:val="1"/>
      <w:marLeft w:val="0"/>
      <w:marRight w:val="0"/>
      <w:marTop w:val="0"/>
      <w:marBottom w:val="0"/>
      <w:divBdr>
        <w:top w:val="none" w:sz="0" w:space="0" w:color="auto"/>
        <w:left w:val="none" w:sz="0" w:space="0" w:color="auto"/>
        <w:bottom w:val="none" w:sz="0" w:space="0" w:color="auto"/>
        <w:right w:val="none" w:sz="0" w:space="0" w:color="auto"/>
      </w:divBdr>
    </w:div>
    <w:div w:id="18990504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119">
          <w:marLeft w:val="0"/>
          <w:marRight w:val="0"/>
          <w:marTop w:val="0"/>
          <w:marBottom w:val="0"/>
          <w:divBdr>
            <w:top w:val="none" w:sz="0" w:space="0" w:color="auto"/>
            <w:left w:val="none" w:sz="0" w:space="0" w:color="auto"/>
            <w:bottom w:val="none" w:sz="0" w:space="0" w:color="auto"/>
            <w:right w:val="none" w:sz="0" w:space="0" w:color="auto"/>
          </w:divBdr>
        </w:div>
        <w:div w:id="1849326441">
          <w:marLeft w:val="0"/>
          <w:marRight w:val="0"/>
          <w:marTop w:val="0"/>
          <w:marBottom w:val="0"/>
          <w:divBdr>
            <w:top w:val="none" w:sz="0" w:space="0" w:color="auto"/>
            <w:left w:val="none" w:sz="0" w:space="0" w:color="auto"/>
            <w:bottom w:val="none" w:sz="0" w:space="0" w:color="auto"/>
            <w:right w:val="none" w:sz="0" w:space="0" w:color="auto"/>
          </w:divBdr>
        </w:div>
        <w:div w:id="611208888">
          <w:marLeft w:val="0"/>
          <w:marRight w:val="0"/>
          <w:marTop w:val="0"/>
          <w:marBottom w:val="0"/>
          <w:divBdr>
            <w:top w:val="none" w:sz="0" w:space="0" w:color="auto"/>
            <w:left w:val="none" w:sz="0" w:space="0" w:color="auto"/>
            <w:bottom w:val="none" w:sz="0" w:space="0" w:color="auto"/>
            <w:right w:val="none" w:sz="0" w:space="0" w:color="auto"/>
          </w:divBdr>
        </w:div>
        <w:div w:id="2085949254">
          <w:marLeft w:val="0"/>
          <w:marRight w:val="0"/>
          <w:marTop w:val="0"/>
          <w:marBottom w:val="0"/>
          <w:divBdr>
            <w:top w:val="none" w:sz="0" w:space="0" w:color="auto"/>
            <w:left w:val="none" w:sz="0" w:space="0" w:color="auto"/>
            <w:bottom w:val="none" w:sz="0" w:space="0" w:color="auto"/>
            <w:right w:val="none" w:sz="0" w:space="0" w:color="auto"/>
          </w:divBdr>
        </w:div>
      </w:divsChild>
    </w:div>
    <w:div w:id="2095778998">
      <w:bodyDiv w:val="1"/>
      <w:marLeft w:val="0"/>
      <w:marRight w:val="0"/>
      <w:marTop w:val="0"/>
      <w:marBottom w:val="0"/>
      <w:divBdr>
        <w:top w:val="none" w:sz="0" w:space="0" w:color="auto"/>
        <w:left w:val="none" w:sz="0" w:space="0" w:color="auto"/>
        <w:bottom w:val="none" w:sz="0" w:space="0" w:color="auto"/>
        <w:right w:val="none" w:sz="0" w:space="0" w:color="auto"/>
      </w:divBdr>
    </w:div>
    <w:div w:id="214626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imas.lrs.lt/portal/legalAct/lt/TAD/43e1c630b92011e5be9bf78e07ed647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3150</Words>
  <Characters>1796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Kiškytė-Rarivanė Agnė</dc:creator>
  <cp:lastModifiedBy>Laima Minkevičienė</cp:lastModifiedBy>
  <cp:revision>74</cp:revision>
  <cp:lastPrinted>2024-04-05T10:37:00Z</cp:lastPrinted>
  <dcterms:created xsi:type="dcterms:W3CDTF">2024-04-25T19:14:00Z</dcterms:created>
  <dcterms:modified xsi:type="dcterms:W3CDTF">2025-08-01T12:52:00Z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