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795A5A93" w:rsidR="00DA0C1D" w:rsidRPr="00457436" w:rsidRDefault="007B3E1C" w:rsidP="00DA0C1D">
      <w:pPr>
        <w:spacing w:before="60" w:after="60"/>
        <w:jc w:val="right"/>
        <w:rPr>
          <w:rFonts w:ascii="Times New Roman" w:hAnsi="Times New Roman" w:cs="Times New Roman"/>
          <w:bCs/>
          <w:sz w:val="24"/>
          <w:szCs w:val="24"/>
        </w:rPr>
      </w:pPr>
      <w:r w:rsidRPr="00457436">
        <w:rPr>
          <w:rFonts w:ascii="Times New Roman" w:hAnsi="Times New Roman" w:cs="Times New Roman"/>
          <w:bCs/>
          <w:sz w:val="24"/>
          <w:szCs w:val="24"/>
        </w:rPr>
        <w:t>P</w:t>
      </w:r>
      <w:r w:rsidR="00D1450A" w:rsidRPr="00457436">
        <w:rPr>
          <w:rFonts w:ascii="Times New Roman" w:hAnsi="Times New Roman" w:cs="Times New Roman"/>
          <w:bCs/>
          <w:sz w:val="24"/>
          <w:szCs w:val="24"/>
        </w:rPr>
        <w:t>irkimo sąlygų priedas</w:t>
      </w:r>
    </w:p>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Pr="004F31B9" w:rsidRDefault="00104DE6" w:rsidP="00104DE6">
      <w:pPr>
        <w:spacing w:before="60" w:after="60"/>
        <w:jc w:val="center"/>
        <w:rPr>
          <w:rFonts w:ascii="Times New Roman" w:hAnsi="Times New Roman" w:cs="Times New Roman"/>
          <w:b/>
          <w:sz w:val="24"/>
          <w:szCs w:val="24"/>
        </w:rPr>
      </w:pPr>
    </w:p>
    <w:p w14:paraId="7EF0A18A" w14:textId="71BEFEC7" w:rsidR="009A5956" w:rsidRPr="004F31B9" w:rsidRDefault="001429EB" w:rsidP="007C480B">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1429EB">
        <w:rPr>
          <w:rFonts w:ascii="Times New Roman" w:hAnsi="Times New Roman" w:cs="Times New Roman"/>
          <w:bCs/>
          <w:sz w:val="24"/>
          <w:szCs w:val="24"/>
          <w:lang w:eastAsia="zh-CN"/>
        </w:rPr>
        <w:t>Telgen</w:t>
      </w:r>
      <w:proofErr w:type="spellEnd"/>
      <w:r w:rsidRPr="001429EB">
        <w:rPr>
          <w:rFonts w:ascii="Times New Roman" w:hAnsi="Times New Roman" w:cs="Times New Roman"/>
          <w:bCs/>
          <w:sz w:val="24"/>
          <w:szCs w:val="24"/>
          <w:lang w:eastAsia="zh-CN"/>
        </w:rPr>
        <w:t xml:space="preserve"> (absoliutinė)) (Pridedama atskirame dokumente „Priedas Nr. </w:t>
      </w:r>
      <w:r w:rsidR="002E51D1">
        <w:rPr>
          <w:rFonts w:ascii="Times New Roman" w:hAnsi="Times New Roman" w:cs="Times New Roman"/>
          <w:bCs/>
          <w:sz w:val="24"/>
          <w:szCs w:val="24"/>
          <w:lang w:eastAsia="zh-CN"/>
        </w:rPr>
        <w:t>4</w:t>
      </w:r>
      <w:r w:rsidRPr="001429EB">
        <w:rPr>
          <w:rFonts w:ascii="Times New Roman" w:hAnsi="Times New Roman" w:cs="Times New Roman"/>
          <w:bCs/>
          <w:sz w:val="24"/>
          <w:szCs w:val="24"/>
          <w:lang w:eastAsia="zh-CN"/>
        </w:rPr>
        <w:t>_Skaičiuoklė“).</w:t>
      </w:r>
    </w:p>
    <w:p w14:paraId="70723334" w14:textId="75904F9E" w:rsidR="009A5956" w:rsidRPr="004F31B9" w:rsidRDefault="001429EB" w:rsidP="009A5956">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w:t>
      </w:r>
      <w:proofErr w:type="spellStart"/>
      <w:r w:rsidRPr="001429EB">
        <w:rPr>
          <w:rFonts w:ascii="Times New Roman" w:hAnsi="Times New Roman" w:cs="Times New Roman"/>
          <w:bCs/>
          <w:sz w:val="24"/>
          <w:szCs w:val="24"/>
          <w:lang w:eastAsia="zh-CN"/>
        </w:rPr>
        <w:t>PSetMax</w:t>
      </w:r>
      <w:proofErr w:type="spellEnd"/>
      <w:r w:rsidRPr="001429EB">
        <w:rPr>
          <w:rFonts w:ascii="Times New Roman" w:hAnsi="Times New Roman" w:cs="Times New Roman"/>
          <w:bCs/>
          <w:sz w:val="24"/>
          <w:szCs w:val="24"/>
          <w:lang w:eastAsia="zh-CN"/>
        </w:rPr>
        <w:t xml:space="preserve">, tuomet pasiūlymui už kainą suteikiama 0 balų, o pasiūlymams, kurių kaina artėja link </w:t>
      </w:r>
      <w:proofErr w:type="spellStart"/>
      <w:r w:rsidRPr="001429EB">
        <w:rPr>
          <w:rFonts w:ascii="Times New Roman" w:hAnsi="Times New Roman" w:cs="Times New Roman"/>
          <w:bCs/>
          <w:sz w:val="24"/>
          <w:szCs w:val="24"/>
          <w:lang w:eastAsia="zh-CN"/>
        </w:rPr>
        <w:t>PSetMin</w:t>
      </w:r>
      <w:proofErr w:type="spellEnd"/>
      <w:r w:rsidRPr="001429EB">
        <w:rPr>
          <w:rFonts w:ascii="Times New Roman" w:hAnsi="Times New Roman" w:cs="Times New Roman"/>
          <w:bCs/>
          <w:sz w:val="24"/>
          <w:szCs w:val="24"/>
          <w:lang w:eastAsia="zh-CN"/>
        </w:rPr>
        <w:t xml:space="preserve">, atitinkamai suteikiamas vis didesnis teigiamas balų skaičius. Pasiūlymams, kurie viršys </w:t>
      </w:r>
      <w:proofErr w:type="spellStart"/>
      <w:r w:rsidRPr="001429EB">
        <w:rPr>
          <w:rFonts w:ascii="Times New Roman" w:hAnsi="Times New Roman" w:cs="Times New Roman"/>
          <w:bCs/>
          <w:sz w:val="24"/>
          <w:szCs w:val="24"/>
          <w:lang w:eastAsia="zh-CN"/>
        </w:rPr>
        <w:t>PSetMax</w:t>
      </w:r>
      <w:proofErr w:type="spellEnd"/>
      <w:r w:rsidRPr="001429EB">
        <w:rPr>
          <w:rFonts w:ascii="Times New Roman" w:hAnsi="Times New Roman" w:cs="Times New Roman"/>
          <w:bCs/>
          <w:sz w:val="24"/>
          <w:szCs w:val="24"/>
          <w:lang w:eastAsia="zh-CN"/>
        </w:rPr>
        <w:t xml:space="preserve">, bus suteikiami neigiami balai. Pasiūlymui, kurio kaina yra lygi </w:t>
      </w:r>
      <w:proofErr w:type="spellStart"/>
      <w:r w:rsidRPr="001429EB">
        <w:rPr>
          <w:rFonts w:ascii="Times New Roman" w:hAnsi="Times New Roman" w:cs="Times New Roman"/>
          <w:bCs/>
          <w:sz w:val="24"/>
          <w:szCs w:val="24"/>
          <w:lang w:eastAsia="zh-CN"/>
        </w:rPr>
        <w:t>PSetMin</w:t>
      </w:r>
      <w:proofErr w:type="spellEnd"/>
      <w:r w:rsidRPr="001429EB">
        <w:rPr>
          <w:rFonts w:ascii="Times New Roman" w:hAnsi="Times New Roman" w:cs="Times New Roman"/>
          <w:bCs/>
          <w:sz w:val="24"/>
          <w:szCs w:val="24"/>
          <w:lang w:eastAsia="zh-CN"/>
        </w:rPr>
        <w:t xml:space="preserve">, suteikiamas balų skaičius yra lygus kainai suteiktam lyginamajam svoriui. Perkančioji organizacija nustato, kad </w:t>
      </w:r>
      <w:proofErr w:type="spellStart"/>
      <w:r w:rsidRPr="001429EB">
        <w:rPr>
          <w:rFonts w:ascii="Times New Roman" w:hAnsi="Times New Roman" w:cs="Times New Roman"/>
          <w:bCs/>
          <w:sz w:val="24"/>
          <w:szCs w:val="24"/>
          <w:lang w:eastAsia="zh-CN"/>
        </w:rPr>
        <w:t>PsetMin</w:t>
      </w:r>
      <w:proofErr w:type="spellEnd"/>
      <w:r w:rsidRPr="001429EB">
        <w:rPr>
          <w:rFonts w:ascii="Times New Roman" w:hAnsi="Times New Roman" w:cs="Times New Roman"/>
          <w:bCs/>
          <w:sz w:val="24"/>
          <w:szCs w:val="24"/>
          <w:lang w:eastAsia="zh-CN"/>
        </w:rPr>
        <w:t xml:space="preserve"> lygi </w:t>
      </w:r>
      <w:r w:rsidR="00675401" w:rsidRPr="004D40C8">
        <w:rPr>
          <w:rFonts w:ascii="Times New Roman" w:hAnsi="Times New Roman" w:cs="Times New Roman"/>
          <w:bCs/>
          <w:sz w:val="24"/>
          <w:szCs w:val="24"/>
          <w:lang w:eastAsia="zh-CN"/>
        </w:rPr>
        <w:t>277</w:t>
      </w:r>
      <w:r w:rsidR="004D40C8" w:rsidRPr="004D40C8">
        <w:rPr>
          <w:rFonts w:ascii="Times New Roman" w:hAnsi="Times New Roman" w:cs="Times New Roman"/>
          <w:bCs/>
          <w:sz w:val="24"/>
          <w:szCs w:val="24"/>
          <w:lang w:eastAsia="zh-CN"/>
        </w:rPr>
        <w:t xml:space="preserve"> </w:t>
      </w:r>
      <w:r w:rsidR="00675401" w:rsidRPr="004D40C8">
        <w:rPr>
          <w:rFonts w:ascii="Times New Roman" w:hAnsi="Times New Roman" w:cs="Times New Roman"/>
          <w:bCs/>
          <w:sz w:val="24"/>
          <w:szCs w:val="24"/>
          <w:lang w:eastAsia="zh-CN"/>
        </w:rPr>
        <w:t>695,00 Eur su PVM</w:t>
      </w:r>
      <w:r w:rsidRPr="001429EB">
        <w:rPr>
          <w:rFonts w:ascii="Times New Roman" w:hAnsi="Times New Roman" w:cs="Times New Roman"/>
          <w:bCs/>
          <w:sz w:val="24"/>
          <w:szCs w:val="24"/>
          <w:lang w:eastAsia="zh-CN"/>
        </w:rPr>
        <w:t xml:space="preserve">, </w:t>
      </w:r>
      <w:proofErr w:type="spellStart"/>
      <w:r w:rsidRPr="001429EB">
        <w:rPr>
          <w:rFonts w:ascii="Times New Roman" w:hAnsi="Times New Roman" w:cs="Times New Roman"/>
          <w:bCs/>
          <w:sz w:val="24"/>
          <w:szCs w:val="24"/>
          <w:lang w:eastAsia="zh-CN"/>
        </w:rPr>
        <w:t>PsetMax</w:t>
      </w:r>
      <w:proofErr w:type="spellEnd"/>
      <w:r w:rsidRPr="001429EB">
        <w:rPr>
          <w:rFonts w:ascii="Times New Roman" w:hAnsi="Times New Roman" w:cs="Times New Roman"/>
          <w:bCs/>
          <w:sz w:val="24"/>
          <w:szCs w:val="24"/>
          <w:lang w:eastAsia="zh-CN"/>
        </w:rPr>
        <w:t xml:space="preserve"> lygi </w:t>
      </w:r>
      <w:r w:rsidR="002E51D1">
        <w:rPr>
          <w:rFonts w:ascii="Times New Roman" w:hAnsi="Times New Roman" w:cs="Times New Roman"/>
          <w:bCs/>
          <w:sz w:val="24"/>
          <w:szCs w:val="24"/>
          <w:lang w:eastAsia="zh-CN"/>
        </w:rPr>
        <w:t>3</w:t>
      </w:r>
      <w:r w:rsidR="00CC2F6B">
        <w:rPr>
          <w:rFonts w:ascii="Times New Roman" w:hAnsi="Times New Roman" w:cs="Times New Roman"/>
          <w:bCs/>
          <w:sz w:val="24"/>
          <w:szCs w:val="24"/>
          <w:lang w:eastAsia="zh-CN"/>
        </w:rPr>
        <w:t>82</w:t>
      </w:r>
      <w:r w:rsidR="002E51D1">
        <w:rPr>
          <w:rFonts w:ascii="Times New Roman" w:hAnsi="Times New Roman" w:cs="Times New Roman"/>
          <w:bCs/>
          <w:sz w:val="24"/>
          <w:szCs w:val="24"/>
          <w:lang w:eastAsia="zh-CN"/>
        </w:rPr>
        <w:t xml:space="preserve"> 000,00</w:t>
      </w:r>
      <w:r w:rsidRPr="001429EB">
        <w:rPr>
          <w:rFonts w:ascii="Times New Roman" w:hAnsi="Times New Roman" w:cs="Times New Roman"/>
          <w:bCs/>
          <w:sz w:val="24"/>
          <w:szCs w:val="24"/>
          <w:lang w:eastAsia="zh-CN"/>
        </w:rPr>
        <w:t xml:space="preserve"> Eur su PVM.</w:t>
      </w:r>
    </w:p>
    <w:tbl>
      <w:tblPr>
        <w:tblW w:w="5298"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2"/>
        <w:gridCol w:w="1699"/>
        <w:gridCol w:w="1728"/>
      </w:tblGrid>
      <w:tr w:rsidR="002E51D1" w:rsidRPr="004F31B9" w14:paraId="48161AA7" w14:textId="77777777" w:rsidTr="002E51D1">
        <w:trPr>
          <w:cantSplit/>
          <w:tblHeader/>
        </w:trPr>
        <w:tc>
          <w:tcPr>
            <w:tcW w:w="7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7D9BF4" w14:textId="77777777" w:rsidR="002E51D1" w:rsidRPr="004F31B9" w:rsidRDefault="002E51D1">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C6FC5" w14:textId="4B5ACE0E" w:rsidR="002E51D1" w:rsidRPr="004F31B9" w:rsidRDefault="002E51D1" w:rsidP="002E51D1">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Vertinimo tipas</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77777777" w:rsidR="002E51D1" w:rsidRPr="004F31B9" w:rsidRDefault="002E51D1">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107659" w:rsidRPr="004F31B9" w14:paraId="242ADE50"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9A5956" w:rsidRPr="004F31B9" w:rsidRDefault="009A5956" w:rsidP="00411C63">
            <w:pPr>
              <w:spacing w:after="0" w:line="240" w:lineRule="auto"/>
              <w:jc w:val="both"/>
              <w:rPr>
                <w:rFonts w:ascii="Times New Roman" w:hAnsi="Times New Roman" w:cs="Times New Roman"/>
                <w:b/>
                <w:bCs/>
                <w:sz w:val="24"/>
                <w:szCs w:val="24"/>
              </w:rPr>
            </w:pPr>
            <w:r w:rsidRPr="004F31B9">
              <w:rPr>
                <w:rFonts w:ascii="Times New Roman" w:hAnsi="Times New Roman" w:cs="Times New Roman"/>
                <w:b/>
                <w:bCs/>
                <w:sz w:val="24"/>
                <w:szCs w:val="24"/>
                <w:lang w:eastAsia="zh-CN"/>
              </w:rPr>
              <w:t>Pirmas kriterijus: Kaina (P)</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9390E7" w14:textId="64FF8FB0" w:rsidR="009A5956" w:rsidRPr="004F31B9" w:rsidRDefault="009A5956">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 xml:space="preserve">X = </w:t>
            </w:r>
            <w:r w:rsidR="002E51D1">
              <w:rPr>
                <w:rFonts w:ascii="Times New Roman" w:hAnsi="Times New Roman" w:cs="Times New Roman"/>
                <w:sz w:val="24"/>
                <w:szCs w:val="24"/>
                <w:lang w:eastAsia="zh-CN"/>
              </w:rPr>
              <w:t>70</w:t>
            </w:r>
          </w:p>
        </w:tc>
      </w:tr>
      <w:tr w:rsidR="00107659" w:rsidRPr="004F31B9" w14:paraId="31FDAC26" w14:textId="77777777" w:rsidTr="00EE166F">
        <w:trPr>
          <w:cantSplit/>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9A5956" w:rsidRPr="004F31B9" w:rsidRDefault="001D5718" w:rsidP="00411C63">
            <w:pPr>
              <w:spacing w:after="0" w:line="240" w:lineRule="auto"/>
              <w:rPr>
                <w:rFonts w:ascii="Times New Roman" w:hAnsi="Times New Roman" w:cs="Times New Roman"/>
                <w:b/>
                <w:bCs/>
                <w:sz w:val="24"/>
                <w:szCs w:val="24"/>
                <w:vertAlign w:val="subscript"/>
                <w:lang w:eastAsia="zh-CN"/>
              </w:rPr>
            </w:pPr>
            <w:r w:rsidRPr="004F31B9">
              <w:rPr>
                <w:rFonts w:ascii="Times New Roman" w:hAnsi="Times New Roman" w:cs="Times New Roman"/>
                <w:b/>
                <w:bCs/>
                <w:sz w:val="24"/>
                <w:szCs w:val="24"/>
              </w:rPr>
              <w:t xml:space="preserve">Antras </w:t>
            </w:r>
            <w:r w:rsidR="009C1307" w:rsidRPr="004F31B9">
              <w:rPr>
                <w:rFonts w:ascii="Times New Roman" w:hAnsi="Times New Roman" w:cs="Times New Roman"/>
                <w:b/>
                <w:bCs/>
                <w:sz w:val="24"/>
                <w:szCs w:val="24"/>
              </w:rPr>
              <w:t>kriterijus</w:t>
            </w:r>
            <w:r w:rsidR="009A5956" w:rsidRPr="004F31B9">
              <w:rPr>
                <w:rFonts w:ascii="Times New Roman" w:hAnsi="Times New Roman" w:cs="Times New Roman"/>
                <w:b/>
                <w:bCs/>
                <w:sz w:val="24"/>
                <w:szCs w:val="24"/>
              </w:rPr>
              <w:t xml:space="preserve">: </w:t>
            </w:r>
            <w:r w:rsidRPr="004F31B9">
              <w:rPr>
                <w:rFonts w:ascii="Times New Roman" w:hAnsi="Times New Roman" w:cs="Times New Roman"/>
                <w:b/>
                <w:bCs/>
                <w:sz w:val="24"/>
                <w:szCs w:val="24"/>
              </w:rPr>
              <w:t>Techniniai pranašumai</w:t>
            </w:r>
            <w:r w:rsidR="009A5956" w:rsidRPr="004F31B9">
              <w:rPr>
                <w:rFonts w:ascii="Times New Roman" w:eastAsia="Calibri" w:hAnsi="Times New Roman" w:cs="Times New Roman"/>
                <w:b/>
                <w:bCs/>
                <w:iCs/>
                <w:sz w:val="24"/>
                <w:szCs w:val="24"/>
              </w:rPr>
              <w:t xml:space="preserve"> (</w:t>
            </w:r>
            <w:r w:rsidR="00664466" w:rsidRPr="004F31B9">
              <w:rPr>
                <w:rFonts w:ascii="Times New Roman" w:eastAsia="Calibri" w:hAnsi="Times New Roman" w:cs="Times New Roman"/>
                <w:b/>
                <w:bCs/>
                <w:iCs/>
                <w:sz w:val="24"/>
                <w:szCs w:val="24"/>
              </w:rPr>
              <w:t>T</w:t>
            </w:r>
            <w:r w:rsidR="009A5956" w:rsidRPr="004F31B9">
              <w:rPr>
                <w:rFonts w:ascii="Times New Roman" w:eastAsia="Calibri" w:hAnsi="Times New Roman" w:cs="Times New Roman"/>
                <w:b/>
                <w:bCs/>
                <w:iCs/>
                <w:sz w:val="24"/>
                <w:szCs w:val="24"/>
              </w:rPr>
              <w:t>)</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9A5956" w:rsidRPr="004F31B9" w:rsidRDefault="009A5956">
            <w:pPr>
              <w:spacing w:line="256" w:lineRule="auto"/>
              <w:ind w:firstLine="340"/>
              <w:jc w:val="center"/>
              <w:rPr>
                <w:rFonts w:ascii="Times New Roman" w:hAnsi="Times New Roman" w:cs="Times New Roman"/>
                <w:sz w:val="24"/>
                <w:szCs w:val="24"/>
                <w:lang w:eastAsia="zh-CN"/>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B2FF6D" w14:textId="7DE47300" w:rsidR="009A5956" w:rsidRPr="004F31B9" w:rsidRDefault="00781E10">
            <w:pPr>
              <w:spacing w:line="256" w:lineRule="auto"/>
              <w:jc w:val="center"/>
              <w:rPr>
                <w:rFonts w:ascii="Times New Roman" w:hAnsi="Times New Roman" w:cs="Times New Roman"/>
                <w:sz w:val="24"/>
                <w:szCs w:val="24"/>
                <w:lang w:eastAsia="zh-CN"/>
              </w:rPr>
            </w:pPr>
            <w:r w:rsidRPr="004F31B9">
              <w:rPr>
                <w:rFonts w:ascii="Times New Roman" w:hAnsi="Times New Roman" w:cs="Times New Roman"/>
                <w:sz w:val="24"/>
                <w:szCs w:val="24"/>
                <w:lang w:eastAsia="zh-CN"/>
              </w:rPr>
              <w:t>Q</w:t>
            </w:r>
            <w:r w:rsidR="009A5956" w:rsidRPr="004F31B9">
              <w:rPr>
                <w:rFonts w:ascii="Times New Roman" w:hAnsi="Times New Roman" w:cs="Times New Roman"/>
                <w:sz w:val="24"/>
                <w:szCs w:val="24"/>
                <w:lang w:eastAsia="zh-CN"/>
              </w:rPr>
              <w:t xml:space="preserve">= </w:t>
            </w:r>
            <w:r w:rsidR="00CC2F6B">
              <w:rPr>
                <w:rFonts w:ascii="Times New Roman" w:hAnsi="Times New Roman" w:cs="Times New Roman"/>
                <w:sz w:val="24"/>
                <w:szCs w:val="24"/>
                <w:lang w:eastAsia="zh-CN"/>
              </w:rPr>
              <w:t>30</w:t>
            </w:r>
          </w:p>
        </w:tc>
      </w:tr>
      <w:tr w:rsidR="00107659" w:rsidRPr="004F31B9" w14:paraId="34F4A6A9" w14:textId="77777777" w:rsidTr="002E51D1">
        <w:trPr>
          <w:cantSplit/>
          <w:trHeight w:val="737"/>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18B0" w14:textId="1F2AF1EC" w:rsidR="00107BF0" w:rsidRDefault="00107BF0" w:rsidP="003D3715">
            <w:pPr>
              <w:spacing w:after="0" w:line="240" w:lineRule="auto"/>
              <w:jc w:val="both"/>
              <w:rPr>
                <w:rFonts w:ascii="Times New Roman" w:hAnsi="Times New Roman" w:cs="Times New Roman"/>
                <w:b/>
                <w:bCs/>
                <w:sz w:val="24"/>
                <w:szCs w:val="24"/>
              </w:rPr>
            </w:pPr>
            <w:r w:rsidRPr="004F31B9">
              <w:rPr>
                <w:rFonts w:ascii="Times New Roman" w:hAnsi="Times New Roman" w:cs="Times New Roman"/>
                <w:b/>
                <w:sz w:val="24"/>
                <w:szCs w:val="24"/>
              </w:rPr>
              <w:t xml:space="preserve">Pirmas parametras </w:t>
            </w:r>
            <w:r w:rsidRPr="004F31B9">
              <w:rPr>
                <w:rFonts w:ascii="Times New Roman" w:hAnsi="Times New Roman" w:cs="Times New Roman"/>
                <w:b/>
                <w:bCs/>
                <w:sz w:val="24"/>
                <w:szCs w:val="24"/>
              </w:rPr>
              <w:t>(</w:t>
            </w:r>
            <w:r w:rsidR="00664466" w:rsidRPr="004F31B9">
              <w:rPr>
                <w:rFonts w:ascii="Times New Roman" w:hAnsi="Times New Roman" w:cs="Times New Roman"/>
                <w:b/>
                <w:bCs/>
                <w:sz w:val="24"/>
                <w:szCs w:val="24"/>
              </w:rPr>
              <w:t>T</w:t>
            </w:r>
            <w:r w:rsidRPr="004F31B9">
              <w:rPr>
                <w:rFonts w:ascii="Times New Roman" w:hAnsi="Times New Roman" w:cs="Times New Roman"/>
                <w:b/>
                <w:bCs/>
                <w:sz w:val="24"/>
                <w:szCs w:val="24"/>
                <w:vertAlign w:val="subscript"/>
              </w:rPr>
              <w:t>1</w:t>
            </w:r>
            <w:r w:rsidRPr="004F31B9">
              <w:rPr>
                <w:rFonts w:ascii="Times New Roman" w:hAnsi="Times New Roman" w:cs="Times New Roman"/>
                <w:b/>
                <w:bCs/>
                <w:sz w:val="24"/>
                <w:szCs w:val="24"/>
              </w:rPr>
              <w:t xml:space="preserve">) </w:t>
            </w:r>
          </w:p>
          <w:p w14:paraId="3985C053" w14:textId="482B4081" w:rsidR="00107BF0" w:rsidRPr="0033508A" w:rsidRDefault="00880DBD" w:rsidP="00104DE6">
            <w:pPr>
              <w:spacing w:after="0" w:line="240" w:lineRule="auto"/>
              <w:rPr>
                <w:rFonts w:ascii="Times New Roman" w:hAnsi="Times New Roman" w:cs="Times New Roman"/>
                <w:sz w:val="24"/>
                <w:szCs w:val="24"/>
                <w:lang w:eastAsia="zh-CN"/>
              </w:rPr>
            </w:pPr>
            <w:r w:rsidRPr="0033508A">
              <w:rPr>
                <w:rFonts w:ascii="Times New Roman" w:eastAsia="Times New Roman" w:hAnsi="Times New Roman" w:cs="Times New Roman"/>
                <w:color w:val="000000"/>
                <w:sz w:val="24"/>
                <w:szCs w:val="24"/>
              </w:rPr>
              <w:t xml:space="preserve">Skenavimo laikas ≤ 4 s.                                                                            (Skaitmeninė tūrinė (3D) </w:t>
            </w:r>
            <w:proofErr w:type="spellStart"/>
            <w:r w:rsidRPr="0033508A">
              <w:rPr>
                <w:rFonts w:ascii="Times New Roman" w:eastAsia="Times New Roman" w:hAnsi="Times New Roman" w:cs="Times New Roman"/>
                <w:color w:val="000000"/>
                <w:sz w:val="24"/>
                <w:szCs w:val="24"/>
              </w:rPr>
              <w:t>mamografija</w:t>
            </w:r>
            <w:proofErr w:type="spellEnd"/>
            <w:r w:rsidRPr="0033508A">
              <w:rPr>
                <w:rFonts w:ascii="Times New Roman" w:eastAsia="Times New Roman" w:hAnsi="Times New Roman" w:cs="Times New Roman"/>
                <w:color w:val="000000"/>
                <w:sz w:val="24"/>
                <w:szCs w:val="24"/>
              </w:rPr>
              <w:t xml:space="preserve"> (</w:t>
            </w:r>
            <w:proofErr w:type="spellStart"/>
            <w:r w:rsidRPr="0033508A">
              <w:rPr>
                <w:rFonts w:ascii="Times New Roman" w:eastAsia="Times New Roman" w:hAnsi="Times New Roman" w:cs="Times New Roman"/>
                <w:color w:val="000000"/>
                <w:sz w:val="24"/>
                <w:szCs w:val="24"/>
              </w:rPr>
              <w:t>tomosintezė</w:t>
            </w:r>
            <w:proofErr w:type="spellEnd"/>
            <w:r w:rsidRPr="0033508A">
              <w:rPr>
                <w:rFonts w:ascii="Times New Roman" w:eastAsia="Times New Roman" w:hAnsi="Times New Roman" w:cs="Times New Roman"/>
                <w:color w:val="000000"/>
                <w:sz w:val="24"/>
                <w:szCs w:val="24"/>
              </w:rPr>
              <w:t>))</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2FFCBE"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B300652" w14:textId="43FFEB3A" w:rsidR="00107BF0"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6F4D48" w14:textId="545F9AE2" w:rsidR="00107BF0" w:rsidRPr="004F31B9" w:rsidRDefault="00107BF0">
            <w:pPr>
              <w:spacing w:line="256" w:lineRule="auto"/>
              <w:jc w:val="center"/>
              <w:rPr>
                <w:rFonts w:ascii="Times New Roman" w:hAnsi="Times New Roman" w:cs="Times New Roman"/>
                <w:sz w:val="24"/>
                <w:szCs w:val="24"/>
                <w:lang w:eastAsia="zh-CN"/>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1</w:t>
            </w:r>
            <w:r w:rsidRPr="004F31B9">
              <w:rPr>
                <w:rFonts w:ascii="Times New Roman" w:hAnsi="Times New Roman" w:cs="Times New Roman"/>
                <w:sz w:val="24"/>
                <w:szCs w:val="24"/>
                <w:lang w:eastAsia="zh-CN"/>
              </w:rPr>
              <w:t>=</w:t>
            </w:r>
            <w:r w:rsidR="00A72C0F" w:rsidRPr="004F31B9">
              <w:rPr>
                <w:rFonts w:ascii="Times New Roman" w:hAnsi="Times New Roman" w:cs="Times New Roman"/>
                <w:sz w:val="24"/>
                <w:szCs w:val="24"/>
                <w:lang w:eastAsia="zh-CN"/>
              </w:rPr>
              <w:t xml:space="preserve"> </w:t>
            </w:r>
            <w:r w:rsidR="00880DBD">
              <w:rPr>
                <w:rFonts w:ascii="Times New Roman" w:hAnsi="Times New Roman" w:cs="Times New Roman"/>
                <w:sz w:val="24"/>
                <w:szCs w:val="24"/>
                <w:lang w:eastAsia="zh-CN"/>
              </w:rPr>
              <w:t>9</w:t>
            </w:r>
          </w:p>
        </w:tc>
      </w:tr>
      <w:tr w:rsidR="00107659" w:rsidRPr="004F31B9" w14:paraId="54483D03" w14:textId="77777777" w:rsidTr="00457436">
        <w:trPr>
          <w:trHeight w:val="82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4BAAD" w14:textId="2F0723D5" w:rsidR="005751A4" w:rsidRDefault="00B425FD" w:rsidP="005751A4">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Antras</w:t>
            </w:r>
            <w:r w:rsidR="005751A4" w:rsidRPr="004F31B9">
              <w:rPr>
                <w:rFonts w:ascii="Times New Roman" w:hAnsi="Times New Roman"/>
                <w:b/>
                <w:bCs/>
                <w:sz w:val="24"/>
                <w:szCs w:val="24"/>
              </w:rPr>
              <w:t xml:space="preserve"> parametras (T</w:t>
            </w:r>
            <w:r w:rsidRPr="004F31B9">
              <w:rPr>
                <w:rFonts w:ascii="Times New Roman" w:hAnsi="Times New Roman"/>
                <w:b/>
                <w:bCs/>
                <w:sz w:val="24"/>
                <w:szCs w:val="24"/>
                <w:vertAlign w:val="subscript"/>
              </w:rPr>
              <w:t>2</w:t>
            </w:r>
            <w:r w:rsidR="005751A4" w:rsidRPr="004F31B9">
              <w:rPr>
                <w:rFonts w:ascii="Times New Roman" w:hAnsi="Times New Roman"/>
                <w:b/>
                <w:bCs/>
                <w:sz w:val="24"/>
                <w:szCs w:val="24"/>
              </w:rPr>
              <w:t>)</w:t>
            </w:r>
          </w:p>
          <w:p w14:paraId="23D36E00" w14:textId="77777777" w:rsidR="005751A4" w:rsidRPr="0033508A" w:rsidRDefault="00666C4D" w:rsidP="005751A4">
            <w:pPr>
              <w:spacing w:after="0" w:line="240" w:lineRule="auto"/>
              <w:ind w:left="30"/>
              <w:jc w:val="both"/>
              <w:rPr>
                <w:rFonts w:ascii="Times New Roman" w:eastAsia="Times New Roman" w:hAnsi="Times New Roman" w:cs="Times New Roman"/>
                <w:color w:val="000000"/>
                <w:sz w:val="24"/>
                <w:szCs w:val="24"/>
              </w:rPr>
            </w:pPr>
            <w:r w:rsidRPr="0033508A">
              <w:rPr>
                <w:rFonts w:ascii="Times New Roman" w:eastAsia="Times New Roman" w:hAnsi="Times New Roman" w:cs="Times New Roman"/>
                <w:color w:val="000000"/>
                <w:sz w:val="24"/>
                <w:szCs w:val="24"/>
              </w:rPr>
              <w:t>Pilnai automatizuotas biopsijos prietaiso pozicionavimas X, Y, Z ašimis</w:t>
            </w:r>
            <w:r w:rsidRPr="0033508A">
              <w:rPr>
                <w:rFonts w:ascii="Times New Roman" w:hAnsi="Times New Roman" w:cs="Times New Roman"/>
                <w:bCs/>
                <w:sz w:val="24"/>
                <w:szCs w:val="24"/>
              </w:rPr>
              <w:t xml:space="preserve"> </w:t>
            </w:r>
          </w:p>
          <w:p w14:paraId="3152010A" w14:textId="6DE095D5" w:rsidR="00D90BDE" w:rsidRPr="00D90BDE" w:rsidRDefault="00D90BDE" w:rsidP="00D90BDE">
            <w:pPr>
              <w:rPr>
                <w:rFonts w:ascii="Times New Roman" w:hAnsi="Times New Roman" w:cs="Times New Roman"/>
                <w:sz w:val="24"/>
                <w:szCs w:val="24"/>
              </w:rPr>
            </w:pP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0E2CB"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31FEAE28" w14:textId="42194895" w:rsidR="005751A4"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BFFFD" w14:textId="28CBE243" w:rsidR="005751A4" w:rsidRPr="004F31B9" w:rsidRDefault="00AF4E97" w:rsidP="005751A4">
            <w:pPr>
              <w:spacing w:line="256" w:lineRule="auto"/>
              <w:jc w:val="center"/>
              <w:rPr>
                <w:rFonts w:ascii="Times New Roman" w:eastAsia="Calibri" w:hAnsi="Times New Roman" w:cs="Times New Roman"/>
                <w:bCs/>
                <w:sz w:val="24"/>
                <w:szCs w:val="24"/>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2</w:t>
            </w:r>
            <w:r w:rsidR="005751A4" w:rsidRPr="004F31B9">
              <w:rPr>
                <w:rFonts w:ascii="Times New Roman" w:hAnsi="Times New Roman" w:cs="Times New Roman"/>
                <w:sz w:val="24"/>
                <w:szCs w:val="24"/>
                <w:lang w:eastAsia="zh-CN"/>
              </w:rPr>
              <w:t>=</w:t>
            </w:r>
            <w:r w:rsidR="002E51D1">
              <w:rPr>
                <w:rFonts w:ascii="Times New Roman" w:hAnsi="Times New Roman" w:cs="Times New Roman"/>
                <w:sz w:val="24"/>
                <w:szCs w:val="24"/>
                <w:lang w:eastAsia="zh-CN"/>
              </w:rPr>
              <w:t xml:space="preserve"> </w:t>
            </w:r>
            <w:r w:rsidR="00666C4D">
              <w:rPr>
                <w:rFonts w:ascii="Times New Roman" w:hAnsi="Times New Roman" w:cs="Times New Roman"/>
                <w:sz w:val="24"/>
                <w:szCs w:val="24"/>
                <w:lang w:eastAsia="zh-CN"/>
              </w:rPr>
              <w:t>9</w:t>
            </w:r>
          </w:p>
        </w:tc>
      </w:tr>
      <w:tr w:rsidR="008B5384" w:rsidRPr="004F31B9" w14:paraId="7D29699F" w14:textId="77777777" w:rsidTr="00457436">
        <w:trPr>
          <w:trHeight w:val="649"/>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D1139" w14:textId="41C1674F" w:rsidR="00104DE6" w:rsidRPr="004F31B9" w:rsidRDefault="00104DE6" w:rsidP="00104DE6">
            <w:pPr>
              <w:spacing w:after="0" w:line="240" w:lineRule="auto"/>
              <w:ind w:left="30"/>
              <w:jc w:val="both"/>
              <w:rPr>
                <w:rFonts w:ascii="Times New Roman" w:hAnsi="Times New Roman"/>
                <w:b/>
                <w:bCs/>
                <w:sz w:val="24"/>
                <w:szCs w:val="24"/>
              </w:rPr>
            </w:pPr>
            <w:r w:rsidRPr="004F31B9">
              <w:rPr>
                <w:rFonts w:ascii="Times New Roman" w:hAnsi="Times New Roman"/>
                <w:b/>
                <w:bCs/>
                <w:sz w:val="24"/>
                <w:szCs w:val="24"/>
              </w:rPr>
              <w:t>Trečias parametras (T</w:t>
            </w:r>
            <w:r w:rsidRPr="004F31B9">
              <w:rPr>
                <w:rFonts w:ascii="Times New Roman" w:hAnsi="Times New Roman"/>
                <w:b/>
                <w:bCs/>
                <w:sz w:val="24"/>
                <w:szCs w:val="24"/>
                <w:vertAlign w:val="subscript"/>
              </w:rPr>
              <w:t>3</w:t>
            </w:r>
            <w:r w:rsidRPr="004F31B9">
              <w:rPr>
                <w:rFonts w:ascii="Times New Roman" w:hAnsi="Times New Roman"/>
                <w:b/>
                <w:bCs/>
                <w:sz w:val="24"/>
                <w:szCs w:val="24"/>
              </w:rPr>
              <w:t xml:space="preserve">) </w:t>
            </w:r>
          </w:p>
          <w:p w14:paraId="2ECAA455" w14:textId="012FC175" w:rsidR="008B5384" w:rsidRPr="006E6EC5" w:rsidRDefault="00397AE2" w:rsidP="00D90BDE">
            <w:pPr>
              <w:tabs>
                <w:tab w:val="left" w:pos="4410"/>
              </w:tabs>
              <w:spacing w:after="0" w:line="240" w:lineRule="auto"/>
              <w:ind w:left="30"/>
              <w:jc w:val="both"/>
              <w:rPr>
                <w:rFonts w:ascii="Times New Roman" w:hAnsi="Times New Roman"/>
                <w:sz w:val="24"/>
                <w:szCs w:val="24"/>
              </w:rPr>
            </w:pPr>
            <w:r w:rsidRPr="006E6EC5">
              <w:rPr>
                <w:rFonts w:ascii="Times New Roman" w:eastAsia="Times New Roman" w:hAnsi="Times New Roman" w:cs="Times New Roman"/>
                <w:color w:val="000000"/>
                <w:sz w:val="24"/>
                <w:szCs w:val="24"/>
              </w:rPr>
              <w:t>Pikselio dydis ≤ 70 µm</w:t>
            </w:r>
            <w:r w:rsidR="00D90BDE" w:rsidRPr="006E6EC5">
              <w:rPr>
                <w:rFonts w:ascii="Times New Roman" w:eastAsia="Times New Roman" w:hAnsi="Times New Roman" w:cs="Times New Roman"/>
                <w:color w:val="000000"/>
                <w:sz w:val="24"/>
                <w:szCs w:val="24"/>
              </w:rPr>
              <w:tab/>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9F494"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2F0F0C60" w14:textId="641879DA" w:rsidR="008B5384"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5A7AE4" w14:textId="23F6B6A8" w:rsidR="008B5384" w:rsidRPr="004F31B9" w:rsidRDefault="00D7725E" w:rsidP="005751A4">
            <w:pPr>
              <w:spacing w:line="256" w:lineRule="auto"/>
              <w:jc w:val="center"/>
              <w:rPr>
                <w:rFonts w:ascii="Times New Roman" w:eastAsia="Calibri" w:hAnsi="Times New Roman" w:cs="Times New Roman"/>
                <w:bCs/>
                <w:sz w:val="24"/>
                <w:szCs w:val="24"/>
              </w:rPr>
            </w:pPr>
            <w:r w:rsidRPr="004F31B9">
              <w:rPr>
                <w:rFonts w:ascii="Times New Roman" w:eastAsia="Calibri" w:hAnsi="Times New Roman" w:cs="Times New Roman"/>
                <w:bCs/>
                <w:sz w:val="24"/>
                <w:szCs w:val="24"/>
              </w:rPr>
              <w:t>Q</w:t>
            </w:r>
            <w:r w:rsidRPr="004F31B9">
              <w:rPr>
                <w:rFonts w:ascii="Times New Roman" w:eastAsia="Calibri" w:hAnsi="Times New Roman" w:cs="Times New Roman"/>
                <w:bCs/>
                <w:sz w:val="24"/>
                <w:szCs w:val="24"/>
                <w:vertAlign w:val="subscript"/>
              </w:rPr>
              <w:t>3</w:t>
            </w:r>
            <w:r w:rsidRPr="004F31B9">
              <w:rPr>
                <w:rFonts w:ascii="Times New Roman" w:eastAsia="Calibri" w:hAnsi="Times New Roman" w:cs="Times New Roman"/>
                <w:bCs/>
                <w:sz w:val="24"/>
                <w:szCs w:val="24"/>
              </w:rPr>
              <w:t>=</w:t>
            </w:r>
            <w:r w:rsidR="002E51D1">
              <w:rPr>
                <w:rFonts w:ascii="Times New Roman" w:eastAsia="Calibri" w:hAnsi="Times New Roman" w:cs="Times New Roman"/>
                <w:bCs/>
                <w:sz w:val="24"/>
                <w:szCs w:val="24"/>
              </w:rPr>
              <w:t xml:space="preserve"> </w:t>
            </w:r>
            <w:r w:rsidR="00397AE2">
              <w:rPr>
                <w:rFonts w:ascii="Times New Roman" w:eastAsia="Calibri" w:hAnsi="Times New Roman" w:cs="Times New Roman"/>
                <w:bCs/>
                <w:sz w:val="24"/>
                <w:szCs w:val="24"/>
              </w:rPr>
              <w:t>9</w:t>
            </w:r>
          </w:p>
        </w:tc>
      </w:tr>
      <w:tr w:rsidR="002E51D1" w:rsidRPr="004F31B9" w14:paraId="40579255" w14:textId="77777777" w:rsidTr="00EE166F">
        <w:trPr>
          <w:trHeight w:val="890"/>
        </w:trPr>
        <w:tc>
          <w:tcPr>
            <w:tcW w:w="7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A22" w14:textId="4ED923F7" w:rsidR="002E51D1" w:rsidRPr="004F31B9" w:rsidRDefault="002E51D1" w:rsidP="002E51D1">
            <w:pPr>
              <w:spacing w:after="0" w:line="240" w:lineRule="auto"/>
              <w:ind w:left="30"/>
              <w:jc w:val="both"/>
              <w:rPr>
                <w:rFonts w:ascii="Times New Roman" w:hAnsi="Times New Roman"/>
                <w:b/>
                <w:bCs/>
                <w:sz w:val="24"/>
                <w:szCs w:val="24"/>
              </w:rPr>
            </w:pPr>
            <w:r>
              <w:rPr>
                <w:rFonts w:ascii="Times New Roman" w:hAnsi="Times New Roman"/>
                <w:b/>
                <w:bCs/>
                <w:sz w:val="24"/>
                <w:szCs w:val="24"/>
              </w:rPr>
              <w:t>Ketvirtas</w:t>
            </w:r>
            <w:r w:rsidRPr="004F31B9">
              <w:rPr>
                <w:rFonts w:ascii="Times New Roman" w:hAnsi="Times New Roman"/>
                <w:b/>
                <w:bCs/>
                <w:sz w:val="24"/>
                <w:szCs w:val="24"/>
              </w:rPr>
              <w:t xml:space="preserve"> parametras (T</w:t>
            </w:r>
            <w:r>
              <w:rPr>
                <w:rFonts w:ascii="Times New Roman" w:hAnsi="Times New Roman"/>
                <w:b/>
                <w:bCs/>
                <w:sz w:val="24"/>
                <w:szCs w:val="24"/>
                <w:vertAlign w:val="subscript"/>
              </w:rPr>
              <w:t>4</w:t>
            </w:r>
            <w:r w:rsidRPr="004F31B9">
              <w:rPr>
                <w:rFonts w:ascii="Times New Roman" w:hAnsi="Times New Roman"/>
                <w:b/>
                <w:bCs/>
                <w:sz w:val="24"/>
                <w:szCs w:val="24"/>
              </w:rPr>
              <w:t xml:space="preserve">) </w:t>
            </w:r>
          </w:p>
          <w:p w14:paraId="758062B2" w14:textId="1ACFE4DB" w:rsidR="002E51D1" w:rsidRPr="006E6EC5" w:rsidRDefault="006C1A7C" w:rsidP="00104DE6">
            <w:pPr>
              <w:spacing w:after="0" w:line="240" w:lineRule="auto"/>
              <w:ind w:left="30"/>
              <w:jc w:val="both"/>
              <w:rPr>
                <w:rFonts w:ascii="Times New Roman" w:hAnsi="Times New Roman"/>
                <w:sz w:val="24"/>
                <w:szCs w:val="24"/>
              </w:rPr>
            </w:pPr>
            <w:r w:rsidRPr="006E6EC5">
              <w:rPr>
                <w:rFonts w:ascii="Times New Roman" w:eastAsia="Times New Roman" w:hAnsi="Times New Roman" w:cs="Times New Roman"/>
                <w:color w:val="000000"/>
                <w:sz w:val="24"/>
                <w:szCs w:val="24"/>
              </w:rPr>
              <w:t>Reguliuojamo aukščio technologo darbo vieta</w:t>
            </w:r>
          </w:p>
        </w:tc>
        <w:tc>
          <w:tcPr>
            <w:tcW w:w="1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EF27B" w14:textId="77777777" w:rsidR="002E51D1" w:rsidRPr="002E51D1"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Statinis:</w:t>
            </w:r>
          </w:p>
          <w:p w14:paraId="595732B6" w14:textId="762946D3" w:rsidR="002E51D1" w:rsidRPr="004F31B9" w:rsidRDefault="002E51D1" w:rsidP="002E51D1">
            <w:pPr>
              <w:spacing w:after="0" w:line="257" w:lineRule="auto"/>
              <w:jc w:val="center"/>
              <w:rPr>
                <w:rFonts w:ascii="Times New Roman" w:hAnsi="Times New Roman" w:cs="Times New Roman"/>
                <w:sz w:val="24"/>
                <w:szCs w:val="24"/>
                <w:lang w:eastAsia="zh-CN"/>
              </w:rPr>
            </w:pPr>
            <w:r w:rsidRPr="002E51D1">
              <w:rPr>
                <w:rFonts w:ascii="Times New Roman" w:hAnsi="Times New Roman" w:cs="Times New Roman"/>
                <w:sz w:val="24"/>
                <w:szCs w:val="24"/>
                <w:lang w:eastAsia="zh-CN"/>
              </w:rPr>
              <w:t>(yra/nėra)</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414743" w14:textId="0BDBC31F" w:rsidR="002E51D1" w:rsidRPr="002E51D1" w:rsidRDefault="002E51D1" w:rsidP="005751A4">
            <w:pPr>
              <w:spacing w:line="256" w:lineRule="auto"/>
              <w:jc w:val="center"/>
              <w:rPr>
                <w:rFonts w:ascii="Times New Roman" w:eastAsia="Calibri" w:hAnsi="Times New Roman" w:cs="Times New Roman"/>
                <w:bCs/>
                <w:sz w:val="24"/>
                <w:szCs w:val="24"/>
                <w:lang w:val="en-US"/>
              </w:rPr>
            </w:pPr>
            <w:r w:rsidRPr="002E51D1">
              <w:rPr>
                <w:rFonts w:ascii="Times New Roman" w:eastAsia="Calibri" w:hAnsi="Times New Roman" w:cs="Times New Roman"/>
                <w:bCs/>
                <w:sz w:val="24"/>
                <w:szCs w:val="24"/>
              </w:rPr>
              <w:t>Q</w:t>
            </w:r>
            <w:r w:rsidRPr="002E51D1">
              <w:rPr>
                <w:rFonts w:ascii="Times New Roman" w:eastAsia="Calibri" w:hAnsi="Times New Roman" w:cs="Times New Roman"/>
                <w:bCs/>
                <w:sz w:val="16"/>
                <w:szCs w:val="16"/>
              </w:rPr>
              <w:t>4</w:t>
            </w:r>
            <w:r w:rsidRPr="002E51D1">
              <w:rPr>
                <w:rFonts w:ascii="Times New Roman" w:eastAsia="Calibri" w:hAnsi="Times New Roman" w:cs="Times New Roman"/>
                <w:bCs/>
                <w:sz w:val="24"/>
                <w:szCs w:val="24"/>
                <w:lang w:val="en-US"/>
              </w:rPr>
              <w:t>=</w:t>
            </w:r>
            <w:r w:rsidR="007B3E1C">
              <w:rPr>
                <w:rFonts w:ascii="Times New Roman" w:eastAsia="Calibri" w:hAnsi="Times New Roman" w:cs="Times New Roman"/>
                <w:bCs/>
                <w:sz w:val="24"/>
                <w:szCs w:val="24"/>
                <w:lang w:val="en-US"/>
              </w:rPr>
              <w:t xml:space="preserve"> </w:t>
            </w:r>
            <w:r w:rsidR="006C1A7C">
              <w:rPr>
                <w:rFonts w:ascii="Times New Roman" w:eastAsia="Calibri" w:hAnsi="Times New Roman" w:cs="Times New Roman"/>
                <w:bCs/>
                <w:sz w:val="24"/>
                <w:szCs w:val="24"/>
                <w:lang w:val="en-US"/>
              </w:rPr>
              <w:t>3</w:t>
            </w:r>
          </w:p>
        </w:tc>
      </w:tr>
    </w:tbl>
    <w:p w14:paraId="2B948DC2" w14:textId="77777777" w:rsidR="00104DE6" w:rsidRPr="004F31B9" w:rsidRDefault="00104DE6" w:rsidP="009A5956">
      <w:pPr>
        <w:jc w:val="center"/>
        <w:rPr>
          <w:rFonts w:ascii="Times New Roman" w:eastAsia="Calibri" w:hAnsi="Times New Roman" w:cs="Times New Roman"/>
          <w:b/>
          <w:sz w:val="24"/>
          <w:szCs w:val="24"/>
        </w:rPr>
      </w:pPr>
      <w:bookmarkStart w:id="0" w:name="_Hlk87005503"/>
    </w:p>
    <w:p w14:paraId="02059788" w14:textId="1A6620F9" w:rsidR="009A5956" w:rsidRPr="004F31B9" w:rsidRDefault="009A5956" w:rsidP="009A5956">
      <w:pPr>
        <w:jc w:val="center"/>
        <w:rPr>
          <w:rFonts w:ascii="Times New Roman" w:eastAsia="Calibri" w:hAnsi="Times New Roman" w:cs="Times New Roman"/>
          <w:b/>
          <w:sz w:val="24"/>
          <w:szCs w:val="24"/>
        </w:rPr>
      </w:pPr>
      <w:r w:rsidRPr="004F31B9">
        <w:rPr>
          <w:rFonts w:ascii="Times New Roman" w:eastAsia="Calibri" w:hAnsi="Times New Roman" w:cs="Times New Roman"/>
          <w:b/>
          <w:sz w:val="24"/>
          <w:szCs w:val="24"/>
        </w:rPr>
        <w:t xml:space="preserve">Ekonominio naudingumo </w:t>
      </w:r>
      <w:r w:rsidRPr="004F31B9">
        <w:rPr>
          <w:rFonts w:ascii="Times New Roman" w:hAnsi="Times New Roman" w:cs="Times New Roman"/>
          <w:b/>
          <w:bCs/>
          <w:sz w:val="24"/>
          <w:szCs w:val="24"/>
        </w:rPr>
        <w:t xml:space="preserve">kokybės </w:t>
      </w:r>
      <w:r w:rsidRPr="004F31B9">
        <w:rPr>
          <w:rFonts w:ascii="Times New Roman" w:eastAsia="Calibri" w:hAnsi="Times New Roman" w:cs="Times New Roman"/>
          <w:b/>
          <w:sz w:val="24"/>
          <w:szCs w:val="24"/>
        </w:rPr>
        <w:t xml:space="preserve">kriterijaus vertinimo </w:t>
      </w:r>
      <w:bookmarkEnd w:id="0"/>
      <w:r w:rsidRPr="004F31B9">
        <w:rPr>
          <w:rFonts w:ascii="Times New Roman" w:eastAsia="Calibri" w:hAnsi="Times New Roman" w:cs="Times New Roman"/>
          <w:b/>
          <w:sz w:val="24"/>
          <w:szCs w:val="24"/>
        </w:rPr>
        <w:t>aprašymas</w:t>
      </w:r>
    </w:p>
    <w:tbl>
      <w:tblPr>
        <w:tblW w:w="5278" w:type="pct"/>
        <w:tblInd w:w="-635" w:type="dxa"/>
        <w:tblCellMar>
          <w:left w:w="10" w:type="dxa"/>
          <w:right w:w="10" w:type="dxa"/>
        </w:tblCellMar>
        <w:tblLook w:val="04A0" w:firstRow="1" w:lastRow="0" w:firstColumn="1" w:lastColumn="0" w:noHBand="0" w:noVBand="1"/>
      </w:tblPr>
      <w:tblGrid>
        <w:gridCol w:w="4239"/>
        <w:gridCol w:w="6201"/>
      </w:tblGrid>
      <w:tr w:rsidR="00107659" w:rsidRPr="004F31B9" w14:paraId="51D366E7" w14:textId="77777777" w:rsidTr="007C480B">
        <w:trPr>
          <w:trHeight w:val="348"/>
        </w:trPr>
        <w:tc>
          <w:tcPr>
            <w:tcW w:w="42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D2BF00" w14:textId="7E7266C9" w:rsidR="00CD19B5" w:rsidRPr="004F31B9" w:rsidRDefault="00CD19B5" w:rsidP="00CD19B5">
            <w:pPr>
              <w:spacing w:line="256" w:lineRule="auto"/>
              <w:rPr>
                <w:rFonts w:ascii="Times New Roman" w:hAnsi="Times New Roman" w:cs="Times New Roman"/>
                <w:b/>
                <w:sz w:val="24"/>
                <w:szCs w:val="24"/>
              </w:rPr>
            </w:pPr>
            <w:r w:rsidRPr="004F31B9">
              <w:rPr>
                <w:rFonts w:ascii="Times New Roman" w:hAnsi="Times New Roman" w:cs="Times New Roman"/>
                <w:b/>
                <w:sz w:val="24"/>
                <w:szCs w:val="24"/>
              </w:rPr>
              <w:t>Antras kriterijus (</w:t>
            </w:r>
            <w:r w:rsidR="007D46D0" w:rsidRPr="004F31B9">
              <w:rPr>
                <w:rFonts w:ascii="Times New Roman" w:hAnsi="Times New Roman" w:cs="Times New Roman"/>
                <w:b/>
                <w:sz w:val="24"/>
                <w:szCs w:val="24"/>
              </w:rPr>
              <w:t>T</w:t>
            </w:r>
            <w:r w:rsidRPr="004F31B9">
              <w:rPr>
                <w:rFonts w:ascii="Times New Roman" w:hAnsi="Times New Roman" w:cs="Times New Roman"/>
                <w:b/>
                <w:sz w:val="24"/>
                <w:szCs w:val="24"/>
              </w:rPr>
              <w:t>)</w:t>
            </w:r>
          </w:p>
        </w:tc>
        <w:tc>
          <w:tcPr>
            <w:tcW w:w="6201" w:type="dxa"/>
            <w:tcBorders>
              <w:top w:val="single" w:sz="4" w:space="0" w:color="000000"/>
              <w:left w:val="single" w:sz="4" w:space="0" w:color="000000"/>
              <w:bottom w:val="single" w:sz="4" w:space="0" w:color="000000"/>
              <w:right w:val="single" w:sz="4" w:space="0" w:color="000000"/>
            </w:tcBorders>
            <w:shd w:val="clear" w:color="auto" w:fill="F2F2F2"/>
          </w:tcPr>
          <w:p w14:paraId="1BF64575" w14:textId="16F986DE" w:rsidR="00CD19B5" w:rsidRPr="004F31B9" w:rsidRDefault="007D46D0" w:rsidP="00CD19B5">
            <w:pPr>
              <w:spacing w:line="256" w:lineRule="auto"/>
              <w:ind w:left="138" w:right="48"/>
              <w:rPr>
                <w:rFonts w:ascii="Times New Roman" w:hAnsi="Times New Roman" w:cs="Times New Roman"/>
                <w:b/>
                <w:sz w:val="24"/>
                <w:szCs w:val="24"/>
              </w:rPr>
            </w:pPr>
            <w:r w:rsidRPr="004F31B9">
              <w:rPr>
                <w:rFonts w:ascii="Times New Roman" w:hAnsi="Times New Roman" w:cs="Times New Roman"/>
                <w:b/>
                <w:bCs/>
                <w:sz w:val="24"/>
                <w:szCs w:val="24"/>
              </w:rPr>
              <w:t>Techniniai pranašumai</w:t>
            </w:r>
          </w:p>
        </w:tc>
      </w:tr>
      <w:tr w:rsidR="00107659" w:rsidRPr="004F31B9" w14:paraId="2AC18EEF" w14:textId="77777777" w:rsidTr="004F31B9">
        <w:trPr>
          <w:trHeight w:val="71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71A35A" w14:textId="77777777" w:rsidR="00671ACF" w:rsidRPr="006E6EC5" w:rsidRDefault="007B3E1C" w:rsidP="00F65D99">
            <w:pPr>
              <w:spacing w:line="256" w:lineRule="auto"/>
              <w:ind w:right="48"/>
              <w:jc w:val="both"/>
              <w:rPr>
                <w:rFonts w:ascii="Times New Roman" w:eastAsia="Times New Roman" w:hAnsi="Times New Roman" w:cs="Times New Roman"/>
                <w:color w:val="000000"/>
                <w:sz w:val="24"/>
                <w:szCs w:val="24"/>
              </w:rPr>
            </w:pPr>
            <w:r w:rsidRPr="006E6EC5">
              <w:rPr>
                <w:rFonts w:ascii="Times New Roman" w:hAnsi="Times New Roman" w:cs="Times New Roman"/>
                <w:sz w:val="24"/>
                <w:szCs w:val="24"/>
                <w:lang w:eastAsia="zh-CN"/>
              </w:rPr>
              <w:t xml:space="preserve">Pirmas parametras (T1). </w:t>
            </w:r>
            <w:r w:rsidR="006C1A7C" w:rsidRPr="006E6EC5">
              <w:rPr>
                <w:rFonts w:ascii="Times New Roman" w:eastAsia="Times New Roman" w:hAnsi="Times New Roman" w:cs="Times New Roman"/>
                <w:color w:val="000000"/>
                <w:sz w:val="24"/>
                <w:szCs w:val="24"/>
              </w:rPr>
              <w:t xml:space="preserve">Skenavimo laikas ≤ 4 s.           </w:t>
            </w:r>
          </w:p>
          <w:p w14:paraId="5878BB98" w14:textId="4A7B3521" w:rsidR="00381B4E" w:rsidRPr="004F31B9" w:rsidRDefault="006C1A7C" w:rsidP="00F65D99">
            <w:pPr>
              <w:spacing w:line="256" w:lineRule="auto"/>
              <w:ind w:right="48"/>
              <w:jc w:val="both"/>
              <w:rPr>
                <w:rFonts w:ascii="Times New Roman" w:hAnsi="Times New Roman" w:cs="Times New Roman"/>
                <w:sz w:val="24"/>
                <w:szCs w:val="24"/>
                <w:lang w:eastAsia="zh-CN"/>
              </w:rPr>
            </w:pPr>
            <w:r w:rsidRPr="006E6EC5">
              <w:rPr>
                <w:rFonts w:ascii="Times New Roman" w:eastAsia="Times New Roman" w:hAnsi="Times New Roman" w:cs="Times New Roman"/>
                <w:color w:val="000000"/>
                <w:sz w:val="24"/>
                <w:szCs w:val="24"/>
              </w:rPr>
              <w:t xml:space="preserve">(Skaitmeninė tūrinė (3D) </w:t>
            </w:r>
            <w:proofErr w:type="spellStart"/>
            <w:r w:rsidRPr="006E6EC5">
              <w:rPr>
                <w:rFonts w:ascii="Times New Roman" w:eastAsia="Times New Roman" w:hAnsi="Times New Roman" w:cs="Times New Roman"/>
                <w:color w:val="000000"/>
                <w:sz w:val="24"/>
                <w:szCs w:val="24"/>
              </w:rPr>
              <w:t>mamografija</w:t>
            </w:r>
            <w:proofErr w:type="spellEnd"/>
            <w:r w:rsidRPr="006E6EC5">
              <w:rPr>
                <w:rFonts w:ascii="Times New Roman" w:eastAsia="Times New Roman" w:hAnsi="Times New Roman" w:cs="Times New Roman"/>
                <w:color w:val="000000"/>
                <w:sz w:val="24"/>
                <w:szCs w:val="24"/>
              </w:rPr>
              <w:t xml:space="preserve"> (</w:t>
            </w:r>
            <w:proofErr w:type="spellStart"/>
            <w:r w:rsidRPr="006E6EC5">
              <w:rPr>
                <w:rFonts w:ascii="Times New Roman" w:eastAsia="Times New Roman" w:hAnsi="Times New Roman" w:cs="Times New Roman"/>
                <w:color w:val="000000"/>
                <w:sz w:val="24"/>
                <w:szCs w:val="24"/>
              </w:rPr>
              <w:t>tomosintezė</w:t>
            </w:r>
            <w:proofErr w:type="spellEnd"/>
            <w:r w:rsidRPr="006E6EC5">
              <w:rPr>
                <w:rFonts w:ascii="Times New Roman" w:eastAsia="Times New Roman" w:hAnsi="Times New Roman" w:cs="Times New Roman"/>
                <w:color w:val="000000"/>
                <w:sz w:val="24"/>
                <w:szCs w:val="24"/>
              </w:rPr>
              <w:t>) )</w:t>
            </w:r>
          </w:p>
        </w:tc>
      </w:tr>
      <w:tr w:rsidR="00107659" w:rsidRPr="004F31B9" w14:paraId="24EAC847" w14:textId="77777777" w:rsidTr="007B3E1C">
        <w:trPr>
          <w:trHeight w:val="1133"/>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4B8" w14:textId="77777777" w:rsidR="00CD19B5" w:rsidRPr="004F31B9" w:rsidRDefault="00CD19B5" w:rsidP="00CD19B5">
            <w:pPr>
              <w:spacing w:line="256" w:lineRule="auto"/>
              <w:rPr>
                <w:rFonts w:ascii="Times New Roman" w:hAnsi="Times New Roman" w:cs="Times New Roman"/>
                <w:b/>
                <w:bCs/>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3461196" w14:textId="27E8948C"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38F18792" w14:textId="737555DF" w:rsidR="00D62DB8"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r w:rsidRPr="007B3E1C">
              <w:rPr>
                <w:rFonts w:ascii="Times New Roman" w:hAnsi="Times New Roman" w:cs="Times New Roman"/>
                <w:sz w:val="24"/>
                <w:szCs w:val="24"/>
              </w:rPr>
              <w:tab/>
            </w:r>
          </w:p>
        </w:tc>
      </w:tr>
      <w:tr w:rsidR="00107659" w:rsidRPr="004F31B9" w14:paraId="2ABD505C" w14:textId="77777777" w:rsidTr="007B3E1C">
        <w:trPr>
          <w:trHeight w:val="89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104A868" w14:textId="1AF6896F" w:rsidR="00F30D7D" w:rsidRPr="00F75F63" w:rsidRDefault="007B3E1C" w:rsidP="007B3E1C">
            <w:pPr>
              <w:ind w:right="48"/>
              <w:jc w:val="both"/>
              <w:rPr>
                <w:rFonts w:ascii="Times New Roman" w:hAnsi="Times New Roman" w:cs="Times New Roman"/>
                <w:sz w:val="24"/>
                <w:szCs w:val="24"/>
              </w:rPr>
            </w:pPr>
            <w:r w:rsidRPr="00F75F63">
              <w:rPr>
                <w:rFonts w:ascii="Times New Roman" w:hAnsi="Times New Roman" w:cs="Times New Roman"/>
                <w:sz w:val="24"/>
                <w:szCs w:val="24"/>
              </w:rPr>
              <w:lastRenderedPageBreak/>
              <w:t xml:space="preserve">Antras parametras (T2). </w:t>
            </w:r>
            <w:r w:rsidR="00C41A4F" w:rsidRPr="00F75F63">
              <w:rPr>
                <w:rFonts w:ascii="Times New Roman" w:hAnsi="Times New Roman" w:cs="Times New Roman"/>
                <w:sz w:val="24"/>
                <w:szCs w:val="24"/>
              </w:rPr>
              <w:t xml:space="preserve"> </w:t>
            </w:r>
            <w:r w:rsidR="00C41A4F" w:rsidRPr="00F75F63">
              <w:rPr>
                <w:rFonts w:ascii="Times New Roman" w:eastAsia="Times New Roman" w:hAnsi="Times New Roman" w:cs="Times New Roman"/>
                <w:color w:val="000000"/>
                <w:sz w:val="24"/>
                <w:szCs w:val="24"/>
              </w:rPr>
              <w:t>Pilnai automatizuotas biopsijos prietaiso pozicionavimas X, Y, Z ašimis</w:t>
            </w:r>
          </w:p>
        </w:tc>
      </w:tr>
      <w:tr w:rsidR="00107659" w:rsidRPr="004F31B9" w14:paraId="7EE6DBA3" w14:textId="77777777" w:rsidTr="007B3E1C">
        <w:trPr>
          <w:trHeight w:val="115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434" w14:textId="77777777" w:rsidR="00F30D7D" w:rsidRPr="004F31B9" w:rsidRDefault="00F30D7D"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A31486A"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68682881" w14:textId="6FB3DA14" w:rsidR="00F65D99"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r w:rsidRPr="007B3E1C">
              <w:rPr>
                <w:rFonts w:ascii="Times New Roman" w:hAnsi="Times New Roman" w:cs="Times New Roman"/>
                <w:sz w:val="24"/>
                <w:szCs w:val="24"/>
              </w:rPr>
              <w:tab/>
            </w:r>
          </w:p>
        </w:tc>
      </w:tr>
      <w:tr w:rsidR="00104DE6" w:rsidRPr="004F31B9" w14:paraId="156C933A" w14:textId="77777777" w:rsidTr="0027350A">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5DEF512" w14:textId="493F7596" w:rsidR="00104DE6" w:rsidRPr="00F75F63" w:rsidRDefault="007B3E1C" w:rsidP="007B3E1C">
            <w:pPr>
              <w:ind w:right="48"/>
              <w:jc w:val="both"/>
              <w:rPr>
                <w:rFonts w:ascii="Times New Roman" w:hAnsi="Times New Roman" w:cs="Times New Roman"/>
                <w:sz w:val="24"/>
                <w:szCs w:val="24"/>
              </w:rPr>
            </w:pPr>
            <w:r w:rsidRPr="00F75F63">
              <w:rPr>
                <w:rFonts w:ascii="Times New Roman" w:hAnsi="Times New Roman" w:cs="Times New Roman"/>
                <w:sz w:val="24"/>
                <w:szCs w:val="24"/>
              </w:rPr>
              <w:t xml:space="preserve">Trečias parametras (T3). </w:t>
            </w:r>
            <w:r w:rsidR="00C41A4F" w:rsidRPr="00F75F63">
              <w:rPr>
                <w:rFonts w:ascii="Times New Roman" w:eastAsia="Times New Roman" w:hAnsi="Times New Roman" w:cs="Times New Roman"/>
                <w:color w:val="000000"/>
                <w:sz w:val="24"/>
                <w:szCs w:val="24"/>
              </w:rPr>
              <w:t>Pikselio dydis ≤ 70 µm</w:t>
            </w:r>
          </w:p>
        </w:tc>
      </w:tr>
      <w:tr w:rsidR="00104DE6" w:rsidRPr="004F31B9" w14:paraId="347C42B9"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3650" w14:textId="77777777" w:rsidR="00104DE6" w:rsidRPr="004F31B9" w:rsidRDefault="00104DE6"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29FE38B3"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44776C23" w14:textId="18D1E6BF" w:rsidR="00E40376"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p>
        </w:tc>
      </w:tr>
      <w:tr w:rsidR="007B3E1C" w:rsidRPr="004F31B9" w14:paraId="7A6B360C" w14:textId="77777777" w:rsidTr="007B3E1C">
        <w:trPr>
          <w:trHeight w:val="719"/>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168BEC5" w14:textId="5ABC587E" w:rsidR="007B3E1C" w:rsidRPr="00F75F63" w:rsidRDefault="007B3E1C" w:rsidP="007B3E1C">
            <w:pPr>
              <w:ind w:right="48"/>
              <w:jc w:val="both"/>
              <w:rPr>
                <w:rFonts w:ascii="Times New Roman" w:hAnsi="Times New Roman" w:cs="Times New Roman"/>
                <w:sz w:val="24"/>
                <w:szCs w:val="24"/>
              </w:rPr>
            </w:pPr>
            <w:r w:rsidRPr="00F75F63">
              <w:rPr>
                <w:rFonts w:ascii="Times New Roman" w:hAnsi="Times New Roman" w:cs="Times New Roman"/>
                <w:sz w:val="24"/>
                <w:szCs w:val="24"/>
              </w:rPr>
              <w:t xml:space="preserve">Ketvirtas parametras (T4). </w:t>
            </w:r>
            <w:r w:rsidR="008049AF" w:rsidRPr="00F75F63">
              <w:rPr>
                <w:rFonts w:ascii="Times New Roman" w:eastAsia="Times New Roman" w:hAnsi="Times New Roman" w:cs="Times New Roman"/>
                <w:color w:val="000000"/>
                <w:sz w:val="24"/>
                <w:szCs w:val="24"/>
              </w:rPr>
              <w:t>Reguliuojamo aukščio technologo darbo vieta</w:t>
            </w:r>
          </w:p>
        </w:tc>
      </w:tr>
      <w:tr w:rsidR="007B3E1C" w:rsidRPr="004F31B9" w14:paraId="1E5B13DD" w14:textId="77777777" w:rsidTr="007C480B">
        <w:trPr>
          <w:trHeight w:val="1331"/>
        </w:trPr>
        <w:tc>
          <w:tcPr>
            <w:tcW w:w="4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7364C" w14:textId="77777777" w:rsidR="007B3E1C" w:rsidRPr="004F31B9" w:rsidRDefault="007B3E1C" w:rsidP="00F30D7D">
            <w:pPr>
              <w:spacing w:line="256" w:lineRule="auto"/>
              <w:rPr>
                <w:rFonts w:ascii="Times New Roman" w:hAnsi="Times New Roman" w:cs="Times New Roman"/>
                <w:b/>
                <w:sz w:val="24"/>
                <w:szCs w:val="24"/>
              </w:rPr>
            </w:pPr>
          </w:p>
        </w:tc>
        <w:tc>
          <w:tcPr>
            <w:tcW w:w="6201" w:type="dxa"/>
            <w:tcBorders>
              <w:top w:val="single" w:sz="4" w:space="0" w:color="000000"/>
              <w:left w:val="single" w:sz="4" w:space="0" w:color="000000"/>
              <w:bottom w:val="single" w:sz="4" w:space="0" w:color="000000"/>
              <w:right w:val="single" w:sz="4" w:space="0" w:color="000000"/>
            </w:tcBorders>
            <w:shd w:val="clear" w:color="auto" w:fill="auto"/>
          </w:tcPr>
          <w:p w14:paraId="15F3D298" w14:textId="77777777" w:rsidR="007B3E1C" w:rsidRPr="007B3E1C"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neskiriamas, kai įranga neatitinka reikalavimo</w:t>
            </w:r>
            <w:r w:rsidRPr="007B3E1C">
              <w:rPr>
                <w:rFonts w:ascii="Times New Roman" w:hAnsi="Times New Roman" w:cs="Times New Roman"/>
                <w:sz w:val="24"/>
                <w:szCs w:val="24"/>
              </w:rPr>
              <w:tab/>
            </w:r>
          </w:p>
          <w:p w14:paraId="684AF30C" w14:textId="45E2D4A7" w:rsidR="007B3E1C" w:rsidRPr="004F31B9" w:rsidRDefault="007B3E1C" w:rsidP="007B3E1C">
            <w:pPr>
              <w:ind w:left="138" w:right="48"/>
              <w:jc w:val="both"/>
              <w:rPr>
                <w:rFonts w:ascii="Times New Roman" w:hAnsi="Times New Roman" w:cs="Times New Roman"/>
                <w:sz w:val="24"/>
                <w:szCs w:val="24"/>
              </w:rPr>
            </w:pPr>
            <w:r w:rsidRPr="007B3E1C">
              <w:rPr>
                <w:rFonts w:ascii="Times New Roman" w:hAnsi="Times New Roman" w:cs="Times New Roman"/>
                <w:sz w:val="24"/>
                <w:szCs w:val="24"/>
              </w:rPr>
              <w:t>Balas skiriamas, kai įranga atitinka reikalavimą</w:t>
            </w:r>
          </w:p>
        </w:tc>
      </w:tr>
    </w:tbl>
    <w:p w14:paraId="2C0D420A" w14:textId="77777777" w:rsidR="009A5956" w:rsidRDefault="009A5956" w:rsidP="009D7D5C">
      <w:pPr>
        <w:rPr>
          <w:rFonts w:ascii="Times New Roman" w:hAnsi="Times New Roman" w:cs="Times New Roman"/>
          <w:sz w:val="24"/>
          <w:szCs w:val="24"/>
        </w:rPr>
      </w:pPr>
    </w:p>
    <w:p w14:paraId="6CECA931" w14:textId="7C4D19D5" w:rsidR="00104DE6" w:rsidRPr="00107659" w:rsidRDefault="00104DE6" w:rsidP="00104DE6">
      <w:pPr>
        <w:jc w:val="center"/>
        <w:rPr>
          <w:rFonts w:ascii="Times New Roman" w:hAnsi="Times New Roman" w:cs="Times New Roman"/>
          <w:sz w:val="24"/>
          <w:szCs w:val="24"/>
        </w:rPr>
      </w:pPr>
      <w:r>
        <w:rPr>
          <w:rFonts w:ascii="Times New Roman" w:hAnsi="Times New Roman" w:cs="Times New Roman"/>
          <w:sz w:val="24"/>
          <w:szCs w:val="24"/>
        </w:rPr>
        <w:t>____________________</w:t>
      </w:r>
    </w:p>
    <w:sectPr w:rsidR="00104DE6" w:rsidRPr="00107659"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00ED" w14:textId="77777777" w:rsidR="00312E82" w:rsidRDefault="00312E82" w:rsidP="00B25795">
      <w:pPr>
        <w:spacing w:after="0" w:line="240" w:lineRule="auto"/>
      </w:pPr>
      <w:r>
        <w:separator/>
      </w:r>
    </w:p>
  </w:endnote>
  <w:endnote w:type="continuationSeparator" w:id="0">
    <w:p w14:paraId="0C6DD116" w14:textId="77777777" w:rsidR="00312E82" w:rsidRDefault="00312E82"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C48F" w14:textId="77777777" w:rsidR="00312E82" w:rsidRDefault="00312E82" w:rsidP="00B25795">
      <w:pPr>
        <w:spacing w:after="0" w:line="240" w:lineRule="auto"/>
      </w:pPr>
      <w:r>
        <w:separator/>
      </w:r>
    </w:p>
  </w:footnote>
  <w:footnote w:type="continuationSeparator" w:id="0">
    <w:p w14:paraId="2D7FCD81" w14:textId="77777777" w:rsidR="00312E82" w:rsidRDefault="00312E82"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91A"/>
    <w:rsid w:val="00046E4E"/>
    <w:rsid w:val="00053AC6"/>
    <w:rsid w:val="00056FF6"/>
    <w:rsid w:val="0006287B"/>
    <w:rsid w:val="00062BFC"/>
    <w:rsid w:val="00065FCF"/>
    <w:rsid w:val="000705E5"/>
    <w:rsid w:val="000706D1"/>
    <w:rsid w:val="0007503E"/>
    <w:rsid w:val="00083840"/>
    <w:rsid w:val="00083F3F"/>
    <w:rsid w:val="000856C1"/>
    <w:rsid w:val="000913D6"/>
    <w:rsid w:val="000921BD"/>
    <w:rsid w:val="00096EA9"/>
    <w:rsid w:val="000A468B"/>
    <w:rsid w:val="000A4B82"/>
    <w:rsid w:val="000A6AB8"/>
    <w:rsid w:val="000A7DE5"/>
    <w:rsid w:val="000A7E9F"/>
    <w:rsid w:val="000C0373"/>
    <w:rsid w:val="000C480C"/>
    <w:rsid w:val="000C4C88"/>
    <w:rsid w:val="000C6586"/>
    <w:rsid w:val="000C7E5E"/>
    <w:rsid w:val="000D31C4"/>
    <w:rsid w:val="000D7202"/>
    <w:rsid w:val="000E40C4"/>
    <w:rsid w:val="000E4DDD"/>
    <w:rsid w:val="000F27F2"/>
    <w:rsid w:val="00100951"/>
    <w:rsid w:val="00104DE6"/>
    <w:rsid w:val="00105751"/>
    <w:rsid w:val="00107659"/>
    <w:rsid w:val="00107BF0"/>
    <w:rsid w:val="001153B3"/>
    <w:rsid w:val="001161C0"/>
    <w:rsid w:val="0012007C"/>
    <w:rsid w:val="00121603"/>
    <w:rsid w:val="001236D4"/>
    <w:rsid w:val="0012459D"/>
    <w:rsid w:val="00124CC4"/>
    <w:rsid w:val="00124F8B"/>
    <w:rsid w:val="00131046"/>
    <w:rsid w:val="0013197C"/>
    <w:rsid w:val="00135014"/>
    <w:rsid w:val="00140682"/>
    <w:rsid w:val="001429EB"/>
    <w:rsid w:val="00152217"/>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27E3"/>
    <w:rsid w:val="001A336D"/>
    <w:rsid w:val="001B7FA9"/>
    <w:rsid w:val="001C1BA0"/>
    <w:rsid w:val="001C7505"/>
    <w:rsid w:val="001D5718"/>
    <w:rsid w:val="001E09CE"/>
    <w:rsid w:val="001E0DFF"/>
    <w:rsid w:val="001E1C32"/>
    <w:rsid w:val="001E3C95"/>
    <w:rsid w:val="001E46F2"/>
    <w:rsid w:val="001E59EC"/>
    <w:rsid w:val="001F277E"/>
    <w:rsid w:val="00201BE4"/>
    <w:rsid w:val="00201D36"/>
    <w:rsid w:val="0021069F"/>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E51D1"/>
    <w:rsid w:val="002F0717"/>
    <w:rsid w:val="002F1A62"/>
    <w:rsid w:val="002F5976"/>
    <w:rsid w:val="002F624A"/>
    <w:rsid w:val="00301D10"/>
    <w:rsid w:val="0030384D"/>
    <w:rsid w:val="00305648"/>
    <w:rsid w:val="00307901"/>
    <w:rsid w:val="00312589"/>
    <w:rsid w:val="00312E82"/>
    <w:rsid w:val="003163C9"/>
    <w:rsid w:val="00317CC3"/>
    <w:rsid w:val="00320597"/>
    <w:rsid w:val="00322818"/>
    <w:rsid w:val="00322F32"/>
    <w:rsid w:val="0033508A"/>
    <w:rsid w:val="0033539F"/>
    <w:rsid w:val="00350403"/>
    <w:rsid w:val="003518AE"/>
    <w:rsid w:val="00360CD4"/>
    <w:rsid w:val="00364843"/>
    <w:rsid w:val="00365F12"/>
    <w:rsid w:val="00377D74"/>
    <w:rsid w:val="00381B4E"/>
    <w:rsid w:val="00392686"/>
    <w:rsid w:val="003953B0"/>
    <w:rsid w:val="00397AE2"/>
    <w:rsid w:val="003A0EE9"/>
    <w:rsid w:val="003A1B50"/>
    <w:rsid w:val="003A40B4"/>
    <w:rsid w:val="003A47D1"/>
    <w:rsid w:val="003A780C"/>
    <w:rsid w:val="003B0C03"/>
    <w:rsid w:val="003B2B32"/>
    <w:rsid w:val="003B45AF"/>
    <w:rsid w:val="003B4FA5"/>
    <w:rsid w:val="003B7AE1"/>
    <w:rsid w:val="003C0DF9"/>
    <w:rsid w:val="003C115F"/>
    <w:rsid w:val="003D0642"/>
    <w:rsid w:val="003D3715"/>
    <w:rsid w:val="003D75A3"/>
    <w:rsid w:val="003E3019"/>
    <w:rsid w:val="003F09B0"/>
    <w:rsid w:val="003F20C8"/>
    <w:rsid w:val="003F3572"/>
    <w:rsid w:val="003F6C47"/>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2A6B"/>
    <w:rsid w:val="00454C6D"/>
    <w:rsid w:val="00454E52"/>
    <w:rsid w:val="00454EC8"/>
    <w:rsid w:val="00455D5F"/>
    <w:rsid w:val="00457436"/>
    <w:rsid w:val="00460E29"/>
    <w:rsid w:val="00461A8B"/>
    <w:rsid w:val="00461B08"/>
    <w:rsid w:val="00466921"/>
    <w:rsid w:val="00470279"/>
    <w:rsid w:val="00473508"/>
    <w:rsid w:val="0048435C"/>
    <w:rsid w:val="00487EEE"/>
    <w:rsid w:val="004947E9"/>
    <w:rsid w:val="00495F23"/>
    <w:rsid w:val="004A730C"/>
    <w:rsid w:val="004B238B"/>
    <w:rsid w:val="004B33F3"/>
    <w:rsid w:val="004B60B8"/>
    <w:rsid w:val="004B61F2"/>
    <w:rsid w:val="004B689B"/>
    <w:rsid w:val="004C639F"/>
    <w:rsid w:val="004C6C42"/>
    <w:rsid w:val="004D3B28"/>
    <w:rsid w:val="004D40C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10A6"/>
    <w:rsid w:val="00563B18"/>
    <w:rsid w:val="00565D60"/>
    <w:rsid w:val="0057066A"/>
    <w:rsid w:val="005751A4"/>
    <w:rsid w:val="00576B0B"/>
    <w:rsid w:val="00590588"/>
    <w:rsid w:val="005934D1"/>
    <w:rsid w:val="00594DA9"/>
    <w:rsid w:val="005A0BC1"/>
    <w:rsid w:val="005A163A"/>
    <w:rsid w:val="005A23BA"/>
    <w:rsid w:val="005A4431"/>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66C4D"/>
    <w:rsid w:val="00671ACF"/>
    <w:rsid w:val="00672CD3"/>
    <w:rsid w:val="00675069"/>
    <w:rsid w:val="00675401"/>
    <w:rsid w:val="00676E1E"/>
    <w:rsid w:val="00685D10"/>
    <w:rsid w:val="00686C38"/>
    <w:rsid w:val="00687A6F"/>
    <w:rsid w:val="00690C93"/>
    <w:rsid w:val="00691A90"/>
    <w:rsid w:val="00692D7A"/>
    <w:rsid w:val="006B21D0"/>
    <w:rsid w:val="006B6721"/>
    <w:rsid w:val="006C1A7C"/>
    <w:rsid w:val="006C63E8"/>
    <w:rsid w:val="006C7EE1"/>
    <w:rsid w:val="006E06F3"/>
    <w:rsid w:val="006E227F"/>
    <w:rsid w:val="006E6EC5"/>
    <w:rsid w:val="006F04ED"/>
    <w:rsid w:val="006F53BC"/>
    <w:rsid w:val="006F63C3"/>
    <w:rsid w:val="006F6F4B"/>
    <w:rsid w:val="006F7576"/>
    <w:rsid w:val="0071309E"/>
    <w:rsid w:val="00714C3D"/>
    <w:rsid w:val="00716537"/>
    <w:rsid w:val="00716F44"/>
    <w:rsid w:val="00717CBB"/>
    <w:rsid w:val="00721029"/>
    <w:rsid w:val="00727DF8"/>
    <w:rsid w:val="00734A51"/>
    <w:rsid w:val="00737AC7"/>
    <w:rsid w:val="007409B6"/>
    <w:rsid w:val="00741544"/>
    <w:rsid w:val="0074755E"/>
    <w:rsid w:val="00750F87"/>
    <w:rsid w:val="00755F22"/>
    <w:rsid w:val="00756FBD"/>
    <w:rsid w:val="007625AB"/>
    <w:rsid w:val="00770249"/>
    <w:rsid w:val="007812C8"/>
    <w:rsid w:val="00781E10"/>
    <w:rsid w:val="00782340"/>
    <w:rsid w:val="00786453"/>
    <w:rsid w:val="0079443D"/>
    <w:rsid w:val="00794460"/>
    <w:rsid w:val="007A0818"/>
    <w:rsid w:val="007A1667"/>
    <w:rsid w:val="007A6A2D"/>
    <w:rsid w:val="007B3B9E"/>
    <w:rsid w:val="007B3E1C"/>
    <w:rsid w:val="007B7CD1"/>
    <w:rsid w:val="007C422A"/>
    <w:rsid w:val="007C480B"/>
    <w:rsid w:val="007D2428"/>
    <w:rsid w:val="007D3DA9"/>
    <w:rsid w:val="007D46D0"/>
    <w:rsid w:val="007D48EE"/>
    <w:rsid w:val="007E6360"/>
    <w:rsid w:val="007E75AC"/>
    <w:rsid w:val="007F3608"/>
    <w:rsid w:val="00803846"/>
    <w:rsid w:val="008049AF"/>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2212"/>
    <w:rsid w:val="008736E2"/>
    <w:rsid w:val="00873DB8"/>
    <w:rsid w:val="0087591A"/>
    <w:rsid w:val="00880894"/>
    <w:rsid w:val="00880DBD"/>
    <w:rsid w:val="008854B0"/>
    <w:rsid w:val="008904C4"/>
    <w:rsid w:val="008963C0"/>
    <w:rsid w:val="00896FC7"/>
    <w:rsid w:val="008A31E8"/>
    <w:rsid w:val="008A347C"/>
    <w:rsid w:val="008B5384"/>
    <w:rsid w:val="008C28F3"/>
    <w:rsid w:val="008D34A2"/>
    <w:rsid w:val="008E014E"/>
    <w:rsid w:val="008E5995"/>
    <w:rsid w:val="008F164C"/>
    <w:rsid w:val="008F2259"/>
    <w:rsid w:val="0090007C"/>
    <w:rsid w:val="00900E26"/>
    <w:rsid w:val="00902E37"/>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A52"/>
    <w:rsid w:val="00A30F6F"/>
    <w:rsid w:val="00A315B1"/>
    <w:rsid w:val="00A51C17"/>
    <w:rsid w:val="00A53EFE"/>
    <w:rsid w:val="00A642EB"/>
    <w:rsid w:val="00A72C0F"/>
    <w:rsid w:val="00A75EFC"/>
    <w:rsid w:val="00A768D3"/>
    <w:rsid w:val="00A80F72"/>
    <w:rsid w:val="00A837DB"/>
    <w:rsid w:val="00A84271"/>
    <w:rsid w:val="00A910E0"/>
    <w:rsid w:val="00A93437"/>
    <w:rsid w:val="00AA02F1"/>
    <w:rsid w:val="00AA0595"/>
    <w:rsid w:val="00AA5C8B"/>
    <w:rsid w:val="00AA73C2"/>
    <w:rsid w:val="00AB4C9B"/>
    <w:rsid w:val="00AC1ACF"/>
    <w:rsid w:val="00AC792D"/>
    <w:rsid w:val="00AD4C2F"/>
    <w:rsid w:val="00AE1023"/>
    <w:rsid w:val="00AE1561"/>
    <w:rsid w:val="00AE1FF5"/>
    <w:rsid w:val="00AE6A91"/>
    <w:rsid w:val="00AF0630"/>
    <w:rsid w:val="00AF1227"/>
    <w:rsid w:val="00AF3572"/>
    <w:rsid w:val="00AF4E97"/>
    <w:rsid w:val="00AF7D07"/>
    <w:rsid w:val="00B00B00"/>
    <w:rsid w:val="00B02D5E"/>
    <w:rsid w:val="00B05C4B"/>
    <w:rsid w:val="00B079D0"/>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30E8B"/>
    <w:rsid w:val="00C31BFC"/>
    <w:rsid w:val="00C3434E"/>
    <w:rsid w:val="00C3490A"/>
    <w:rsid w:val="00C41A4F"/>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2F6B"/>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2DB8"/>
    <w:rsid w:val="00D6403A"/>
    <w:rsid w:val="00D64687"/>
    <w:rsid w:val="00D75D65"/>
    <w:rsid w:val="00D7725E"/>
    <w:rsid w:val="00D857B9"/>
    <w:rsid w:val="00D90BDE"/>
    <w:rsid w:val="00D91122"/>
    <w:rsid w:val="00D94BFD"/>
    <w:rsid w:val="00DA0C1D"/>
    <w:rsid w:val="00DB42AF"/>
    <w:rsid w:val="00DB539B"/>
    <w:rsid w:val="00DC04AF"/>
    <w:rsid w:val="00DC16AF"/>
    <w:rsid w:val="00DC1EAA"/>
    <w:rsid w:val="00DC589C"/>
    <w:rsid w:val="00DD3636"/>
    <w:rsid w:val="00DD4ED5"/>
    <w:rsid w:val="00DD72A8"/>
    <w:rsid w:val="00DE6F78"/>
    <w:rsid w:val="00E057D3"/>
    <w:rsid w:val="00E10AF1"/>
    <w:rsid w:val="00E1266A"/>
    <w:rsid w:val="00E12A16"/>
    <w:rsid w:val="00E13739"/>
    <w:rsid w:val="00E148B5"/>
    <w:rsid w:val="00E319A0"/>
    <w:rsid w:val="00E3699C"/>
    <w:rsid w:val="00E40376"/>
    <w:rsid w:val="00E570D5"/>
    <w:rsid w:val="00E66176"/>
    <w:rsid w:val="00E71D9D"/>
    <w:rsid w:val="00E773F2"/>
    <w:rsid w:val="00E8436B"/>
    <w:rsid w:val="00E9195D"/>
    <w:rsid w:val="00E920B6"/>
    <w:rsid w:val="00EA04A4"/>
    <w:rsid w:val="00EA2676"/>
    <w:rsid w:val="00EA26C8"/>
    <w:rsid w:val="00EB2928"/>
    <w:rsid w:val="00EC6E13"/>
    <w:rsid w:val="00EC7618"/>
    <w:rsid w:val="00EE166F"/>
    <w:rsid w:val="00EE232B"/>
    <w:rsid w:val="00EF21EB"/>
    <w:rsid w:val="00EF56BD"/>
    <w:rsid w:val="00EF745F"/>
    <w:rsid w:val="00EF7DAE"/>
    <w:rsid w:val="00F02F4B"/>
    <w:rsid w:val="00F0662F"/>
    <w:rsid w:val="00F070BB"/>
    <w:rsid w:val="00F10954"/>
    <w:rsid w:val="00F15B23"/>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5D99"/>
    <w:rsid w:val="00F662AB"/>
    <w:rsid w:val="00F75F63"/>
    <w:rsid w:val="00F82212"/>
    <w:rsid w:val="00FA24C4"/>
    <w:rsid w:val="00FA4BA1"/>
    <w:rsid w:val="00FA5057"/>
    <w:rsid w:val="00FB6563"/>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Props1.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3.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2411</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Ignas Šimkevičius</cp:lastModifiedBy>
  <cp:revision>19</cp:revision>
  <dcterms:created xsi:type="dcterms:W3CDTF">2025-08-01T10:54:00Z</dcterms:created>
  <dcterms:modified xsi:type="dcterms:W3CDTF">2025-08-01T12:58:00Z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