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27493D" w:rsidRDefault="00C0552B" w:rsidP="00C0552B">
      <w:pPr>
        <w:jc w:val="center"/>
        <w:rPr>
          <w:b/>
        </w:rPr>
      </w:pPr>
    </w:p>
    <w:p w14:paraId="230CE4FF" w14:textId="77777777" w:rsidR="00507090" w:rsidRPr="0027493D" w:rsidRDefault="0027493D" w:rsidP="00507090">
      <w:pPr>
        <w:jc w:val="center"/>
        <w:rPr>
          <w:b/>
        </w:rPr>
      </w:pPr>
      <w:r>
        <w:rPr>
          <w:b/>
        </w:rPr>
        <w:t>SUNKVEŽIMIŲ</w:t>
      </w:r>
      <w:r w:rsidR="00494E18">
        <w:rPr>
          <w:b/>
        </w:rPr>
        <w:t xml:space="preserve"> SISU E13 TP </w:t>
      </w:r>
      <w:r>
        <w:rPr>
          <w:b/>
        </w:rPr>
        <w:t xml:space="preserve"> </w:t>
      </w:r>
      <w:r w:rsidR="00494E18">
        <w:rPr>
          <w:b/>
        </w:rPr>
        <w:t>PREVENCINEI TECHNINEI PRIEŽIŪRAI IR REMONTUI ATLIKTI ATSARGINIŲ DETALIŲ</w:t>
      </w:r>
      <w:r w:rsidR="00E85786">
        <w:rPr>
          <w:b/>
        </w:rPr>
        <w:t xml:space="preserve"> </w:t>
      </w:r>
      <w:r w:rsidR="004F5885" w:rsidRPr="00CC665E">
        <w:rPr>
          <w:b/>
          <w:bCs/>
        </w:rPr>
        <w:t>PIRKIMO</w:t>
      </w:r>
      <w:r w:rsidR="00767D18" w:rsidRPr="00CC665E">
        <w:rPr>
          <w:rFonts w:eastAsia="Calibri"/>
          <w:b/>
          <w:bCs/>
        </w:rPr>
        <w:t xml:space="preserve"> </w:t>
      </w:r>
      <w:r w:rsidR="00507090" w:rsidRPr="0027493D">
        <w:rPr>
          <w:b/>
        </w:rPr>
        <w:t>PASIŪLYMAS</w:t>
      </w:r>
    </w:p>
    <w:p w14:paraId="7F76ED4A" w14:textId="30CB45F2" w:rsidR="00C0552B" w:rsidRPr="00CC665E" w:rsidRDefault="00C0552B" w:rsidP="00C0552B">
      <w:pPr>
        <w:jc w:val="center"/>
        <w:rPr>
          <w:b/>
        </w:rPr>
      </w:pP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13C934B5" w14:textId="77777777" w:rsidR="00876EAA" w:rsidRDefault="00876EAA" w:rsidP="00876EAA"/>
    <w:p w14:paraId="43193DF3" w14:textId="77777777" w:rsidR="00876EAA" w:rsidRPr="00731D22" w:rsidRDefault="00876EAA" w:rsidP="00876EAA">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876EAA" w:rsidRPr="00731D22" w14:paraId="2D6AA8B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A789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5C9" w14:textId="77777777" w:rsidR="00876EAA" w:rsidRPr="00731D22" w:rsidRDefault="00876EAA" w:rsidP="00B85B19">
            <w:pPr>
              <w:spacing w:before="60" w:after="60"/>
              <w:jc w:val="both"/>
              <w:rPr>
                <w:sz w:val="22"/>
                <w:szCs w:val="22"/>
              </w:rPr>
            </w:pPr>
          </w:p>
        </w:tc>
      </w:tr>
      <w:tr w:rsidR="00876EAA" w:rsidRPr="00731D22" w14:paraId="2786FE77"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6BC35"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2DA6" w14:textId="77777777" w:rsidR="00876EAA" w:rsidRPr="00731D22" w:rsidRDefault="00876EAA" w:rsidP="00B85B19">
            <w:pPr>
              <w:spacing w:before="60" w:after="60"/>
              <w:jc w:val="both"/>
              <w:rPr>
                <w:sz w:val="22"/>
                <w:szCs w:val="22"/>
              </w:rPr>
            </w:pPr>
          </w:p>
        </w:tc>
      </w:tr>
      <w:tr w:rsidR="00876EAA" w:rsidRPr="00731D22" w14:paraId="17FE0B5D"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E7D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5BC1A" w14:textId="77777777" w:rsidR="00876EAA" w:rsidRPr="00731D22" w:rsidRDefault="00876EAA" w:rsidP="00B85B19">
            <w:pPr>
              <w:spacing w:before="60" w:after="60"/>
              <w:jc w:val="both"/>
              <w:rPr>
                <w:sz w:val="22"/>
                <w:szCs w:val="22"/>
              </w:rPr>
            </w:pPr>
          </w:p>
        </w:tc>
      </w:tr>
      <w:tr w:rsidR="00876EAA" w:rsidRPr="00731D22" w14:paraId="6B81157F"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AC88"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844C" w14:textId="77777777" w:rsidR="00876EAA" w:rsidRPr="00731D22" w:rsidRDefault="00876EAA" w:rsidP="00B85B19">
            <w:pPr>
              <w:spacing w:before="60" w:after="60"/>
              <w:jc w:val="both"/>
              <w:rPr>
                <w:sz w:val="22"/>
                <w:szCs w:val="22"/>
              </w:rPr>
            </w:pPr>
          </w:p>
        </w:tc>
      </w:tr>
      <w:tr w:rsidR="00876EAA" w:rsidRPr="00731D22" w14:paraId="395FA783"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AAB0" w14:textId="77777777" w:rsidR="00876EAA" w:rsidRPr="00731D22" w:rsidRDefault="00876EAA" w:rsidP="00B85B19">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14F5" w14:textId="77777777" w:rsidR="00876EAA" w:rsidRPr="00731D22" w:rsidRDefault="00876EAA" w:rsidP="00B85B19">
            <w:pPr>
              <w:spacing w:before="60" w:after="60"/>
              <w:jc w:val="both"/>
              <w:rPr>
                <w:sz w:val="22"/>
                <w:szCs w:val="22"/>
              </w:rPr>
            </w:pPr>
          </w:p>
        </w:tc>
      </w:tr>
      <w:tr w:rsidR="00876EAA" w:rsidRPr="00731D22" w14:paraId="16039926"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2262" w14:textId="77777777" w:rsidR="00876EAA" w:rsidRPr="00731D22" w:rsidRDefault="00876EAA" w:rsidP="00B85B19">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E29F" w14:textId="77777777" w:rsidR="00876EAA" w:rsidRPr="00731D22" w:rsidRDefault="00876EAA" w:rsidP="00B85B19">
            <w:pPr>
              <w:spacing w:before="60" w:after="60"/>
              <w:jc w:val="both"/>
              <w:rPr>
                <w:sz w:val="22"/>
                <w:szCs w:val="22"/>
              </w:rPr>
            </w:pPr>
          </w:p>
        </w:tc>
      </w:tr>
      <w:tr w:rsidR="00876EAA" w:rsidRPr="00731D22" w14:paraId="774C33E4"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00CD"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68294" w14:textId="77777777" w:rsidR="00876EAA" w:rsidRPr="00731D22" w:rsidRDefault="00876EAA" w:rsidP="00B85B19">
            <w:pPr>
              <w:spacing w:before="60" w:after="60"/>
              <w:jc w:val="both"/>
              <w:rPr>
                <w:sz w:val="22"/>
                <w:szCs w:val="22"/>
              </w:rPr>
            </w:pPr>
          </w:p>
        </w:tc>
      </w:tr>
      <w:tr w:rsidR="00876EAA" w:rsidRPr="00731D22" w14:paraId="39222665" w14:textId="77777777" w:rsidTr="00B85B19">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A0A6" w14:textId="77777777" w:rsidR="00876EAA" w:rsidRPr="00731D22" w:rsidRDefault="00876EAA" w:rsidP="00B85B19">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2CCA7" w14:textId="77777777" w:rsidR="00876EAA" w:rsidRPr="00731D22" w:rsidRDefault="00876EAA" w:rsidP="00B85B19">
            <w:pPr>
              <w:spacing w:before="60" w:after="60"/>
              <w:jc w:val="both"/>
              <w:rPr>
                <w:sz w:val="22"/>
                <w:szCs w:val="22"/>
              </w:rPr>
            </w:pPr>
          </w:p>
        </w:tc>
      </w:tr>
    </w:tbl>
    <w:p w14:paraId="0A653731" w14:textId="77777777" w:rsidR="00876EAA" w:rsidRPr="00876EAA" w:rsidRDefault="00876EAA" w:rsidP="00876EAA"/>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w:t>
            </w:r>
            <w:r w:rsidR="00C0552B" w:rsidRPr="00731D22">
              <w:rPr>
                <w:b/>
                <w:bCs/>
                <w:sz w:val="22"/>
                <w:szCs w:val="22"/>
              </w:rPr>
              <w:lastRenderedPageBreak/>
              <w:t>pavardė (individualios veiklos vykdymo pažymos nr</w:t>
            </w:r>
            <w:r w:rsidR="00234AF3" w:rsidRPr="00731D22">
              <w:rPr>
                <w:b/>
                <w:bCs/>
                <w:sz w:val="22"/>
                <w:szCs w:val="22"/>
              </w:rPr>
              <w:t>.</w:t>
            </w:r>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985"/>
        <w:gridCol w:w="1984"/>
      </w:tblGrid>
      <w:tr w:rsidR="00E14E29" w:rsidRPr="00731D22" w14:paraId="429839D7" w14:textId="77777777" w:rsidTr="00DB779E">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985" w:type="dxa"/>
            <w:shd w:val="clear" w:color="auto" w:fill="auto"/>
            <w:vAlign w:val="center"/>
          </w:tcPr>
          <w:p w14:paraId="13633453" w14:textId="054662CD"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 xml:space="preserve">įkainių suma </w:t>
            </w:r>
            <w:r w:rsidR="00E14E29" w:rsidRPr="00731D22">
              <w:rPr>
                <w:b/>
                <w:color w:val="000000"/>
                <w:sz w:val="22"/>
                <w:szCs w:val="22"/>
              </w:rPr>
              <w:t>Eur be PVM</w:t>
            </w:r>
          </w:p>
        </w:tc>
        <w:tc>
          <w:tcPr>
            <w:tcW w:w="1984" w:type="dxa"/>
            <w:shd w:val="clear" w:color="auto" w:fill="auto"/>
            <w:vAlign w:val="center"/>
          </w:tcPr>
          <w:p w14:paraId="7391FCB2" w14:textId="7F6FDA16" w:rsidR="00E14E29" w:rsidRPr="00731D22" w:rsidRDefault="00CC665E" w:rsidP="00F74A6B">
            <w:pPr>
              <w:jc w:val="center"/>
              <w:rPr>
                <w:b/>
                <w:color w:val="000000"/>
                <w:sz w:val="22"/>
                <w:szCs w:val="22"/>
              </w:rPr>
            </w:pPr>
            <w:r>
              <w:rPr>
                <w:b/>
                <w:color w:val="000000"/>
                <w:sz w:val="22"/>
                <w:szCs w:val="22"/>
              </w:rPr>
              <w:t xml:space="preserve">Bendra </w:t>
            </w:r>
            <w:r w:rsidR="00F74A6B">
              <w:rPr>
                <w:b/>
                <w:color w:val="000000"/>
                <w:sz w:val="22"/>
                <w:szCs w:val="22"/>
              </w:rPr>
              <w:t>įkainių suma</w:t>
            </w:r>
            <w:r>
              <w:rPr>
                <w:b/>
                <w:color w:val="000000"/>
                <w:sz w:val="22"/>
                <w:szCs w:val="22"/>
              </w:rPr>
              <w:t xml:space="preserve"> Eur su </w:t>
            </w:r>
            <w:r w:rsidRPr="00731D22">
              <w:rPr>
                <w:b/>
                <w:color w:val="000000"/>
                <w:sz w:val="22"/>
                <w:szCs w:val="22"/>
              </w:rPr>
              <w:t>PVM</w:t>
            </w:r>
          </w:p>
        </w:tc>
      </w:tr>
      <w:tr w:rsidR="00E14E29" w:rsidRPr="00731D22" w14:paraId="0E48C38D" w14:textId="77777777" w:rsidTr="00DB779E">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985"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064742">
        <w:trPr>
          <w:trHeight w:val="557"/>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1741FD8F" w:rsidR="00E14E29" w:rsidRPr="00494E18" w:rsidRDefault="00494E18" w:rsidP="00195357">
            <w:pPr>
              <w:suppressAutoHyphens w:val="0"/>
              <w:autoSpaceDN/>
              <w:jc w:val="both"/>
              <w:rPr>
                <w:bCs/>
              </w:rPr>
            </w:pPr>
            <w:r w:rsidRPr="00494E18">
              <w:t xml:space="preserve">Sunkvežimių SISU E13 TP   atsarginės </w:t>
            </w:r>
            <w:r w:rsidR="00195357">
              <w:t>detalės</w:t>
            </w:r>
          </w:p>
        </w:tc>
        <w:tc>
          <w:tcPr>
            <w:tcW w:w="1985"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156618B" w14:textId="77777777" w:rsidTr="00DB779E">
        <w:trPr>
          <w:trHeight w:val="107"/>
          <w:jc w:val="center"/>
        </w:trPr>
        <w:tc>
          <w:tcPr>
            <w:tcW w:w="8359"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Iš viso bendra kaina be PVM, Eur</w:t>
            </w:r>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DB779E">
        <w:trPr>
          <w:trHeight w:val="107"/>
          <w:jc w:val="center"/>
        </w:trPr>
        <w:tc>
          <w:tcPr>
            <w:tcW w:w="8359"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PVM (... proc.), Eur</w:t>
            </w:r>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DB779E">
        <w:trPr>
          <w:trHeight w:val="107"/>
          <w:jc w:val="center"/>
        </w:trPr>
        <w:tc>
          <w:tcPr>
            <w:tcW w:w="8359"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Eur</w:t>
            </w:r>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573BE308" w14:textId="606CAA2A" w:rsidR="00AE5754" w:rsidRPr="00731D22" w:rsidRDefault="00AE5754" w:rsidP="009F6DA6">
      <w:pPr>
        <w:jc w:val="both"/>
        <w:rPr>
          <w:color w:val="000000"/>
          <w:sz w:val="22"/>
          <w:szCs w:val="22"/>
        </w:rPr>
      </w:pPr>
      <w:r w:rsidRPr="00AE5754">
        <w:rPr>
          <w:rFonts w:eastAsia="Calibri"/>
          <w:color w:val="FF0000"/>
        </w:rPr>
        <w:t xml:space="preserve">Kartu su pasiūlymu </w:t>
      </w:r>
      <w:r w:rsidR="00A3178B">
        <w:rPr>
          <w:rFonts w:eastAsia="Calibri"/>
          <w:color w:val="FF0000"/>
        </w:rPr>
        <w:t xml:space="preserve">būtina </w:t>
      </w:r>
      <w:r w:rsidRPr="00AE5754">
        <w:rPr>
          <w:rFonts w:eastAsia="Calibri"/>
          <w:color w:val="FF0000"/>
        </w:rPr>
        <w:t xml:space="preserve">pateikti  Pasiūlymo formos priedus EXCEL formatu. </w:t>
      </w:r>
      <w:r w:rsidRPr="00AE5754">
        <w:rPr>
          <w:rFonts w:eastAsia="Calibri"/>
        </w:rPr>
        <w:t xml:space="preserve"> </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bookmarkStart w:id="4" w:name="_GoBack"/>
      <w:bookmarkEnd w:id="4"/>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31A7E5D4" w:rsidR="000C3183" w:rsidRPr="00494E18" w:rsidRDefault="00237E42" w:rsidP="009F6DA6">
      <w:pPr>
        <w:jc w:val="both"/>
        <w:rPr>
          <w:sz w:val="22"/>
          <w:szCs w:val="22"/>
        </w:rPr>
      </w:pPr>
      <w:r w:rsidRPr="00237E42">
        <w:rPr>
          <w:b/>
        </w:rPr>
        <w:t xml:space="preserve"> </w:t>
      </w:r>
      <w:r w:rsidR="007F47A6">
        <w:t>-p</w:t>
      </w:r>
      <w:r w:rsidRPr="00A02B7E">
        <w:t xml:space="preserve">asiūlymas turi būti pateiktas </w:t>
      </w:r>
      <w:r w:rsidRPr="00A3178B">
        <w:rPr>
          <w:color w:val="FF0000"/>
          <w:u w:val="single"/>
        </w:rPr>
        <w:t>VISOMS NURODYTOMS POZICIJOMS</w:t>
      </w:r>
      <w:r w:rsidR="00494E18">
        <w:rPr>
          <w:color w:val="FF0000"/>
          <w:u w:val="single"/>
        </w:rPr>
        <w:t xml:space="preserve">.  </w:t>
      </w:r>
    </w:p>
    <w:p w14:paraId="4A770A3F" w14:textId="77777777" w:rsidR="008A3882" w:rsidRPr="00731D22" w:rsidRDefault="008A3882" w:rsidP="00336669">
      <w:pPr>
        <w:jc w:val="both"/>
        <w:rPr>
          <w:color w:val="000000"/>
          <w:sz w:val="22"/>
          <w:szCs w:val="22"/>
        </w:rPr>
      </w:pPr>
    </w:p>
    <w:p w14:paraId="30779104" w14:textId="0BD5A78F"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E76CF7">
        <w:t>s</w:t>
      </w:r>
      <w:r w:rsidR="00E76CF7" w:rsidRPr="00E76CF7">
        <w:t>unkvežimių</w:t>
      </w:r>
      <w:r w:rsidR="00E76CF7">
        <w:rPr>
          <w:b/>
        </w:rPr>
        <w:t xml:space="preserve"> </w:t>
      </w:r>
      <w:r w:rsidR="00E76CF7" w:rsidRPr="00E76CF7">
        <w:t>SISU E13 TP  PREVENCINEI TECHNINEI PRIEŽIŪRAI IR REMONTUI</w:t>
      </w:r>
      <w:r w:rsidR="00E76CF7" w:rsidRPr="00BA630D">
        <w:t xml:space="preserve"> </w:t>
      </w:r>
      <w:r w:rsidR="00E76CF7">
        <w:t xml:space="preserve">ATLIKTI ATSARGINIŲ DETALIŲ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60"/>
        <w:gridCol w:w="1537"/>
        <w:gridCol w:w="2800"/>
        <w:gridCol w:w="1890"/>
        <w:gridCol w:w="2541"/>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r w:rsidRPr="00731D22">
              <w:rPr>
                <w:b/>
                <w:bCs/>
                <w:sz w:val="22"/>
                <w:szCs w:val="22"/>
                <w:lang w:eastAsia="lt-LT"/>
              </w:rPr>
              <w:t>Eil.Nr.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2AAB59CB" w:rsidR="00C0552B" w:rsidRPr="00731D22" w:rsidRDefault="00E06077" w:rsidP="00E06077">
            <w:pPr>
              <w:pStyle w:val="ListParagraph"/>
              <w:numPr>
                <w:ilvl w:val="0"/>
                <w:numId w:val="2"/>
              </w:numPr>
              <w:spacing w:before="60" w:after="60"/>
              <w:rPr>
                <w:sz w:val="22"/>
                <w:szCs w:val="22"/>
                <w:lang w:eastAsia="lt-LT"/>
              </w:rPr>
            </w:pPr>
            <w:r>
              <w:rPr>
                <w:sz w:val="22"/>
                <w:szCs w:val="22"/>
                <w:lang w:eastAsia="lt-LT"/>
              </w:rPr>
              <w:lastRenderedPageBreak/>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3F79E001" w:rsidR="008F14BC" w:rsidRDefault="008F14BC" w:rsidP="00B01964">
      <w:pPr>
        <w:tabs>
          <w:tab w:val="left" w:pos="7380"/>
        </w:tabs>
        <w:ind w:firstLine="720"/>
        <w:jc w:val="both"/>
        <w:rPr>
          <w:b/>
          <w:color w:val="000000"/>
          <w:sz w:val="22"/>
          <w:szCs w:val="22"/>
        </w:rPr>
      </w:pPr>
      <w:r w:rsidRPr="00731D22">
        <w:rPr>
          <w:b/>
          <w:color w:val="000000"/>
          <w:sz w:val="22"/>
          <w:szCs w:val="22"/>
        </w:rPr>
        <w:t>Pasiūlymas galioja iki termino, nurodyto pirkimo dokumentuose.</w:t>
      </w:r>
      <w:r w:rsidR="00B01964">
        <w:rPr>
          <w:b/>
          <w:color w:val="000000"/>
          <w:sz w:val="22"/>
          <w:szCs w:val="22"/>
        </w:rPr>
        <w:tab/>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23C03" w14:textId="77777777" w:rsidR="003103D6" w:rsidRDefault="003103D6" w:rsidP="00C0552B">
      <w:r>
        <w:separator/>
      </w:r>
    </w:p>
  </w:endnote>
  <w:endnote w:type="continuationSeparator" w:id="0">
    <w:p w14:paraId="281682C4" w14:textId="77777777" w:rsidR="003103D6" w:rsidRDefault="003103D6"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5817C43"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95357">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A7EBB" w14:textId="77777777" w:rsidR="003103D6" w:rsidRDefault="003103D6" w:rsidP="00C0552B">
      <w:r>
        <w:separator/>
      </w:r>
    </w:p>
  </w:footnote>
  <w:footnote w:type="continuationSeparator" w:id="0">
    <w:p w14:paraId="4900B952" w14:textId="77777777" w:rsidR="003103D6" w:rsidRDefault="003103D6" w:rsidP="00C0552B">
      <w:r>
        <w:continuationSeparator/>
      </w:r>
    </w:p>
  </w:footnote>
  <w:footnote w:id="1">
    <w:p w14:paraId="3789CC97" w14:textId="47F4B949" w:rsidR="00C0552B" w:rsidRPr="00E06077" w:rsidRDefault="00C0552B" w:rsidP="00E060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644" w:hanging="360"/>
      </w:pPr>
      <w:rPr>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64742"/>
    <w:rsid w:val="00083EEF"/>
    <w:rsid w:val="00095BC8"/>
    <w:rsid w:val="000B0ACA"/>
    <w:rsid w:val="000C0314"/>
    <w:rsid w:val="000C3183"/>
    <w:rsid w:val="000E347F"/>
    <w:rsid w:val="000F621C"/>
    <w:rsid w:val="00117053"/>
    <w:rsid w:val="001206A5"/>
    <w:rsid w:val="00122225"/>
    <w:rsid w:val="001305D2"/>
    <w:rsid w:val="00136EF5"/>
    <w:rsid w:val="00140BFD"/>
    <w:rsid w:val="0015374C"/>
    <w:rsid w:val="001573D3"/>
    <w:rsid w:val="001932F7"/>
    <w:rsid w:val="00193804"/>
    <w:rsid w:val="00193FD8"/>
    <w:rsid w:val="00195357"/>
    <w:rsid w:val="001C276F"/>
    <w:rsid w:val="001D31AB"/>
    <w:rsid w:val="001E0499"/>
    <w:rsid w:val="001E358A"/>
    <w:rsid w:val="001E4D23"/>
    <w:rsid w:val="001F6C60"/>
    <w:rsid w:val="00220252"/>
    <w:rsid w:val="00224D9E"/>
    <w:rsid w:val="00234AF3"/>
    <w:rsid w:val="00237E42"/>
    <w:rsid w:val="002509A5"/>
    <w:rsid w:val="00254EE9"/>
    <w:rsid w:val="00270E24"/>
    <w:rsid w:val="0027493D"/>
    <w:rsid w:val="002B32FE"/>
    <w:rsid w:val="002B5DAF"/>
    <w:rsid w:val="002D44ED"/>
    <w:rsid w:val="002E7A89"/>
    <w:rsid w:val="003074F9"/>
    <w:rsid w:val="003103D6"/>
    <w:rsid w:val="00336669"/>
    <w:rsid w:val="0035321E"/>
    <w:rsid w:val="00392E6A"/>
    <w:rsid w:val="003B4B8A"/>
    <w:rsid w:val="003C0523"/>
    <w:rsid w:val="003E52B8"/>
    <w:rsid w:val="003F0FED"/>
    <w:rsid w:val="003F7A8D"/>
    <w:rsid w:val="00401A11"/>
    <w:rsid w:val="0042506C"/>
    <w:rsid w:val="00460F77"/>
    <w:rsid w:val="00463841"/>
    <w:rsid w:val="00466F8A"/>
    <w:rsid w:val="00480D92"/>
    <w:rsid w:val="00484E37"/>
    <w:rsid w:val="00494E18"/>
    <w:rsid w:val="004B06E5"/>
    <w:rsid w:val="004D14F3"/>
    <w:rsid w:val="004D78D7"/>
    <w:rsid w:val="004F5885"/>
    <w:rsid w:val="00507090"/>
    <w:rsid w:val="005216E7"/>
    <w:rsid w:val="00521724"/>
    <w:rsid w:val="005630C4"/>
    <w:rsid w:val="00590083"/>
    <w:rsid w:val="005A006C"/>
    <w:rsid w:val="005D5CA5"/>
    <w:rsid w:val="005E117F"/>
    <w:rsid w:val="005E1706"/>
    <w:rsid w:val="006047B8"/>
    <w:rsid w:val="00620CF5"/>
    <w:rsid w:val="0064656F"/>
    <w:rsid w:val="00647932"/>
    <w:rsid w:val="00654D6E"/>
    <w:rsid w:val="0067727D"/>
    <w:rsid w:val="00693EEC"/>
    <w:rsid w:val="006A38A2"/>
    <w:rsid w:val="006A38B1"/>
    <w:rsid w:val="006B755D"/>
    <w:rsid w:val="006C426D"/>
    <w:rsid w:val="006C4962"/>
    <w:rsid w:val="006E12A7"/>
    <w:rsid w:val="006F546D"/>
    <w:rsid w:val="006F7E95"/>
    <w:rsid w:val="00717488"/>
    <w:rsid w:val="00731D22"/>
    <w:rsid w:val="00740CBF"/>
    <w:rsid w:val="00747761"/>
    <w:rsid w:val="00756504"/>
    <w:rsid w:val="0076650E"/>
    <w:rsid w:val="00767D18"/>
    <w:rsid w:val="00782920"/>
    <w:rsid w:val="007C2B8E"/>
    <w:rsid w:val="007E566F"/>
    <w:rsid w:val="007F47A6"/>
    <w:rsid w:val="00800955"/>
    <w:rsid w:val="00804CDD"/>
    <w:rsid w:val="0081147C"/>
    <w:rsid w:val="008207C2"/>
    <w:rsid w:val="00865954"/>
    <w:rsid w:val="008758E5"/>
    <w:rsid w:val="00876EAA"/>
    <w:rsid w:val="008A3882"/>
    <w:rsid w:val="008D5371"/>
    <w:rsid w:val="008F14BC"/>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2B7E"/>
    <w:rsid w:val="00A0601C"/>
    <w:rsid w:val="00A27AD4"/>
    <w:rsid w:val="00A3178B"/>
    <w:rsid w:val="00A511FF"/>
    <w:rsid w:val="00A6408F"/>
    <w:rsid w:val="00A65CBB"/>
    <w:rsid w:val="00A76F37"/>
    <w:rsid w:val="00A856F5"/>
    <w:rsid w:val="00AC1EFF"/>
    <w:rsid w:val="00AE2520"/>
    <w:rsid w:val="00AE5754"/>
    <w:rsid w:val="00B01964"/>
    <w:rsid w:val="00B12BEA"/>
    <w:rsid w:val="00B371BD"/>
    <w:rsid w:val="00B57464"/>
    <w:rsid w:val="00BA630D"/>
    <w:rsid w:val="00BA7130"/>
    <w:rsid w:val="00BC0DB6"/>
    <w:rsid w:val="00C0552B"/>
    <w:rsid w:val="00C21CC2"/>
    <w:rsid w:val="00C35C63"/>
    <w:rsid w:val="00CC665E"/>
    <w:rsid w:val="00CC66B9"/>
    <w:rsid w:val="00D03EEF"/>
    <w:rsid w:val="00D128BB"/>
    <w:rsid w:val="00D25212"/>
    <w:rsid w:val="00D25ACE"/>
    <w:rsid w:val="00D36943"/>
    <w:rsid w:val="00D37E69"/>
    <w:rsid w:val="00D5037D"/>
    <w:rsid w:val="00D539E0"/>
    <w:rsid w:val="00D6023B"/>
    <w:rsid w:val="00D65FAD"/>
    <w:rsid w:val="00D8668C"/>
    <w:rsid w:val="00DB779E"/>
    <w:rsid w:val="00DD3A2D"/>
    <w:rsid w:val="00DE1DDE"/>
    <w:rsid w:val="00E05693"/>
    <w:rsid w:val="00E06077"/>
    <w:rsid w:val="00E14E29"/>
    <w:rsid w:val="00E26CEB"/>
    <w:rsid w:val="00E33439"/>
    <w:rsid w:val="00E76CF7"/>
    <w:rsid w:val="00E77213"/>
    <w:rsid w:val="00E85786"/>
    <w:rsid w:val="00EA5DCC"/>
    <w:rsid w:val="00EF40CB"/>
    <w:rsid w:val="00EF769F"/>
    <w:rsid w:val="00F16994"/>
    <w:rsid w:val="00F16AB5"/>
    <w:rsid w:val="00F339FC"/>
    <w:rsid w:val="00F46E0C"/>
    <w:rsid w:val="00F73454"/>
    <w:rsid w:val="00F74A6B"/>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5242E-193A-4707-A4FB-AD8BFED1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48</cp:revision>
  <dcterms:created xsi:type="dcterms:W3CDTF">2024-03-21T08:35:00Z</dcterms:created>
  <dcterms:modified xsi:type="dcterms:W3CDTF">2025-08-04T06:36:00Z</dcterms:modified>
</cp:coreProperties>
</file>