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1296"/>
          <w:tab w:val="left" w:pos="567" w:leader="none"/>
          <w:tab w:val="left" w:pos="851" w:leader="none"/>
        </w:tabs>
        <w:jc w:val="right"/>
        <w:rPr>
          <w:b/>
          <w:caps/>
          <w:szCs w:val="24"/>
        </w:rPr>
      </w:pPr>
      <w:r>
        <w:rPr>
          <w:b/>
          <w:caps/>
          <w:szCs w:val="24"/>
        </w:rPr>
        <w:t>3 priedas</w:t>
      </w:r>
    </w:p>
    <w:p>
      <w:pPr>
        <w:pStyle w:val="Normal"/>
        <w:widowControl w:val="false"/>
        <w:tabs>
          <w:tab w:val="clear" w:pos="1296"/>
          <w:tab w:val="left" w:pos="567" w:leader="none"/>
          <w:tab w:val="left" w:pos="851" w:leader="none"/>
        </w:tabs>
        <w:jc w:val="right"/>
        <w:rPr>
          <w:b/>
          <w:caps/>
          <w:szCs w:val="24"/>
        </w:rPr>
      </w:pPr>
      <w:r>
        <w:rPr>
          <w:b/>
          <w:caps/>
          <w:szCs w:val="24"/>
        </w:rPr>
      </w:r>
    </w:p>
    <w:p>
      <w:pPr>
        <w:pStyle w:val="Normal"/>
        <w:widowControl w:val="false"/>
        <w:tabs>
          <w:tab w:val="clear" w:pos="1296"/>
          <w:tab w:val="left" w:pos="567" w:leader="none"/>
          <w:tab w:val="left" w:pos="851" w:leader="none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>
      <w:pPr>
        <w:pStyle w:val="Normal"/>
        <w:widowControl w:val="false"/>
        <w:tabs>
          <w:tab w:val="clear" w:pos="1296"/>
          <w:tab w:val="left" w:pos="567" w:leader="none"/>
          <w:tab w:val="left" w:pos="851" w:leader="none"/>
        </w:tabs>
        <w:jc w:val="center"/>
        <w:rPr>
          <w:b/>
          <w:caps/>
          <w:szCs w:val="24"/>
        </w:rPr>
      </w:pPr>
      <w:r>
        <w:rPr>
          <w:szCs w:val="24"/>
        </w:rPr>
      </w:r>
    </w:p>
    <w:tbl>
      <w:tblPr>
        <w:tblW w:w="95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3"/>
        <w:gridCol w:w="2182"/>
        <w:gridCol w:w="2361"/>
        <w:gridCol w:w="2571"/>
      </w:tblGrid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Lengvųjų automobilių viešojo pirkimo sutartis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</w:tbl>
    <w:p>
      <w:pPr>
        <w:pStyle w:val="Normal"/>
        <w:jc w:val="both"/>
        <w:rPr>
          <w:szCs w:val="24"/>
        </w:rPr>
      </w:pPr>
      <w:r>
        <w:rPr>
          <w:szCs w:val="24"/>
        </w:rPr>
      </w:r>
    </w:p>
    <w:tbl>
      <w:tblPr>
        <w:tblW w:w="95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81"/>
        <w:gridCol w:w="3180"/>
        <w:gridCol w:w="4297"/>
      </w:tblGrid>
      <w:tr>
        <w:trPr/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>
        <w:trPr/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Respublikos generalinė prokuratūra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288603320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Rinktinės g. 5 A, Vilnius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 4040 0636 1000 2305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Respublikos finansų ministerija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+370 5 266 2304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</w:rPr>
              <w:t>eneraline.prokuratura</w:t>
            </w:r>
            <w:r>
              <w:rPr>
                <w:kern w:val="2"/>
                <w:szCs w:val="24"/>
                <w:lang w:val="en-US"/>
              </w:rPr>
              <w:t>@prokuraturos.lt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Prokurat</w:t>
            </w:r>
            <w:r>
              <w:rPr>
                <w:kern w:val="2"/>
                <w:szCs w:val="24"/>
                <w:lang w:val="lt-LT"/>
              </w:rPr>
              <w:t>ūros kancleris Nerijus Rudaitis</w:t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2021-02-03 įsakymas Nr. I-18</w:t>
            </w:r>
          </w:p>
        </w:tc>
      </w:tr>
      <w:tr>
        <w:trPr/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color w:val="FF0000"/>
                <w:kern w:val="2"/>
                <w:szCs w:val="24"/>
              </w:rPr>
            </w:pPr>
            <w:r>
              <w:rPr>
                <w:b/>
                <w:bCs/>
                <w:color w:val="FF0000"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>
            <w:pPr>
              <w:pStyle w:val="Normal"/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/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</w:tbl>
    <w:p>
      <w:pPr>
        <w:pStyle w:val="Normal"/>
        <w:jc w:val="both"/>
        <w:rPr>
          <w:szCs w:val="24"/>
        </w:rPr>
      </w:pPr>
      <w:r>
        <w:rPr>
          <w:szCs w:val="24"/>
        </w:rPr>
      </w:r>
    </w:p>
    <w:tbl>
      <w:tblPr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1"/>
        <w:gridCol w:w="169"/>
        <w:gridCol w:w="6"/>
        <w:gridCol w:w="2080"/>
        <w:gridCol w:w="4748"/>
      </w:tblGrid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</w:tr>
      <w:tr>
        <w:trPr>
          <w:trHeight w:val="1955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Turto valdymo skyriaus vedėjas Šarūnas Dieninis, tel. +370 5 2500942, el. p. sarunas.dieninis</w:t>
            </w:r>
            <w:r>
              <w:rPr>
                <w:color w:val="auto"/>
                <w:kern w:val="2"/>
                <w:szCs w:val="24"/>
                <w:lang w:val="en-US"/>
              </w:rPr>
              <w:t>@prokuraturos.lt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Turto valdymo skyriaus vedėjas Šarūnas Dieninis, tel. +370 5 2500942, el. p. sarunas.dieninis</w:t>
            </w:r>
            <w:r>
              <w:rPr>
                <w:color w:val="auto"/>
                <w:kern w:val="2"/>
                <w:szCs w:val="24"/>
                <w:lang w:val="en-US"/>
              </w:rPr>
              <w:t>@prokuraturos.lt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3.1. Sutarties dalykas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>
              <w:rPr>
                <w:color w:val="auto"/>
                <w:kern w:val="2"/>
                <w:szCs w:val="24"/>
              </w:rPr>
              <w:t xml:space="preserve"> (</w:t>
            </w:r>
            <w:r>
              <w:rPr>
                <w:b/>
                <w:bCs/>
                <w:color w:val="auto"/>
                <w:kern w:val="2"/>
                <w:szCs w:val="24"/>
              </w:rPr>
              <w:t>6 vienetus</w:t>
            </w:r>
            <w:r>
              <w:rPr>
                <w:b/>
                <w:bCs/>
                <w:color w:val="auto"/>
                <w:kern w:val="2"/>
                <w:szCs w:val="24"/>
                <w:lang w:val="lt-LT"/>
              </w:rPr>
              <w:t xml:space="preserve"> naujų lengvųjų automobilių</w:t>
            </w:r>
            <w:r>
              <w:rPr>
                <w:color w:val="auto"/>
                <w:kern w:val="2"/>
                <w:szCs w:val="24"/>
              </w:rPr>
              <w:t xml:space="preserve">)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>
            <w:pPr>
              <w:pStyle w:val="Normal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„Techninė specifikacija“ (toliau – Techninė specifikacija) ir Sutarties priede „Pasiūlymas“.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Automobilių pirkimas (pirkimo Nr. ...)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rFonts w:eastAsia="Times New Roman" w:cs="Times New Roman"/>
                <w:color w:val="4472C4"/>
                <w:kern w:val="2"/>
                <w:sz w:val="24"/>
                <w:szCs w:val="24"/>
                <w:lang w:val="lt-LT" w:eastAsia="en-US" w:bidi="ar-SA"/>
              </w:rPr>
              <w:t>ne vėliau kaip per ….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4472C4"/>
                <w:kern w:val="2"/>
                <w:sz w:val="24"/>
                <w:szCs w:val="24"/>
                <w:lang w:val="lt-LT" w:eastAsia="en-US" w:bidi="ar-SA"/>
              </w:rPr>
              <w:t>(pagal tiekėjo pasiūlymą iki 6 mėnesių)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Rinktinės g. 5A, Vilnius.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>
            <w:pPr>
              <w:pStyle w:val="Normal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4.5. Kartu su Prekėmis pateikiami dokumentai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Prekių perdavimo-priėmimo aktas;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Automobilio gamintojo sertifikatas;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Automobilio registracijos liudijimas;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Automobilio techninės apžiūros lapas;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Automobilio instrukcija lietuvių kalba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color w:val="auto"/>
                <w:kern w:val="2"/>
                <w:szCs w:val="24"/>
              </w:rPr>
              <w:t>Tiekėjui nepateikus nurodytų dokumentų, lai</w:t>
            </w:r>
            <w:r>
              <w:rPr>
                <w:kern w:val="2"/>
                <w:szCs w:val="24"/>
              </w:rPr>
              <w:t>koma, kad Prekės neatitinka Sutartyje nustatytų reikalavimų.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jc w:val="both"/>
              <w:rPr>
                <w:b/>
                <w:bCs/>
                <w:color w:val="FF0000"/>
                <w:kern w:val="2"/>
                <w:szCs w:val="24"/>
              </w:rPr>
            </w:pPr>
            <w:r>
              <w:rPr>
                <w:b/>
                <w:bCs/>
                <w:color w:val="FF0000"/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>
            <w:pPr>
              <w:pStyle w:val="Normal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color w:val="auto"/>
                <w:kern w:val="2"/>
                <w:szCs w:val="24"/>
              </w:rPr>
              <w:t>kaina</w:t>
            </w:r>
            <w:r>
              <w:rPr>
                <w:kern w:val="2"/>
                <w:szCs w:val="24"/>
              </w:rPr>
              <w:t xml:space="preserve"> bus perskaičiuojama dėl PVM tarifo pasikeitimo.</w:t>
            </w:r>
          </w:p>
          <w:p>
            <w:pPr>
              <w:pStyle w:val="Normal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 perskaičiuojami nekeičiant Prekių kainos be PVM.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rPr>
                <w:color w:val="000000"/>
                <w:kern w:val="2"/>
                <w:szCs w:val="24"/>
                <w:shd w:fill="FFFFFF" w:val="clear"/>
              </w:rPr>
            </w:pPr>
            <w:r>
              <w:rPr>
                <w:color w:val="000000"/>
                <w:kern w:val="2"/>
                <w:szCs w:val="24"/>
                <w:shd w:fill="FFFFFF" w:val="clear"/>
              </w:rPr>
              <w:t>Apmokėjimo sąlygos</w:t>
            </w:r>
            <w:r>
              <w:rPr>
                <w:color w:val="4472C4"/>
                <w:kern w:val="2"/>
                <w:szCs w:val="24"/>
                <w:shd w:fill="FFFFFF" w:val="clear"/>
              </w:rPr>
              <w:t>: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000000"/>
                <w:kern w:val="2"/>
                <w:szCs w:val="24"/>
                <w:shd w:fill="FFFFFF" w:val="clear"/>
              </w:rPr>
              <w:t>1) įvykdžius visus sutartinius įsipareigojimus, sumokama visa Sutarties kaina;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>
              <w:rPr>
                <w:color w:val="auto"/>
                <w:kern w:val="2"/>
                <w:szCs w:val="24"/>
              </w:rPr>
              <w:t xml:space="preserve">Tiekėjo pasiūlytas </w:t>
            </w:r>
            <w:r>
              <w:rPr>
                <w:kern w:val="2"/>
                <w:szCs w:val="24"/>
              </w:rPr>
              <w:t xml:space="preserve">garantinis terminas, kuris yra </w:t>
            </w:r>
            <w:r>
              <w:rPr>
                <w:color w:val="4472C4"/>
                <w:kern w:val="2"/>
                <w:szCs w:val="24"/>
              </w:rPr>
              <w:t>(įrašyti terminą mėnesiais / metais)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rPr/>
              <w:t xml:space="preserve"> per </w:t>
            </w:r>
            <w:r>
              <w:rPr>
                <w:color w:val="auto"/>
              </w:rPr>
              <w:t>10 darbo dienų</w:t>
            </w:r>
            <w:r>
              <w:rPr/>
              <w:t xml:space="preserve"> nuo rašytinės pretenzijos gavimo dienos pašalinti Prekių trūkumus.</w:t>
            </w:r>
          </w:p>
          <w:p>
            <w:pPr>
              <w:pStyle w:val="Normal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„Sutarties vykdymui pasitelkiami subtiekėjai ir (ar) specialistai“.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:</w:t>
            </w:r>
          </w:p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rPr>
                <w:color w:val="auto"/>
                <w:kern w:val="2"/>
                <w:szCs w:val="24"/>
              </w:rPr>
              <w:t xml:space="preserve">0,04 (keturios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>
              <w:rPr>
                <w:color w:val="auto"/>
                <w:kern w:val="2"/>
                <w:szCs w:val="24"/>
              </w:rPr>
              <w:t>dieną.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>arba nevykdo kitų sutartinių įsipareigojimų, Pirkė</w:t>
            </w:r>
            <w:r>
              <w:rPr>
                <w:color w:val="auto"/>
                <w:kern w:val="2"/>
              </w:rPr>
              <w:t>jas nuo kitos nei nustatytas terminas dienos Tiekėjui skaičiuoja 0,04 (keturios šimtosios) procento dydžio delspinigius už kiekvieną uždelstą dieną nuo laiku neperduotų Prekių ar Prekių, turinčių trūkumų, kainos be PVM.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szCs w:val="24"/>
                <w:lang w:val="lt-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>
              <w:rPr>
                <w:color w:val="auto"/>
                <w:kern w:val="2"/>
                <w:szCs w:val="24"/>
                <w:lang w:val="lt-LT"/>
              </w:rPr>
              <w:t>0,04 (keturios šimtosios)</w:t>
            </w:r>
            <w:r>
              <w:rPr>
                <w:color w:val="auto"/>
                <w:szCs w:val="24"/>
                <w:lang w:val="lt-LT"/>
              </w:rPr>
              <w:t xml:space="preserve"> procento dydžio delspinigius už kiekvieną uždelstą dieną nuo laiku negrąžintos permokos, kainos be PVM.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</w:rPr>
              <w:t xml:space="preserve">9.2.3. Tiekėjas privalo sumokėti Pirkėjui netesybas per 10 darbo dienų nuo Pirkėjo pareikalavimo, jeigu netesybų suma nėra </w:t>
            </w:r>
            <w:r>
              <w:rPr>
                <w:color w:val="auto"/>
              </w:rPr>
              <w:t>išskaitoma iš Tiekėjui mokėtinos sumos.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>
              <w:rPr>
                <w:color w:val="auto"/>
                <w:kern w:val="2"/>
                <w:szCs w:val="24"/>
              </w:rPr>
              <w:t>10 procentų dydžio bauda nuo Pradinės Sutarties vertės be PVM, nurodytos Specialiųjų sąlygų 5.2 punkte.</w:t>
            </w:r>
          </w:p>
          <w:p>
            <w:pPr>
              <w:pStyle w:val="Normal"/>
              <w:rPr>
                <w:color w:val="auto"/>
                <w:kern w:val="2"/>
                <w:szCs w:val="24"/>
              </w:rPr>
            </w:pPr>
            <w:r>
              <w:rPr>
                <w:color w:val="auto"/>
                <w:kern w:val="2"/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color w:val="auto"/>
                <w:kern w:val="2"/>
                <w:szCs w:val="24"/>
              </w:rPr>
              <w:t>9.3.2. </w:t>
            </w:r>
            <w:r>
              <w:rPr>
                <w:color w:val="auto"/>
                <w:szCs w:val="24"/>
              </w:rPr>
              <w:t xml:space="preserve">Nepagrįstai nutraukus Sutarties vykdymą ne Sutartyje nustatyta tvarka, mokama </w:t>
            </w:r>
            <w:r>
              <w:rPr>
                <w:color w:val="auto"/>
                <w:kern w:val="2"/>
                <w:szCs w:val="24"/>
              </w:rPr>
              <w:t>10 procentų</w:t>
            </w:r>
            <w:r>
              <w:rPr>
                <w:kern w:val="2"/>
                <w:szCs w:val="24"/>
              </w:rPr>
              <w:t xml:space="preserve"> dydžio bauda nuo Pradinės Sutarties vertės, nurodytos Specialiųjų sąlygų 5.2 punkte.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9.4. 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nesilaikant pasiūlyme nurodyto prekių pristatymo ne vėliau kaip per 3 mėnesius, Tiekėjui taikoma 5000 Eur bauda.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Cs w:val="24"/>
              </w:rPr>
            </w:pPr>
            <w:r>
              <w:rPr/>
              <w:t xml:space="preserve">4.1. Tiekėjas Prekes (visą Prekių kiekį) įsipareigoja pristatyti </w:t>
            </w:r>
            <w:r>
              <w:rPr>
                <w:rFonts w:eastAsia="Times New Roman" w:cs="Times New Roman"/>
                <w:color w:val="4472C4"/>
                <w:kern w:val="2"/>
                <w:sz w:val="24"/>
                <w:szCs w:val="24"/>
                <w:lang w:val="lt-LT" w:eastAsia="en-US" w:bidi="ar-SA"/>
              </w:rPr>
              <w:t>ne vėliau kaip per ….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4472C4"/>
                <w:kern w:val="2"/>
                <w:sz w:val="24"/>
                <w:szCs w:val="24"/>
                <w:lang w:val="lt-LT" w:eastAsia="en-US" w:bidi="ar-SA"/>
              </w:rPr>
              <w:t>(pagal tiekėjo pasiūlymą iki 6 mėnesių)</w:t>
            </w:r>
            <w:r>
              <w:rPr>
                <w:b w:val="false"/>
                <w:bCs w:val="false"/>
                <w:color w:val="auto"/>
              </w:rPr>
              <w:t xml:space="preserve"> nuo Sutarties įsigaliojimo dienos šiuo adresu: Rinktinės g. 5A, Vilnius.</w:t>
            </w:r>
          </w:p>
          <w:p>
            <w:pPr>
              <w:pStyle w:val="Normal"/>
              <w:jc w:val="both"/>
              <w:rPr>
                <w:b w:val="false"/>
                <w:bCs w:val="false"/>
                <w:color w:val="auto"/>
                <w:kern w:val="2"/>
                <w:szCs w:val="24"/>
              </w:rPr>
            </w:pPr>
            <w:r>
              <w:rPr>
                <w:b w:val="false"/>
                <w:bCs w:val="false"/>
                <w:color w:val="auto"/>
                <w:kern w:val="2"/>
                <w:szCs w:val="24"/>
              </w:rPr>
              <w:t>6.2. Garantinio termino laikotarpiu nustačius Prekių trūkumų, Tiekėjas turi ne vėliau kaip per 10 darbo dienų nuo rašytinės pretenzijos gavimo dienos pašalinti Prekių trūkumus.</w:t>
            </w:r>
          </w:p>
          <w:p>
            <w:pPr>
              <w:pStyle w:val="Normal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kern w:val="2"/>
                <w:szCs w:val="24"/>
              </w:rPr>
              <w:t>9.2.3. Tiekėjas privalo sumokėti Pirkėjui netesybas per 10 darbo dienų nuo Pirkėjo pareikalavimo, jeigu netesybų suma nėra išskaitoma iš Tiekėjui mokėtinos sumos.</w:t>
            </w:r>
          </w:p>
        </w:tc>
      </w:tr>
      <w:tr>
        <w:trPr>
          <w:trHeight w:val="300" w:hRule="atLeast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Esminės Sutarties sąlygos vykdomos su dideliais arba nuolatiniais trūkumais, kai Sutarties Specialiųjų sąlygų 4.1, 6.2 ir 9.2.3 punktuose nurodyti terminai pradelsiami daugiau nei 60 kalendorinių dienų.</w:t>
            </w:r>
          </w:p>
          <w:p>
            <w:pPr>
              <w:pStyle w:val="Normal"/>
              <w:rPr>
                <w:color w:val="auto"/>
                <w:kern w:val="2"/>
                <w:szCs w:val="24"/>
              </w:rPr>
            </w:pPr>
            <w:r>
              <w:rPr>
                <w:color w:val="auto"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>
            <w:pPr>
              <w:pStyle w:val="Normal"/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color w:val="auto"/>
                <w:kern w:val="2"/>
                <w:szCs w:val="24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12.2.1. jeigu Tiekėjas nevykdo prisiimtų įsipareigojimų už Sutartyje nustatytą Sutarties kainą;</w:t>
            </w:r>
          </w:p>
          <w:p>
            <w:pPr>
              <w:pStyle w:val="Normal"/>
              <w:spacing w:lineRule="auto" w:line="257"/>
              <w:jc w:val="both"/>
              <w:rPr>
                <w:color w:val="auto"/>
              </w:rPr>
            </w:pPr>
            <w:r>
              <w:rPr>
                <w:rFonts w:eastAsia="Arial"/>
                <w:color w:val="auto"/>
                <w:kern w:val="2"/>
                <w:szCs w:val="24"/>
              </w:rPr>
              <w:t>12.2.2. jeigu Tiekėjas nesilaiko Sutartyje nustatytų Prekių tiekimo terminų ir vėluoja pristatyti Prekes daugiau nei 60 kalendorinių dienų Sutartyje nustatytais Prekių pristatymo terminais;</w:t>
            </w:r>
          </w:p>
          <w:p>
            <w:pPr>
              <w:pStyle w:val="Normal"/>
              <w:tabs>
                <w:tab w:val="clear" w:pos="1296"/>
                <w:tab w:val="left" w:pos="567" w:leader="none"/>
                <w:tab w:val="left" w:pos="851" w:leader="none"/>
                <w:tab w:val="left" w:pos="992" w:leader="none"/>
                <w:tab w:val="left" w:pos="1134" w:leader="none"/>
              </w:tabs>
              <w:spacing w:lineRule="auto" w:line="257"/>
              <w:jc w:val="both"/>
              <w:rPr>
                <w:color w:val="auto"/>
              </w:rPr>
            </w:pPr>
            <w:r>
              <w:rPr>
                <w:rFonts w:eastAsia="Arial"/>
                <w:color w:val="auto"/>
                <w:kern w:val="2"/>
                <w:szCs w:val="24"/>
              </w:rPr>
              <w:t>12.2.3. Tiekėjas pažeidžia Prekių pristatymo terminus ir dėl Prekių pristatymo vėlavimo Prekės tampa nebereikalingos;</w:t>
            </w:r>
          </w:p>
          <w:p>
            <w:pPr>
              <w:pStyle w:val="Normal"/>
              <w:tabs>
                <w:tab w:val="clear" w:pos="1296"/>
                <w:tab w:val="left" w:pos="567" w:leader="none"/>
                <w:tab w:val="left" w:pos="851" w:leader="none"/>
                <w:tab w:val="left" w:pos="992" w:leader="none"/>
                <w:tab w:val="left" w:pos="1134" w:leader="none"/>
              </w:tabs>
              <w:spacing w:lineRule="auto" w:line="257"/>
              <w:jc w:val="both"/>
              <w:rPr>
                <w:color w:val="auto"/>
              </w:rPr>
            </w:pPr>
            <w:r>
              <w:rPr>
                <w:rFonts w:eastAsia="Arial"/>
                <w:color w:val="auto"/>
                <w:kern w:val="2"/>
                <w:szCs w:val="24"/>
              </w:rPr>
              <w:t>12.2.4. Tiekėjas daugiau kaip 2 (du) kartus pristato Prekes, kurios neatitinka Sutartyje ir (ar) Įstatymuose nustatytų reikalavimų Prekėms.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 APLINKOSAUGINIAI IR SOCIALINIAI KRITERIJAI</w:t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  <w:szCs w:val="24"/>
                <w:shd w:fill="FFFFFF" w:val="clear"/>
              </w:rPr>
            </w:pPr>
            <w:r>
              <w:rPr>
                <w:color w:val="000000"/>
                <w:kern w:val="2"/>
                <w:szCs w:val="24"/>
                <w:shd w:fill="FFFFFF" w:val="clear"/>
              </w:rPr>
              <w:t>Netaikoma</w:t>
            </w:r>
          </w:p>
          <w:p>
            <w:pPr>
              <w:pStyle w:val="Normal"/>
              <w:rPr>
                <w:color w:val="000000"/>
                <w:kern w:val="2"/>
                <w:szCs w:val="24"/>
                <w:shd w:fill="FFFFFF" w:val="clear"/>
              </w:rPr>
            </w:pPr>
            <w:r>
              <w:rPr>
                <w:color w:val="000000"/>
                <w:kern w:val="2"/>
                <w:szCs w:val="24"/>
                <w:shd w:fill="FFFFFF" w:val="clear"/>
              </w:rPr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  <w:szCs w:val="24"/>
                <w:shd w:fill="FFFFFF" w:val="clear"/>
              </w:rPr>
            </w:pPr>
            <w:r>
              <w:rPr>
                <w:color w:val="000000"/>
                <w:kern w:val="2"/>
                <w:szCs w:val="24"/>
                <w:shd w:fill="FFFFFF" w:val="clear"/>
              </w:rPr>
              <w:t>Netaikoma</w:t>
            </w:r>
          </w:p>
          <w:p>
            <w:pPr>
              <w:pStyle w:val="Normal"/>
              <w:rPr>
                <w:color w:val="000000"/>
                <w:kern w:val="2"/>
                <w:szCs w:val="24"/>
                <w:shd w:fill="FFFFFF" w:val="clear"/>
              </w:rPr>
            </w:pPr>
            <w:r>
              <w:rPr>
                <w:color w:val="000000"/>
                <w:kern w:val="2"/>
                <w:szCs w:val="24"/>
                <w:shd w:fill="FFFFFF" w:val="clear"/>
              </w:rPr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 BENDRŲJŲ SĄLYGŲ PAKEITIMAI IR PAPILDYMAI</w:t>
            </w:r>
          </w:p>
          <w:p>
            <w:pPr>
              <w:pStyle w:val="Normal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(jeigu būtina dėl konkretaus Sutarties dalyko specifikos)</w:t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Netaikoma.</w:t>
            </w:r>
          </w:p>
        </w:tc>
      </w:tr>
      <w:tr>
        <w:trPr>
          <w:trHeight w:val="300" w:hRule="atLeast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</w:r>
          </w:p>
        </w:tc>
      </w:tr>
      <w:tr>
        <w:trPr/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>
        <w:trPr/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>
        <w:trPr/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kern w:val="2"/>
                <w:szCs w:val="24"/>
              </w:rPr>
              <w:t>(nurodomos atstovo pareigos, vardas, pavardė)</w:t>
            </w:r>
          </w:p>
        </w:tc>
      </w:tr>
      <w:tr>
        <w:trPr/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auto"/>
                <w:kern w:val="2"/>
                <w:szCs w:val="24"/>
              </w:rPr>
            </w:pPr>
            <w:r>
              <w:rPr>
                <w:b/>
                <w:bCs/>
                <w:color w:val="auto"/>
                <w:kern w:val="2"/>
                <w:szCs w:val="24"/>
              </w:rPr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kern w:val="2"/>
                <w:szCs w:val="24"/>
              </w:rPr>
              <w:t>(parašas)</w:t>
            </w:r>
          </w:p>
          <w:p>
            <w:pPr>
              <w:pStyle w:val="Normal"/>
              <w:jc w:val="center"/>
              <w:rPr>
                <w:b/>
                <w:bCs/>
                <w:color w:val="auto"/>
                <w:kern w:val="2"/>
                <w:szCs w:val="24"/>
              </w:rPr>
            </w:pPr>
            <w:r>
              <w:rPr>
                <w:b/>
                <w:bCs/>
                <w:color w:val="auto"/>
                <w:kern w:val="2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color w:val="auto"/>
                <w:kern w:val="2"/>
                <w:szCs w:val="24"/>
              </w:rPr>
            </w:pPr>
            <w:r>
              <w:rPr>
                <w:b/>
                <w:bCs/>
                <w:color w:val="auto"/>
                <w:kern w:val="2"/>
                <w:szCs w:val="24"/>
              </w:rPr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auto"/>
                <w:kern w:val="2"/>
                <w:szCs w:val="24"/>
              </w:rPr>
            </w:pPr>
            <w:r>
              <w:rPr>
                <w:b/>
                <w:bCs/>
                <w:color w:val="auto"/>
                <w:kern w:val="2"/>
                <w:szCs w:val="24"/>
              </w:rPr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kern w:val="2"/>
                <w:szCs w:val="24"/>
              </w:rPr>
              <w:t>(parašas)</w:t>
            </w:r>
          </w:p>
        </w:tc>
      </w:tr>
    </w:tbl>
    <w:p>
      <w:pPr>
        <w:pStyle w:val="Normal"/>
        <w:widowControl w:val="false"/>
        <w:tabs>
          <w:tab w:val="clear" w:pos="1296"/>
          <w:tab w:val="left" w:pos="567" w:leader="none"/>
          <w:tab w:val="left" w:pos="851" w:leader="none"/>
        </w:tabs>
        <w:jc w:val="center"/>
        <w:rPr>
          <w:b/>
          <w:bCs/>
          <w:caps/>
          <w:kern w:val="2"/>
          <w:szCs w:val="24"/>
        </w:rPr>
      </w:pPr>
      <w:r>
        <w:rPr>
          <w:b/>
          <w:bCs/>
          <w:caps/>
          <w:kern w:val="2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>
      <w:pPr>
        <w:pStyle w:val="Normal"/>
        <w:spacing w:lineRule="auto" w:line="259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567" w:gutter="0" w:header="720" w:top="1134" w:footer="72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1296"/>
        <w:tab w:val="center" w:pos="4680" w:leader="none"/>
        <w:tab w:val="right" w:pos="9360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1296"/>
        <w:tab w:val="center" w:pos="4680" w:leader="none"/>
        <w:tab w:val="right" w:pos="936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1296"/>
        <w:tab w:val="center" w:pos="4680" w:leader="none"/>
        <w:tab w:val="right" w:pos="936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1296"/>
        <w:tab w:val="center" w:pos="4680" w:leader="none"/>
        <w:tab w:val="right" w:pos="9360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1296"/>
  <w:autoHyphenation w:val="true"/>
  <w:doNotHyphenateCaps/>
  <w:hyphenationZone w:val="396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LibreOffice/25.2.3.2$Windows_X86_64 LibreOffice_project/bbb074479178df812d175f709636b368952c2ce3</Application>
  <AppVersion>15.0000</AppVersion>
  <DocSecurity>4</DocSecurity>
  <Pages>6</Pages>
  <Words>1381</Words>
  <Characters>9722</Characters>
  <CharactersWithSpaces>10929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2025-04-18T08:33:00Z</dcterms:created>
  <dc:creator>PAPINIGIENĖ Augustė</dc:creator>
  <dc:description/>
  <dc:language>lt-LT</dc:language>
  <cp:lastModifiedBy/>
  <dcterms:modified xsi:type="dcterms:W3CDTF">2025-07-31T13:10:50Z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