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DC2F" w14:textId="249DBB95" w:rsidR="00E61239" w:rsidRPr="002066F0" w:rsidRDefault="00E61239" w:rsidP="752A0240">
      <w:pPr>
        <w:pStyle w:val="Heading2"/>
        <w:ind w:left="5103"/>
        <w:jc w:val="right"/>
        <w:rPr>
          <w:rFonts w:ascii="Verdana" w:eastAsia="Calibri" w:hAnsi="Verdana" w:cstheme="minorBidi"/>
          <w:color w:val="0070C0"/>
          <w:sz w:val="20"/>
          <w:szCs w:val="20"/>
        </w:rPr>
      </w:pPr>
      <w:bookmarkStart w:id="0" w:name="_Toc166599897"/>
      <w:r w:rsidRPr="752A0240">
        <w:rPr>
          <w:rFonts w:ascii="Verdana" w:eastAsia="Calibri" w:hAnsi="Verdana" w:cstheme="minorBidi"/>
          <w:color w:val="0070C0"/>
          <w:sz w:val="20"/>
          <w:szCs w:val="20"/>
        </w:rPr>
        <w:t>Pirkimo sąlygų 2 priedas „Techninė specifikacija“</w:t>
      </w:r>
      <w:bookmarkEnd w:id="0"/>
    </w:p>
    <w:p w14:paraId="7883E3CB" w14:textId="77777777" w:rsidR="00E61239" w:rsidRDefault="00E61239" w:rsidP="00E61239">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447972FE" w14:textId="77777777" w:rsidR="00E61239" w:rsidRPr="004E2B20" w:rsidRDefault="00E61239" w:rsidP="00E61239">
      <w:pPr>
        <w:spacing w:after="0"/>
        <w:jc w:val="center"/>
        <w:rPr>
          <w:rFonts w:ascii="Verdana" w:hAnsi="Verdana" w:cs="Tahoma"/>
          <w:b/>
          <w:bCs/>
          <w:sz w:val="20"/>
          <w:szCs w:val="20"/>
        </w:rPr>
      </w:pPr>
      <w:bookmarkStart w:id="1" w:name="_Hlk203743967"/>
      <w:r>
        <w:rPr>
          <w:rFonts w:ascii="Verdana" w:hAnsi="Verdana" w:cs="Tahoma"/>
          <w:b/>
          <w:bCs/>
          <w:sz w:val="20"/>
          <w:szCs w:val="20"/>
        </w:rPr>
        <w:t xml:space="preserve">DIRBTINIO INTELEKTO SPRENDIMŲ KŪRIMO IR JŲ KOMERCIALIZAVIMO KOMPETENCIJŲ UGDYMO PROGRAMOS SUKŪRIMO, PRITAIKYMO IR ĮGYVENDINIMO LIETUVOS MOKYKLOSE (9-12 KL. MOKINIAMS) </w:t>
      </w:r>
      <w:bookmarkEnd w:id="1"/>
      <w:r w:rsidRPr="005D1B34">
        <w:rPr>
          <w:rFonts w:ascii="Verdana" w:hAnsi="Verdana" w:cs="Tahoma"/>
          <w:b/>
          <w:bCs/>
          <w:sz w:val="20"/>
          <w:szCs w:val="20"/>
        </w:rPr>
        <w:t>PASLAUGŲ TECHNINĖ SPECIFIKACIJA</w:t>
      </w:r>
    </w:p>
    <w:p w14:paraId="023D5D1C" w14:textId="77777777" w:rsidR="00E61239" w:rsidRDefault="00E61239" w:rsidP="00E61239">
      <w:pPr>
        <w:spacing w:after="0"/>
        <w:rPr>
          <w:rFonts w:ascii="Verdana" w:hAnsi="Verdana" w:cs="Tahoma"/>
          <w:sz w:val="20"/>
          <w:szCs w:val="20"/>
        </w:rPr>
      </w:pPr>
    </w:p>
    <w:p w14:paraId="07299EB1" w14:textId="77777777" w:rsidR="00E61239" w:rsidRDefault="00E61239" w:rsidP="00E61239">
      <w:pPr>
        <w:spacing w:after="0"/>
        <w:jc w:val="center"/>
        <w:rPr>
          <w:rFonts w:ascii="Verdana" w:hAnsi="Verdana" w:cs="Tahoma"/>
          <w:b/>
          <w:bCs/>
          <w:sz w:val="20"/>
          <w:szCs w:val="20"/>
        </w:rPr>
      </w:pPr>
      <w:r>
        <w:rPr>
          <w:rFonts w:ascii="Verdana" w:hAnsi="Verdana" w:cs="Tahoma"/>
          <w:b/>
          <w:bCs/>
          <w:sz w:val="20"/>
          <w:szCs w:val="20"/>
        </w:rPr>
        <w:t>1.</w:t>
      </w:r>
      <w:r>
        <w:rPr>
          <w:rFonts w:ascii="Verdana" w:hAnsi="Verdana" w:cs="Tahoma"/>
          <w:b/>
          <w:bCs/>
          <w:sz w:val="20"/>
          <w:szCs w:val="20"/>
        </w:rPr>
        <w:tab/>
        <w:t>BENDROSIOS NUOSTATOS</w:t>
      </w:r>
    </w:p>
    <w:p w14:paraId="62B9A386" w14:textId="77777777" w:rsidR="00E61239" w:rsidRDefault="00E61239" w:rsidP="00E61239">
      <w:pPr>
        <w:spacing w:after="0"/>
        <w:jc w:val="both"/>
        <w:rPr>
          <w:rFonts w:ascii="Verdana" w:hAnsi="Verdana" w:cs="Tahoma"/>
          <w:sz w:val="20"/>
          <w:szCs w:val="20"/>
        </w:rPr>
      </w:pPr>
    </w:p>
    <w:p w14:paraId="06C3377F"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1.1</w:t>
      </w:r>
      <w:r>
        <w:rPr>
          <w:rFonts w:ascii="Verdana" w:hAnsi="Verdana" w:cs="Tahoma"/>
          <w:b/>
          <w:bCs/>
          <w:sz w:val="20"/>
          <w:szCs w:val="20"/>
        </w:rPr>
        <w:tab/>
        <w:t xml:space="preserve">Perkančioji organizacija </w:t>
      </w:r>
      <w:r>
        <w:rPr>
          <w:rFonts w:ascii="Verdana" w:hAnsi="Verdana" w:cs="Tahoma"/>
          <w:sz w:val="20"/>
          <w:szCs w:val="20"/>
        </w:rPr>
        <w:t>– Viešoji įstaiga Inovacijų agentūra (toliau – Perkančioji organizacija).</w:t>
      </w:r>
    </w:p>
    <w:p w14:paraId="0A34B5F1" w14:textId="77777777" w:rsidR="00E61239" w:rsidRDefault="00E61239" w:rsidP="00E61239">
      <w:pPr>
        <w:spacing w:after="0"/>
        <w:ind w:firstLine="567"/>
        <w:jc w:val="both"/>
        <w:rPr>
          <w:rFonts w:ascii="Verdana" w:hAnsi="Verdana" w:cs="Tahoma"/>
          <w:b/>
          <w:bCs/>
          <w:sz w:val="20"/>
          <w:szCs w:val="20"/>
        </w:rPr>
      </w:pPr>
      <w:r>
        <w:rPr>
          <w:rFonts w:ascii="Verdana" w:hAnsi="Verdana" w:cs="Tahoma"/>
          <w:sz w:val="20"/>
          <w:szCs w:val="20"/>
        </w:rPr>
        <w:t>1.2</w:t>
      </w:r>
      <w:r>
        <w:rPr>
          <w:rFonts w:ascii="Verdana" w:hAnsi="Verdana" w:cs="Tahoma"/>
          <w:b/>
          <w:bCs/>
          <w:sz w:val="20"/>
          <w:szCs w:val="20"/>
        </w:rPr>
        <w:tab/>
        <w:t xml:space="preserve"> Informacija apie pirkimą:</w:t>
      </w:r>
    </w:p>
    <w:p w14:paraId="233497DF" w14:textId="496773B6" w:rsidR="00E61239" w:rsidRDefault="00E61239" w:rsidP="00E61239">
      <w:pPr>
        <w:spacing w:after="0"/>
        <w:ind w:firstLine="567"/>
        <w:jc w:val="both"/>
        <w:rPr>
          <w:rFonts w:ascii="Verdana" w:hAnsi="Verdana" w:cs="Tahoma"/>
          <w:sz w:val="20"/>
          <w:szCs w:val="20"/>
        </w:rPr>
      </w:pPr>
      <w:r>
        <w:rPr>
          <w:rFonts w:ascii="Verdana" w:hAnsi="Verdana" w:cs="Tahoma"/>
          <w:sz w:val="20"/>
          <w:szCs w:val="20"/>
        </w:rPr>
        <w:t>Perkančioji organizacija atlieka p</w:t>
      </w:r>
      <w:r w:rsidRPr="00000885">
        <w:rPr>
          <w:rFonts w:ascii="Verdana" w:hAnsi="Verdana" w:cs="Tahoma"/>
          <w:sz w:val="20"/>
          <w:szCs w:val="20"/>
        </w:rPr>
        <w:t xml:space="preserve">raktinių dirbtinio intelekto </w:t>
      </w:r>
      <w:r>
        <w:rPr>
          <w:rFonts w:ascii="Verdana" w:hAnsi="Verdana" w:cs="Tahoma"/>
          <w:sz w:val="20"/>
          <w:szCs w:val="20"/>
        </w:rPr>
        <w:t>sprendimų kūrimo ir jų komercializavimo kompetencijų ugdymo</w:t>
      </w:r>
      <w:r w:rsidRPr="00000885">
        <w:rPr>
          <w:rFonts w:ascii="Verdana" w:hAnsi="Verdana" w:cs="Tahoma"/>
          <w:sz w:val="20"/>
          <w:szCs w:val="20"/>
        </w:rPr>
        <w:t xml:space="preserve"> programos sukūrimo, pritaikymo ir </w:t>
      </w:r>
      <w:r>
        <w:rPr>
          <w:rFonts w:ascii="Verdana" w:hAnsi="Verdana" w:cs="Tahoma"/>
          <w:sz w:val="20"/>
          <w:szCs w:val="20"/>
        </w:rPr>
        <w:t>įgyvendinimo</w:t>
      </w:r>
      <w:r w:rsidRPr="00000885">
        <w:rPr>
          <w:rFonts w:ascii="Verdana" w:hAnsi="Verdana" w:cs="Tahoma"/>
          <w:sz w:val="20"/>
          <w:szCs w:val="20"/>
        </w:rPr>
        <w:t xml:space="preserve"> Lietuvos mokyklose 9-10</w:t>
      </w:r>
      <w:r w:rsidR="00CA2BDD">
        <w:rPr>
          <w:rFonts w:ascii="Verdana" w:hAnsi="Verdana" w:cs="Tahoma"/>
          <w:sz w:val="20"/>
          <w:szCs w:val="20"/>
        </w:rPr>
        <w:t xml:space="preserve"> kl</w:t>
      </w:r>
      <w:r>
        <w:rPr>
          <w:rFonts w:ascii="Verdana" w:hAnsi="Verdana" w:cs="Tahoma"/>
          <w:sz w:val="20"/>
          <w:szCs w:val="20"/>
        </w:rPr>
        <w:t>.</w:t>
      </w:r>
      <w:r w:rsidRPr="00000885">
        <w:rPr>
          <w:rFonts w:ascii="Verdana" w:hAnsi="Verdana" w:cs="Tahoma"/>
          <w:sz w:val="20"/>
          <w:szCs w:val="20"/>
        </w:rPr>
        <w:t xml:space="preserve"> (I-II) ir </w:t>
      </w:r>
      <w:r w:rsidR="00CA2BDD">
        <w:rPr>
          <w:rFonts w:ascii="Verdana" w:hAnsi="Verdana" w:cs="Tahoma"/>
          <w:sz w:val="20"/>
          <w:szCs w:val="20"/>
        </w:rPr>
        <w:t>11-12 kl. (</w:t>
      </w:r>
      <w:r w:rsidRPr="00000885">
        <w:rPr>
          <w:rFonts w:ascii="Verdana" w:hAnsi="Verdana" w:cs="Tahoma"/>
          <w:sz w:val="20"/>
          <w:szCs w:val="20"/>
        </w:rPr>
        <w:t>III-IV</w:t>
      </w:r>
      <w:r w:rsidR="00CA2BDD">
        <w:rPr>
          <w:rFonts w:ascii="Verdana" w:hAnsi="Verdana" w:cs="Tahoma"/>
          <w:sz w:val="20"/>
          <w:szCs w:val="20"/>
        </w:rPr>
        <w:t>)</w:t>
      </w:r>
      <w:r w:rsidRPr="00000885">
        <w:rPr>
          <w:rFonts w:ascii="Verdana" w:hAnsi="Verdana" w:cs="Tahoma"/>
          <w:sz w:val="20"/>
          <w:szCs w:val="20"/>
        </w:rPr>
        <w:t xml:space="preserve"> gimnazijos kl. mokiniams</w:t>
      </w:r>
      <w:r w:rsidRPr="005D1B34">
        <w:rPr>
          <w:rFonts w:ascii="Verdana" w:hAnsi="Verdana" w:cs="Tahoma"/>
          <w:sz w:val="20"/>
          <w:szCs w:val="20"/>
        </w:rPr>
        <w:t>.</w:t>
      </w:r>
      <w:r>
        <w:rPr>
          <w:rFonts w:ascii="Verdana" w:hAnsi="Verdana" w:cs="Tahoma"/>
          <w:sz w:val="20"/>
          <w:szCs w:val="20"/>
        </w:rPr>
        <w:t xml:space="preserve"> </w:t>
      </w:r>
    </w:p>
    <w:p w14:paraId="33B31E21"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 xml:space="preserve">Mokinių verslumo ugdymas ir skaitmeninių įgūdžių stiprinimas grindžiamas Lietuvos Respublikos švietimo įstatymu, Novatoriško verslumo ugdymo samprata, patvirtinta Lietuvos Respublikos švietimo ir mokslo ministro 2016 m. liepos 19 d. įsakymu Nr.V-655 „Dėl novatoriško verslumo ugdymo sampratos tvirtinimo“, Pradinio, pagrindinio ir vidurinio ugdymo programų aprašu, patvirtintu Lietuvos Respublikos švietimo, mokslo ir ministro </w:t>
      </w:r>
      <w:r w:rsidRPr="00000885">
        <w:rPr>
          <w:rFonts w:ascii="Verdana" w:hAnsi="Verdana" w:cs="Tahoma"/>
          <w:sz w:val="20"/>
          <w:szCs w:val="20"/>
        </w:rPr>
        <w:t>2022 m. rugpjūčio 24 d.įsakymu Nr. V-1269 patvirtintomis „Dėl priešmokyklinio, pradinio, pagrindinio ir vidurinio ugdymo bendrųjų programų patvirtinimo</w:t>
      </w:r>
      <w:r w:rsidRPr="005D1B34">
        <w:rPr>
          <w:rFonts w:ascii="Verdana" w:hAnsi="Verdana" w:cs="Tahoma"/>
          <w:sz w:val="20"/>
          <w:szCs w:val="20"/>
          <w:lang w:val="it-IT"/>
        </w:rPr>
        <w:t>”</w:t>
      </w:r>
      <w:r>
        <w:rPr>
          <w:rFonts w:ascii="Verdana" w:hAnsi="Verdana" w:cs="Tahoma"/>
          <w:sz w:val="20"/>
          <w:szCs w:val="20"/>
        </w:rPr>
        <w:t>.</w:t>
      </w:r>
    </w:p>
    <w:p w14:paraId="7997A2D7"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Verslumo kompetencija apima būtiniausias XXI amžiaus žmogiškojo kapitalo asmenines savybes, įgūdžius ir kompetencijas</w:t>
      </w:r>
      <w:r>
        <w:rPr>
          <w:rStyle w:val="FootnoteReference"/>
          <w:rFonts w:ascii="Verdana" w:hAnsi="Verdana" w:cs="Tahoma"/>
          <w:sz w:val="20"/>
          <w:szCs w:val="20"/>
        </w:rPr>
        <w:footnoteReference w:id="1"/>
      </w:r>
      <w:r>
        <w:rPr>
          <w:rFonts w:ascii="Verdana" w:hAnsi="Verdana" w:cs="Tahoma"/>
          <w:sz w:val="20"/>
          <w:szCs w:val="20"/>
        </w:rPr>
        <w:t xml:space="preserve">: gebėjimą identifikuoti galimybes, kūrybiškumą, vizijos matymą, gebėjimą vertinti idėjas, etikos ir tvarumo principais grindžiamą mąstymą, pasitikėjimą savimi ir tikėjimą savo galia veikti, motyvaciją ir atkaklumą, reikalingų išteklių mobilizavimą, finansinį ir ekonominį raštingumą, gebėjimą burti bendraminčius, iniciatyvumą, planavimą ir valdymą, rizikos ir pokyčių toleranciją, darbą komandoje bei mokymąsi per praktinę patirtį. </w:t>
      </w:r>
    </w:p>
    <w:p w14:paraId="494EFD8D"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Pradedantiesiems jauniesiems verslininkams dažnai trūksta žmogiškojo, finansinio ir socialinio kapitalo pradėti ir vystyti verslą. Patirties trūkumas gali lemti nepagrįstas baimes bandyti rizikuoti pradėti savo verslą. 2014 m. Europos jaunimo (14-25 metų amžiaus) specialiosios „Eurobarometro“ apklausos duomenys</w:t>
      </w:r>
      <w:r>
        <w:rPr>
          <w:rStyle w:val="FootnoteReference"/>
          <w:rFonts w:ascii="Verdana" w:hAnsi="Verdana" w:cs="Tahoma"/>
          <w:sz w:val="20"/>
          <w:szCs w:val="20"/>
        </w:rPr>
        <w:footnoteReference w:id="2"/>
      </w:r>
      <w:r>
        <w:rPr>
          <w:rFonts w:ascii="Verdana" w:hAnsi="Verdana" w:cs="Tahoma"/>
          <w:sz w:val="20"/>
          <w:szCs w:val="20"/>
        </w:rPr>
        <w:t xml:space="preserve"> rodo, jog tik 22% jaunuolių norėtų imtis nuosavo verslo, bet mano, jog tai būtų per sunku padaryti. Todėl siekiant įgalinti jaunimą sėkmingai profesinei, pilietinei, ekonominei integracijai Lietuvos ir Europos visuomenėje fundamentalių pokyčių, apimančių visuomenės, technologijų bei industrijų transformacijas, laikmečiu, būtina užtikrinti įgūdžių, kurie padėtų adaptuotis prie šių pokyčių praktinį ugdymą. </w:t>
      </w:r>
    </w:p>
    <w:p w14:paraId="7661F657" w14:textId="77777777" w:rsidR="00E61239" w:rsidRDefault="00E61239" w:rsidP="00E61239">
      <w:pPr>
        <w:spacing w:after="0"/>
        <w:ind w:firstLine="680"/>
        <w:jc w:val="both"/>
        <w:rPr>
          <w:rFonts w:ascii="Verdana" w:hAnsi="Verdana" w:cs="Tahoma"/>
          <w:sz w:val="20"/>
          <w:szCs w:val="20"/>
        </w:rPr>
      </w:pPr>
      <w:r>
        <w:rPr>
          <w:rFonts w:ascii="Verdana" w:hAnsi="Verdana" w:cs="Tahoma"/>
          <w:sz w:val="20"/>
          <w:szCs w:val="20"/>
        </w:rPr>
        <w:t xml:space="preserve">Kalbant apie skaitmeninių ir technologinių įgūdžių svarbą Lietuvos švietimo sistemoje, Vyriausybės strateginės analizės centras (toliau – Strata), kuri yra ekspertinė institucija, teikianti Vyriausybei ir ministerijoms nepriklausomą, tiriamąja veikla grįstą informaciją, reikalingą įrodymais pagrįstiems viešosios politikos sprendimams priimti, 2022 m. atliko studiją „Švietimo ir įgūdžių iššūkių sprendimų galimybių studiją“, kurioje teigiama, kad Lietuvos švietimo ateitis nemažai priklauso nuo to, ar bus pasinaudota teigiamu šių tendencijų poveikiu ir ar bus pasiruošta neutralizuoti galimas neigiamas jų pasekmes. </w:t>
      </w:r>
    </w:p>
    <w:p w14:paraId="27346BEE" w14:textId="77777777" w:rsidR="00E61239" w:rsidRDefault="00E61239" w:rsidP="00E61239">
      <w:pPr>
        <w:spacing w:after="0"/>
        <w:ind w:firstLine="680"/>
        <w:jc w:val="both"/>
        <w:rPr>
          <w:rFonts w:ascii="Verdana" w:hAnsi="Verdana" w:cs="Tahoma"/>
          <w:sz w:val="20"/>
          <w:szCs w:val="20"/>
        </w:rPr>
      </w:pPr>
      <w:r>
        <w:rPr>
          <w:rFonts w:ascii="Verdana" w:hAnsi="Verdana" w:cs="Tahoma"/>
          <w:sz w:val="20"/>
          <w:szCs w:val="20"/>
        </w:rPr>
        <w:t xml:space="preserve">Tyrime išskiriama, kad Lietuvos švietime iš šešių megatendencijų pačios svarbiausios yra technologinių pokyčių ir hipersusietumo, švietimo ir mokymosi įvairėjimo ir įvairėjančios nelygybės tendencijos. Technologiniai pokyčiai gali suteikti švietimui daug galimybių, tačiau </w:t>
      </w:r>
      <w:r>
        <w:rPr>
          <w:rFonts w:ascii="Verdana" w:hAnsi="Verdana" w:cs="Tahoma"/>
          <w:sz w:val="20"/>
          <w:szCs w:val="20"/>
        </w:rPr>
        <w:lastRenderedPageBreak/>
        <w:t>drauge, tinkamai į juos nereaguojant, tai gali sukurti grėsmes bendruomenės tvarumui ir prisidėti prie švietimo nelygybės. Technologijų ir inovacijų plėtra meta iššūkį švietimo metodams ir būdams, tikslams ir uždaviniams, todėl švietimo turinys ir metodai turi būti nuolat atnaujinti, kad neatsiliktų nuo technologijų</w:t>
      </w:r>
      <w:r>
        <w:rPr>
          <w:rStyle w:val="FootnoteReference"/>
          <w:rFonts w:ascii="Verdana" w:hAnsi="Verdana" w:cs="Tahoma"/>
          <w:sz w:val="20"/>
          <w:szCs w:val="20"/>
        </w:rPr>
        <w:footnoteReference w:id="3"/>
      </w:r>
      <w:r>
        <w:rPr>
          <w:rFonts w:ascii="Verdana" w:hAnsi="Verdana" w:cs="Tahoma"/>
          <w:sz w:val="20"/>
          <w:szCs w:val="20"/>
        </w:rPr>
        <w:t>.</w:t>
      </w:r>
    </w:p>
    <w:p w14:paraId="211D5AE9" w14:textId="77777777" w:rsidR="00E61239" w:rsidRDefault="00E61239" w:rsidP="00E61239">
      <w:pPr>
        <w:spacing w:after="0"/>
        <w:ind w:firstLine="680"/>
        <w:jc w:val="both"/>
        <w:rPr>
          <w:rFonts w:ascii="Verdana" w:hAnsi="Verdana" w:cs="Tahoma"/>
          <w:sz w:val="20"/>
          <w:szCs w:val="20"/>
        </w:rPr>
      </w:pPr>
      <w:r>
        <w:rPr>
          <w:rFonts w:ascii="Verdana" w:hAnsi="Verdana" w:cs="Tahoma"/>
          <w:sz w:val="20"/>
          <w:szCs w:val="20"/>
        </w:rPr>
        <w:t>Tarptautinio OSIS tyrimo duomenimis Lietuva priskiriama prie valstybių, kurios piliečiams dėl ekonomikos pobūdžio labiausiai trūksta įgūdžių, reikalingų klestėti skaitmeniniame amžiuje, o informacinio raštingumo vertinime Lietuva išlieka žemiau ES vidurkio</w:t>
      </w:r>
      <w:r>
        <w:rPr>
          <w:rStyle w:val="FootnoteReference"/>
          <w:rFonts w:ascii="Verdana" w:hAnsi="Verdana" w:cs="Tahoma"/>
          <w:sz w:val="20"/>
          <w:szCs w:val="20"/>
        </w:rPr>
        <w:footnoteReference w:id="4"/>
      </w:r>
      <w:r>
        <w:rPr>
          <w:rFonts w:ascii="Verdana" w:hAnsi="Verdana" w:cs="Tahoma"/>
          <w:sz w:val="20"/>
          <w:szCs w:val="20"/>
        </w:rPr>
        <w:t xml:space="preserve">. </w:t>
      </w:r>
    </w:p>
    <w:p w14:paraId="7E356120" w14:textId="77777777" w:rsidR="00E61239" w:rsidRDefault="00E61239" w:rsidP="00E61239">
      <w:pPr>
        <w:spacing w:after="0"/>
        <w:ind w:firstLine="680"/>
        <w:jc w:val="both"/>
        <w:rPr>
          <w:rFonts w:ascii="Verdana" w:hAnsi="Verdana" w:cs="Tahoma"/>
          <w:sz w:val="20"/>
          <w:szCs w:val="20"/>
        </w:rPr>
      </w:pPr>
      <w:r>
        <w:rPr>
          <w:rFonts w:ascii="Verdana" w:hAnsi="Verdana" w:cs="Tahoma"/>
          <w:sz w:val="20"/>
          <w:szCs w:val="20"/>
        </w:rPr>
        <w:t>Strata studijos duomenimis, sėkmingam švietimo sistemos proveržiui turėtų būti daug dėmesio skiriama į ateitį orientuotiems ir ekonominį proveržį galintiems garantuoti įgūdžiams (įskaitant skaitmeninius). Švietimo sistema turėtų būti orientuota į aukščiausios kokybės techninius įgūdžius ir kompetencijas</w:t>
      </w:r>
      <w:r>
        <w:rPr>
          <w:rStyle w:val="FootnoteReference"/>
          <w:rFonts w:ascii="Verdana" w:hAnsi="Verdana" w:cs="Tahoma"/>
          <w:sz w:val="20"/>
          <w:szCs w:val="20"/>
        </w:rPr>
        <w:footnoteReference w:id="5"/>
      </w:r>
      <w:r>
        <w:rPr>
          <w:rFonts w:ascii="Verdana" w:hAnsi="Verdana" w:cs="Tahoma"/>
          <w:sz w:val="20"/>
          <w:szCs w:val="20"/>
        </w:rPr>
        <w:t xml:space="preserve">. </w:t>
      </w:r>
    </w:p>
    <w:p w14:paraId="60DC0993" w14:textId="77777777" w:rsidR="00E61239" w:rsidRDefault="00E61239" w:rsidP="00E61239">
      <w:pPr>
        <w:spacing w:after="0"/>
        <w:ind w:firstLine="680"/>
        <w:jc w:val="both"/>
        <w:rPr>
          <w:rFonts w:ascii="Verdana" w:hAnsi="Verdana" w:cs="Tahoma"/>
          <w:sz w:val="20"/>
          <w:szCs w:val="20"/>
        </w:rPr>
      </w:pPr>
      <w:r>
        <w:rPr>
          <w:rFonts w:ascii="Verdana" w:hAnsi="Verdana" w:cs="Tahoma"/>
          <w:sz w:val="20"/>
          <w:szCs w:val="20"/>
        </w:rPr>
        <w:t>Svarbu pažymėti ir tai, kad Europos Sąjunga (ES) didelį dėmesį skiria tvariam ir veiksmingam ES valstybių narių švietimo ir mokymo sistemų pritaikymui prie skaitmeninio amžiaus. Europos skaitmeninio šveitimo plane 2021-2027 metams</w:t>
      </w:r>
      <w:r>
        <w:rPr>
          <w:rStyle w:val="FootnoteReference"/>
          <w:rFonts w:ascii="Verdana" w:hAnsi="Verdana" w:cs="Tahoma"/>
          <w:sz w:val="20"/>
          <w:szCs w:val="20"/>
        </w:rPr>
        <w:footnoteReference w:id="6"/>
      </w:r>
      <w:r>
        <w:rPr>
          <w:rFonts w:ascii="Verdana" w:hAnsi="Verdana" w:cs="Tahoma"/>
          <w:sz w:val="20"/>
          <w:szCs w:val="20"/>
        </w:rPr>
        <w:t xml:space="preserve"> numatyti 2 aiškūs prioritetai:</w:t>
      </w:r>
    </w:p>
    <w:p w14:paraId="74683D77" w14:textId="77777777" w:rsidR="00E61239" w:rsidRDefault="00E61239" w:rsidP="00E61239">
      <w:pPr>
        <w:pStyle w:val="ListParagraph"/>
        <w:numPr>
          <w:ilvl w:val="0"/>
          <w:numId w:val="1"/>
        </w:numPr>
        <w:spacing w:after="0"/>
        <w:jc w:val="both"/>
        <w:rPr>
          <w:rFonts w:ascii="Verdana" w:hAnsi="Verdana" w:cs="Tahoma"/>
          <w:sz w:val="20"/>
          <w:szCs w:val="20"/>
        </w:rPr>
      </w:pPr>
      <w:r>
        <w:rPr>
          <w:rFonts w:ascii="Verdana" w:hAnsi="Verdana" w:cs="Tahoma"/>
          <w:sz w:val="20"/>
          <w:szCs w:val="20"/>
        </w:rPr>
        <w:t>skatinti efektyvios skaitmeninės švietimo sistemos plėtrą, apimant skaitmeninių kompetencijų turinį ir jas išmanančius mokytojus bei švietimo ir mokymo srities darbuotojus, taip pat kokybišką mokymosi turinį, su naudotojui patogiais įrankiais ir saugiomis platformomis, kuriose laikomasi privatumo internete taisyklių ir etinių standartų.</w:t>
      </w:r>
    </w:p>
    <w:p w14:paraId="5E0B021A" w14:textId="77777777" w:rsidR="00E61239" w:rsidRDefault="00E61239" w:rsidP="00E61239">
      <w:pPr>
        <w:pStyle w:val="ListParagraph"/>
        <w:numPr>
          <w:ilvl w:val="0"/>
          <w:numId w:val="1"/>
        </w:numPr>
        <w:spacing w:after="0"/>
        <w:jc w:val="both"/>
        <w:rPr>
          <w:rFonts w:ascii="Verdana" w:hAnsi="Verdana" w:cs="Tahoma"/>
          <w:sz w:val="20"/>
          <w:szCs w:val="20"/>
        </w:rPr>
      </w:pPr>
      <w:r>
        <w:rPr>
          <w:rFonts w:ascii="Verdana" w:hAnsi="Verdana" w:cs="Tahoma"/>
          <w:sz w:val="20"/>
          <w:szCs w:val="20"/>
        </w:rPr>
        <w:t>Gerinti skaitmeninei pertvarkai būtinus skaitmeninius įgūdžius ir gebėjimus, apimant pagrindinius skaitmeninius įgūdžius ir gebėjimus nuo pat ankstyvo amžiaus, skaitmeninį raštingumą, kompiuterinį ugdymą bei aukšto lygio skaitmeninius įgūdžius.</w:t>
      </w:r>
    </w:p>
    <w:p w14:paraId="675C93A8" w14:textId="77777777" w:rsidR="00E61239" w:rsidRDefault="00E61239" w:rsidP="00E61239">
      <w:pPr>
        <w:spacing w:after="0"/>
        <w:ind w:firstLine="680"/>
        <w:jc w:val="both"/>
        <w:rPr>
          <w:rFonts w:ascii="Verdana" w:hAnsi="Verdana" w:cs="Tahoma"/>
          <w:sz w:val="20"/>
          <w:szCs w:val="20"/>
        </w:rPr>
      </w:pPr>
      <w:r w:rsidRPr="003428A9">
        <w:rPr>
          <w:rFonts w:ascii="Verdana" w:hAnsi="Verdana" w:cs="Tahoma"/>
          <w:sz w:val="20"/>
          <w:szCs w:val="20"/>
        </w:rPr>
        <w:t xml:space="preserve">Europos inovacijų švieslentėje (EIS) Lietuva užima 19, o pasauliniame inovacijų indekse (GII) – 39 vietą. Nors Lietuvos situacija gerėja (indeksų įverčiai auga), progresas nėra pakankamai spartus, t. y. Lietuvos vieta reitinguose nekyla. Lietuvoje susiduriama su inovacinių veiklų planavimo, finansavimo, įgyvendinimo problemomis, užtikrinant inovacijų transformaciją į ekonominę naudą ir nukreipiant inovacijų ekosistemą į visuomenei aktualiausių iššūkių sprendimą. Ekosistemos gyvybingumui yra labai svarbūs nauji besikuriantys verslai, inovatyvios idėjos, jas įgyvendinti ir įdarbinti galintys žmonės. Todėl siekiant inovacijų ekosistemos vystymosi keliamas uždavinys startuolių ir verslumo talentų kompetencijų ugdymui bei gebėjimui kurti inovacijas. </w:t>
      </w:r>
      <w:r w:rsidRPr="00977903">
        <w:rPr>
          <w:rFonts w:ascii="Verdana" w:hAnsi="Verdana" w:cs="Tahoma"/>
          <w:sz w:val="20"/>
          <w:szCs w:val="20"/>
        </w:rPr>
        <w:t>2022 m. rugpjūčio 17 d. patvirtinta 2021-2027 m. Sumanios specializacijos koncepcija</w:t>
      </w:r>
      <w:r>
        <w:rPr>
          <w:rStyle w:val="FootnoteReference"/>
          <w:rFonts w:ascii="Verdana" w:hAnsi="Verdana" w:cs="Tahoma"/>
          <w:sz w:val="20"/>
          <w:szCs w:val="20"/>
        </w:rPr>
        <w:footnoteReference w:id="7"/>
      </w:r>
      <w:r w:rsidRPr="00977903">
        <w:rPr>
          <w:rFonts w:ascii="Verdana" w:hAnsi="Verdana" w:cs="Tahoma"/>
          <w:sz w:val="20"/>
          <w:szCs w:val="20"/>
        </w:rPr>
        <w:t>, kuria siekiama stiprinti mokslinių tyrimų ir inovacinius pajėgumus, kurti naujas technologijas bei kartu auginti šalies konkurencingumą ir pozicijas globaliose rinkose.</w:t>
      </w:r>
      <w:r>
        <w:rPr>
          <w:rFonts w:ascii="Verdana" w:hAnsi="Verdana" w:cs="Tahoma"/>
          <w:sz w:val="20"/>
          <w:szCs w:val="20"/>
        </w:rPr>
        <w:t xml:space="preserve"> Siekiant</w:t>
      </w:r>
      <w:r w:rsidRPr="00F56FC4">
        <w:rPr>
          <w:rFonts w:ascii="Verdana" w:hAnsi="Verdana" w:cs="Tahoma"/>
          <w:sz w:val="20"/>
          <w:szCs w:val="20"/>
        </w:rPr>
        <w:t xml:space="preserve"> </w:t>
      </w:r>
      <w:r>
        <w:rPr>
          <w:rFonts w:ascii="Verdana" w:hAnsi="Verdana" w:cs="Tahoma"/>
          <w:sz w:val="20"/>
          <w:szCs w:val="20"/>
        </w:rPr>
        <w:t xml:space="preserve">kurti ilgalaikį poveikį ir </w:t>
      </w:r>
      <w:r w:rsidRPr="00F56FC4">
        <w:rPr>
          <w:rFonts w:ascii="Verdana" w:hAnsi="Verdana" w:cs="Tahoma"/>
          <w:sz w:val="20"/>
          <w:szCs w:val="20"/>
        </w:rPr>
        <w:t xml:space="preserve">prisidėti prie sumanios specializacijos strategijos, </w:t>
      </w:r>
      <w:r>
        <w:rPr>
          <w:rFonts w:ascii="Verdana" w:hAnsi="Verdana" w:cs="Tahoma"/>
          <w:sz w:val="20"/>
          <w:szCs w:val="20"/>
        </w:rPr>
        <w:t xml:space="preserve">svarbus įgūdžių formavimas ankstyvame amžiuje – remiantis </w:t>
      </w:r>
      <w:r w:rsidRPr="00F56FC4">
        <w:rPr>
          <w:rFonts w:ascii="Verdana" w:hAnsi="Verdana" w:cs="Tahoma"/>
          <w:sz w:val="20"/>
          <w:szCs w:val="20"/>
        </w:rPr>
        <w:t>edukaciniais tyrimais ir teorijomis, pabrėžiančiomis ankstyvo mokymosi naudą</w:t>
      </w:r>
      <w:r>
        <w:rPr>
          <w:rFonts w:ascii="Verdana" w:hAnsi="Verdana" w:cs="Tahoma"/>
          <w:sz w:val="20"/>
          <w:szCs w:val="20"/>
        </w:rPr>
        <w:t>, k</w:t>
      </w:r>
      <w:r w:rsidRPr="00F56FC4">
        <w:rPr>
          <w:rFonts w:ascii="Verdana" w:hAnsi="Verdana" w:cs="Tahoma"/>
          <w:sz w:val="20"/>
          <w:szCs w:val="20"/>
        </w:rPr>
        <w:t xml:space="preserve">uo anksčiau mokiniai pradeda ugdyti kritinį mąstymą, kūrybiškumą ir technologinį raštingumą, tuo lengviau jiems prisitaikyti prie sparčiai besikeičiančių technologijų ateityje. </w:t>
      </w:r>
      <w:r>
        <w:rPr>
          <w:rFonts w:ascii="Verdana" w:hAnsi="Verdana" w:cs="Tahoma"/>
          <w:sz w:val="20"/>
          <w:szCs w:val="20"/>
        </w:rPr>
        <w:t xml:space="preserve">Gebėjimas ieškoti ir vertinti informaciją, spręsti netikėtas </w:t>
      </w:r>
      <w:r>
        <w:rPr>
          <w:rFonts w:ascii="Verdana" w:hAnsi="Verdana" w:cs="Tahoma"/>
          <w:sz w:val="20"/>
          <w:szCs w:val="20"/>
        </w:rPr>
        <w:lastRenderedPageBreak/>
        <w:t>problemas, efektyviai bendrauti ir bendradarbiauti bei būti kūrybingam – visa tai lemia sėkmingą inovatyvių technologijų, reikalingų pokyčiams</w:t>
      </w:r>
      <w:r>
        <w:rPr>
          <w:rStyle w:val="FootnoteReference"/>
          <w:rFonts w:ascii="Verdana" w:hAnsi="Verdana" w:cs="Tahoma"/>
          <w:sz w:val="20"/>
          <w:szCs w:val="20"/>
        </w:rPr>
        <w:footnoteReference w:id="8"/>
      </w:r>
      <w:r>
        <w:rPr>
          <w:rFonts w:ascii="Verdana" w:hAnsi="Verdana" w:cs="Tahoma"/>
          <w:sz w:val="20"/>
          <w:szCs w:val="20"/>
        </w:rPr>
        <w:t>, kūrimą.</w:t>
      </w:r>
    </w:p>
    <w:p w14:paraId="659989AB" w14:textId="77777777" w:rsidR="00E61239" w:rsidRPr="001D0E7B" w:rsidRDefault="00E61239" w:rsidP="00E61239">
      <w:pPr>
        <w:spacing w:after="0"/>
        <w:ind w:firstLine="709"/>
        <w:jc w:val="both"/>
        <w:rPr>
          <w:rFonts w:ascii="Verdana" w:hAnsi="Verdana" w:cs="Tahoma"/>
          <w:sz w:val="20"/>
          <w:szCs w:val="20"/>
        </w:rPr>
      </w:pPr>
      <w:r w:rsidRPr="00C02864">
        <w:rPr>
          <w:rFonts w:ascii="Verdana" w:hAnsi="Verdana" w:cs="Tahoma"/>
          <w:sz w:val="20"/>
          <w:szCs w:val="20"/>
        </w:rPr>
        <w:t>Todėl vykdomu pirkimu siekiama skatinti inovacijų kultūrą, integruojant verslumo principus ir dirbtinio intelekto taikymo temas. Pirkimo tikslas – padėti mokiniams jau ankstyvame amžiuje ugdyti gebėjimą atpažinti galimybes kurti naujus verslus, suprasti, kaip moksliniai tyrimai ir technologijos gali būti taikomi realiame gyvenime, ir kaip ši sąveika leidžia kurti didesnės pridėtinės vertės produktus ar paslaugas.</w:t>
      </w:r>
    </w:p>
    <w:p w14:paraId="4E4345B4" w14:textId="77777777" w:rsidR="00E61239" w:rsidRPr="001D0E7B" w:rsidRDefault="00E61239" w:rsidP="00E61239">
      <w:pPr>
        <w:spacing w:after="0"/>
        <w:ind w:firstLine="709"/>
        <w:jc w:val="both"/>
        <w:rPr>
          <w:rFonts w:ascii="Verdana" w:hAnsi="Verdana" w:cs="Tahoma"/>
          <w:sz w:val="20"/>
          <w:szCs w:val="20"/>
        </w:rPr>
      </w:pPr>
    </w:p>
    <w:p w14:paraId="05D5E967" w14:textId="77777777" w:rsidR="00E61239" w:rsidRDefault="00E61239" w:rsidP="00E61239">
      <w:pPr>
        <w:spacing w:after="0"/>
        <w:rPr>
          <w:rFonts w:ascii="Verdana" w:hAnsi="Verdana" w:cs="Tahoma"/>
          <w:sz w:val="20"/>
          <w:szCs w:val="20"/>
        </w:rPr>
      </w:pPr>
    </w:p>
    <w:p w14:paraId="7A67D42E" w14:textId="77777777" w:rsidR="00E61239" w:rsidRDefault="00E61239" w:rsidP="00E61239">
      <w:pPr>
        <w:spacing w:after="0"/>
        <w:jc w:val="center"/>
        <w:rPr>
          <w:rFonts w:ascii="Verdana" w:hAnsi="Verdana" w:cs="Tahoma"/>
          <w:b/>
          <w:bCs/>
          <w:sz w:val="20"/>
          <w:szCs w:val="20"/>
        </w:rPr>
      </w:pPr>
      <w:r>
        <w:rPr>
          <w:rFonts w:ascii="Verdana" w:hAnsi="Verdana" w:cs="Tahoma"/>
          <w:b/>
          <w:bCs/>
          <w:sz w:val="20"/>
          <w:szCs w:val="20"/>
        </w:rPr>
        <w:t>2.</w:t>
      </w:r>
      <w:r>
        <w:rPr>
          <w:rFonts w:ascii="Verdana" w:hAnsi="Verdana" w:cs="Tahoma"/>
          <w:b/>
          <w:bCs/>
          <w:sz w:val="20"/>
          <w:szCs w:val="20"/>
        </w:rPr>
        <w:tab/>
        <w:t>PIRKIMO OBJEKTAS</w:t>
      </w:r>
    </w:p>
    <w:p w14:paraId="7C43D8A7" w14:textId="77777777" w:rsidR="00E61239" w:rsidRDefault="00E61239" w:rsidP="00E61239">
      <w:pPr>
        <w:spacing w:after="0"/>
        <w:jc w:val="center"/>
        <w:rPr>
          <w:rFonts w:ascii="Verdana" w:hAnsi="Verdana" w:cs="Tahoma"/>
          <w:b/>
          <w:bCs/>
          <w:sz w:val="20"/>
          <w:szCs w:val="20"/>
        </w:rPr>
      </w:pPr>
    </w:p>
    <w:p w14:paraId="51DB66E4" w14:textId="2300750F" w:rsidR="00E61239" w:rsidRDefault="00E61239" w:rsidP="00E61239">
      <w:pPr>
        <w:spacing w:after="0"/>
        <w:ind w:firstLine="709"/>
        <w:jc w:val="both"/>
        <w:rPr>
          <w:rFonts w:ascii="Verdana" w:hAnsi="Verdana" w:cs="Tahoma"/>
          <w:sz w:val="20"/>
          <w:szCs w:val="20"/>
        </w:rPr>
      </w:pPr>
      <w:r w:rsidRPr="2A70EC98">
        <w:rPr>
          <w:rFonts w:ascii="Verdana" w:hAnsi="Verdana" w:cs="Tahoma"/>
          <w:sz w:val="20"/>
          <w:szCs w:val="20"/>
        </w:rPr>
        <w:t xml:space="preserve">2.1. </w:t>
      </w:r>
      <w:bookmarkStart w:id="2" w:name="_Hlk203647016"/>
      <w:r w:rsidRPr="00000885">
        <w:rPr>
          <w:rFonts w:ascii="Verdana" w:hAnsi="Verdana" w:cs="Tahoma"/>
          <w:sz w:val="20"/>
          <w:szCs w:val="20"/>
        </w:rPr>
        <w:t xml:space="preserve">Perkamas objektas: naujai sukurta arba jau veikianti programa 9-10 </w:t>
      </w:r>
      <w:r w:rsidR="00CA2BDD">
        <w:rPr>
          <w:rFonts w:ascii="Verdana" w:hAnsi="Verdana" w:cs="Tahoma"/>
          <w:sz w:val="20"/>
          <w:szCs w:val="20"/>
        </w:rPr>
        <w:t xml:space="preserve">kl. </w:t>
      </w:r>
      <w:r w:rsidRPr="00000885">
        <w:rPr>
          <w:rFonts w:ascii="Verdana" w:hAnsi="Verdana" w:cs="Tahoma"/>
          <w:sz w:val="20"/>
          <w:szCs w:val="20"/>
        </w:rPr>
        <w:t xml:space="preserve">(I-II) ir </w:t>
      </w:r>
      <w:r w:rsidR="00CA2BDD">
        <w:rPr>
          <w:rFonts w:ascii="Verdana" w:hAnsi="Verdana" w:cs="Tahoma"/>
          <w:sz w:val="20"/>
          <w:szCs w:val="20"/>
        </w:rPr>
        <w:t>11-12 kl. (</w:t>
      </w:r>
      <w:r w:rsidRPr="00000885">
        <w:rPr>
          <w:rFonts w:ascii="Verdana" w:hAnsi="Verdana" w:cs="Tahoma"/>
          <w:sz w:val="20"/>
          <w:szCs w:val="20"/>
        </w:rPr>
        <w:t>III-IV</w:t>
      </w:r>
      <w:r w:rsidR="00CA2BDD">
        <w:rPr>
          <w:rFonts w:ascii="Verdana" w:hAnsi="Verdana" w:cs="Tahoma"/>
          <w:sz w:val="20"/>
          <w:szCs w:val="20"/>
        </w:rPr>
        <w:t>)</w:t>
      </w:r>
      <w:r w:rsidRPr="00000885">
        <w:rPr>
          <w:rFonts w:ascii="Verdana" w:hAnsi="Verdana" w:cs="Tahoma"/>
          <w:sz w:val="20"/>
          <w:szCs w:val="20"/>
        </w:rPr>
        <w:t xml:space="preserve"> gimnazijos kl. moksleiviams, skirta kurti </w:t>
      </w:r>
      <w:r>
        <w:rPr>
          <w:rFonts w:ascii="Verdana" w:hAnsi="Verdana" w:cs="Tahoma"/>
          <w:sz w:val="20"/>
          <w:szCs w:val="20"/>
        </w:rPr>
        <w:t>dirbtinio intelekto sprendimus (</w:t>
      </w:r>
      <w:r w:rsidR="00013629">
        <w:rPr>
          <w:rFonts w:ascii="Verdana" w:hAnsi="Verdana" w:cs="Tahoma"/>
          <w:sz w:val="20"/>
          <w:szCs w:val="20"/>
        </w:rPr>
        <w:t xml:space="preserve">prototipus, </w:t>
      </w:r>
      <w:r w:rsidR="00013629" w:rsidRPr="005E085C">
        <w:rPr>
          <w:rFonts w:ascii="Verdana" w:hAnsi="Verdana" w:cs="Tahoma"/>
          <w:sz w:val="20"/>
          <w:szCs w:val="20"/>
        </w:rPr>
        <w:t>minimaliai veikian</w:t>
      </w:r>
      <w:r w:rsidR="00013629">
        <w:rPr>
          <w:rFonts w:ascii="Verdana" w:hAnsi="Verdana" w:cs="Tahoma"/>
          <w:sz w:val="20"/>
          <w:szCs w:val="20"/>
        </w:rPr>
        <w:t xml:space="preserve">čius produktus (toliau – </w:t>
      </w:r>
      <w:r w:rsidRPr="00013629">
        <w:rPr>
          <w:rFonts w:ascii="Verdana" w:hAnsi="Verdana" w:cs="Tahoma"/>
          <w:sz w:val="20"/>
          <w:szCs w:val="20"/>
        </w:rPr>
        <w:t>MVP</w:t>
      </w:r>
      <w:r w:rsidRPr="005E085C">
        <w:rPr>
          <w:rFonts w:ascii="Verdana" w:hAnsi="Verdana" w:cs="Tahoma"/>
          <w:sz w:val="20"/>
          <w:szCs w:val="20"/>
        </w:rPr>
        <w:t xml:space="preserve"> (angl. </w:t>
      </w:r>
      <w:r w:rsidRPr="005E085C">
        <w:rPr>
          <w:rFonts w:ascii="Verdana" w:hAnsi="Verdana" w:cs="Tahoma"/>
          <w:i/>
          <w:iCs/>
          <w:sz w:val="20"/>
          <w:szCs w:val="20"/>
        </w:rPr>
        <w:t>Minimum Viable Product</w:t>
      </w:r>
      <w:r w:rsidR="00013629">
        <w:rPr>
          <w:rFonts w:ascii="Verdana" w:hAnsi="Verdana" w:cs="Tahoma"/>
          <w:i/>
          <w:iCs/>
          <w:sz w:val="20"/>
          <w:szCs w:val="20"/>
        </w:rPr>
        <w:t>)</w:t>
      </w:r>
      <w:r w:rsidR="00013629">
        <w:rPr>
          <w:rFonts w:ascii="Verdana" w:hAnsi="Verdana" w:cs="Tahoma"/>
          <w:sz w:val="20"/>
          <w:szCs w:val="20"/>
        </w:rPr>
        <w:t xml:space="preserve"> </w:t>
      </w:r>
      <w:r>
        <w:rPr>
          <w:rFonts w:ascii="Verdana" w:hAnsi="Verdana" w:cs="Tahoma"/>
          <w:sz w:val="20"/>
          <w:szCs w:val="20"/>
        </w:rPr>
        <w:t xml:space="preserve">ir (arba) </w:t>
      </w:r>
      <w:r w:rsidRPr="00000885">
        <w:rPr>
          <w:rFonts w:ascii="Verdana" w:hAnsi="Verdana" w:cs="Tahoma"/>
          <w:sz w:val="20"/>
          <w:szCs w:val="20"/>
        </w:rPr>
        <w:t xml:space="preserve">mokomąsias įmones  </w:t>
      </w:r>
      <w:r>
        <w:rPr>
          <w:rFonts w:ascii="Verdana" w:hAnsi="Verdana" w:cs="Tahoma"/>
          <w:sz w:val="20"/>
          <w:szCs w:val="20"/>
        </w:rPr>
        <w:t xml:space="preserve">ar </w:t>
      </w:r>
      <w:r w:rsidRPr="00000885">
        <w:rPr>
          <w:rFonts w:ascii="Verdana" w:hAnsi="Verdana" w:cs="Tahoma"/>
          <w:sz w:val="20"/>
          <w:szCs w:val="20"/>
        </w:rPr>
        <w:t>bendrov</w:t>
      </w:r>
      <w:r>
        <w:rPr>
          <w:rFonts w:ascii="Verdana" w:hAnsi="Verdana" w:cs="Tahoma"/>
          <w:sz w:val="20"/>
          <w:szCs w:val="20"/>
        </w:rPr>
        <w:t xml:space="preserve">es). </w:t>
      </w:r>
      <w:r w:rsidRPr="005E085C">
        <w:rPr>
          <w:rFonts w:ascii="Verdana" w:hAnsi="Verdana" w:cs="Tahoma"/>
          <w:sz w:val="20"/>
          <w:szCs w:val="20"/>
        </w:rPr>
        <w:t xml:space="preserve">Kompetencijų ugdymo programa (toliau – Programa) turi būti skirta dirbtinio intelekto (DI) produktų arba DI sprendimų kūrimui, verslo modelio ir vystymo plano rengimui bei sukurtos Programos praktiniam </w:t>
      </w:r>
      <w:r>
        <w:rPr>
          <w:rFonts w:ascii="Verdana" w:hAnsi="Verdana" w:cs="Tahoma"/>
          <w:sz w:val="20"/>
          <w:szCs w:val="20"/>
        </w:rPr>
        <w:t>įgyvendinimu</w:t>
      </w:r>
      <w:r w:rsidRPr="005E085C">
        <w:rPr>
          <w:rFonts w:ascii="Verdana" w:hAnsi="Verdana" w:cs="Tahoma"/>
          <w:sz w:val="20"/>
          <w:szCs w:val="20"/>
        </w:rPr>
        <w:t>i Lietuvos mokyklose</w:t>
      </w:r>
      <w:r w:rsidRPr="00000885">
        <w:rPr>
          <w:rFonts w:ascii="Verdana" w:hAnsi="Verdana" w:cs="Tahoma"/>
          <w:sz w:val="20"/>
          <w:szCs w:val="20"/>
        </w:rPr>
        <w:t>.</w:t>
      </w:r>
      <w:r>
        <w:rPr>
          <w:rFonts w:ascii="Verdana" w:hAnsi="Verdana" w:cs="Tahoma"/>
          <w:sz w:val="20"/>
          <w:szCs w:val="20"/>
        </w:rPr>
        <w:t xml:space="preserve"> </w:t>
      </w:r>
      <w:r w:rsidRPr="00895BCC">
        <w:rPr>
          <w:rFonts w:ascii="Verdana" w:hAnsi="Verdana" w:cs="Tahoma"/>
          <w:sz w:val="20"/>
          <w:szCs w:val="20"/>
        </w:rPr>
        <w:t>Šiuo pirkimu siekiamą įsigyti paslaugą sudaro išvardintų komponentų visuma (toliau – Paslauga):</w:t>
      </w:r>
      <w:r w:rsidRPr="2A70EC98">
        <w:rPr>
          <w:rFonts w:ascii="Verdana" w:hAnsi="Verdana" w:cs="Tahoma"/>
          <w:sz w:val="20"/>
          <w:szCs w:val="20"/>
        </w:rPr>
        <w:t xml:space="preserve"> </w:t>
      </w:r>
      <w:bookmarkEnd w:id="2"/>
    </w:p>
    <w:p w14:paraId="69072C24"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2.1.1. Programos parengimas ir pritaikymas Lietuvos mokyklų kontekstui;</w:t>
      </w:r>
    </w:p>
    <w:p w14:paraId="53354FD2"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2.1.2. Programos savarankiškas įgyvendinimas Lietuvos mokyklose, išlaikant atskaitingumą Perkančiajai organizacijai;</w:t>
      </w:r>
    </w:p>
    <w:p w14:paraId="3F4416F6"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2.1.3. Įgyvendintos Programos ir pasiektų rezultatų apžvalgos, pagrįstų ir konkrečių siūlymų, kurie būtų naudingi bei ateityje galėtų būti įtraukti į Lietuvos ugdymo sistemą, siekiant stiprinti jaunimo verslumo, </w:t>
      </w:r>
      <w:r w:rsidRPr="005E085C">
        <w:rPr>
          <w:rFonts w:ascii="Verdana" w:hAnsi="Verdana" w:cs="Tahoma"/>
          <w:sz w:val="20"/>
          <w:szCs w:val="20"/>
        </w:rPr>
        <w:t>dirbtinio intelekto sprendimų kūrimo ir jų komercializavimo kompetencij</w:t>
      </w:r>
      <w:r>
        <w:rPr>
          <w:rFonts w:ascii="Verdana" w:hAnsi="Verdana" w:cs="Tahoma"/>
          <w:sz w:val="20"/>
          <w:szCs w:val="20"/>
        </w:rPr>
        <w:t>as bei skaitmeninius įgūdžius, pristatymas Perkančiajai organizacijai.</w:t>
      </w:r>
    </w:p>
    <w:p w14:paraId="3231B5E2"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2.2. D</w:t>
      </w:r>
      <w:r w:rsidRPr="005E085C">
        <w:rPr>
          <w:rFonts w:ascii="Verdana" w:hAnsi="Verdana" w:cs="Tahoma"/>
          <w:sz w:val="20"/>
          <w:szCs w:val="20"/>
        </w:rPr>
        <w:t xml:space="preserve">irbtinio intelekto sprendimų kūrimo ir jų komercializavimo kompetencijų </w:t>
      </w:r>
      <w:r>
        <w:rPr>
          <w:rFonts w:ascii="Verdana" w:hAnsi="Verdana" w:cs="Tahoma"/>
          <w:sz w:val="20"/>
          <w:szCs w:val="20"/>
        </w:rPr>
        <w:t>ir įgūdžių, stiprinant DI ir (ar) juo paremtų įrankių kūrimo kompetencijas, ugdymui Lietuvos mokyklose taikoma Programa turi:</w:t>
      </w:r>
    </w:p>
    <w:p w14:paraId="381B62C3"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2.2.1. </w:t>
      </w:r>
      <w:r w:rsidRPr="008D1756">
        <w:rPr>
          <w:rFonts w:ascii="Verdana" w:hAnsi="Verdana" w:cs="Tahoma"/>
          <w:sz w:val="20"/>
          <w:szCs w:val="20"/>
        </w:rPr>
        <w:t>būti naujai sukurta</w:t>
      </w:r>
      <w:r>
        <w:rPr>
          <w:rFonts w:ascii="Verdana" w:hAnsi="Verdana" w:cs="Tahoma"/>
          <w:sz w:val="20"/>
          <w:szCs w:val="20"/>
        </w:rPr>
        <w:t xml:space="preserve"> arba būti pasiteisinusi ankstesnėje praktikoje ir / arba tyrimuose Lietuvos ar užsienio ugdymo įstaigose, todėl, atsižvelgiant į šią praktiką, Tiekėjas turės:</w:t>
      </w:r>
    </w:p>
    <w:p w14:paraId="0DA8AD82" w14:textId="199DDD51" w:rsidR="00E61239" w:rsidRPr="00CB0D1F" w:rsidRDefault="00E61239" w:rsidP="00E61239">
      <w:pPr>
        <w:spacing w:after="0"/>
        <w:ind w:firstLine="709"/>
        <w:jc w:val="both"/>
        <w:rPr>
          <w:rFonts w:ascii="Verdana" w:hAnsi="Verdana" w:cs="Tahoma"/>
          <w:sz w:val="20"/>
          <w:szCs w:val="20"/>
          <w:highlight w:val="yellow"/>
        </w:rPr>
      </w:pPr>
      <w:r>
        <w:rPr>
          <w:rFonts w:ascii="Verdana" w:hAnsi="Verdana" w:cs="Tahoma"/>
          <w:sz w:val="20"/>
          <w:szCs w:val="20"/>
        </w:rPr>
        <w:t xml:space="preserve">2.2.1.1. </w:t>
      </w:r>
      <w:r w:rsidRPr="008D1756">
        <w:rPr>
          <w:rFonts w:ascii="Verdana" w:hAnsi="Verdana" w:cs="Tahoma"/>
          <w:sz w:val="20"/>
          <w:szCs w:val="20"/>
        </w:rPr>
        <w:t>parengti metodologiją, kurioje nurodoma, ar ir kaip siūloma Programa bus pritaikoma Lietuvos bendrojo ugdymo mokyklų kontekstui, konkrečiai</w:t>
      </w:r>
      <w:r>
        <w:rPr>
          <w:rFonts w:ascii="Verdana" w:hAnsi="Verdana" w:cs="Tahoma"/>
          <w:sz w:val="20"/>
          <w:szCs w:val="20"/>
        </w:rPr>
        <w:t xml:space="preserve"> </w:t>
      </w:r>
      <w:r w:rsidRPr="005E085C">
        <w:rPr>
          <w:rFonts w:ascii="Verdana" w:hAnsi="Verdana" w:cs="Tahoma"/>
          <w:sz w:val="20"/>
          <w:szCs w:val="20"/>
        </w:rPr>
        <w:t xml:space="preserve">9-10 </w:t>
      </w:r>
      <w:r w:rsidR="00A11673">
        <w:rPr>
          <w:rFonts w:ascii="Verdana" w:hAnsi="Verdana" w:cs="Tahoma"/>
          <w:sz w:val="20"/>
          <w:szCs w:val="20"/>
        </w:rPr>
        <w:t xml:space="preserve">kl. </w:t>
      </w:r>
      <w:r w:rsidRPr="005E085C">
        <w:rPr>
          <w:rFonts w:ascii="Verdana" w:hAnsi="Verdana" w:cs="Tahoma"/>
          <w:sz w:val="20"/>
          <w:szCs w:val="20"/>
        </w:rPr>
        <w:t xml:space="preserve">(I-II) ir </w:t>
      </w:r>
      <w:r w:rsidR="00A11673">
        <w:rPr>
          <w:rFonts w:ascii="Verdana" w:hAnsi="Verdana" w:cs="Tahoma"/>
          <w:sz w:val="20"/>
          <w:szCs w:val="20"/>
        </w:rPr>
        <w:t>11-12 kl. (</w:t>
      </w:r>
      <w:r w:rsidRPr="005E085C">
        <w:rPr>
          <w:rFonts w:ascii="Verdana" w:hAnsi="Verdana" w:cs="Tahoma"/>
          <w:sz w:val="20"/>
          <w:szCs w:val="20"/>
        </w:rPr>
        <w:t>III-IV</w:t>
      </w:r>
      <w:r w:rsidR="00A11673">
        <w:rPr>
          <w:rFonts w:ascii="Verdana" w:hAnsi="Verdana" w:cs="Tahoma"/>
          <w:sz w:val="20"/>
          <w:szCs w:val="20"/>
        </w:rPr>
        <w:t>)</w:t>
      </w:r>
      <w:r w:rsidRPr="005E085C">
        <w:rPr>
          <w:rFonts w:ascii="Verdana" w:hAnsi="Verdana" w:cs="Tahoma"/>
          <w:sz w:val="20"/>
          <w:szCs w:val="20"/>
        </w:rPr>
        <w:t xml:space="preserve"> gimnazijos kl.</w:t>
      </w:r>
      <w:r w:rsidRPr="008D1756">
        <w:rPr>
          <w:rFonts w:ascii="Verdana" w:hAnsi="Verdana" w:cs="Tahoma"/>
          <w:sz w:val="20"/>
          <w:szCs w:val="20"/>
        </w:rPr>
        <w:t xml:space="preserve"> mokinių</w:t>
      </w:r>
      <w:r w:rsidRPr="001A56AD">
        <w:t xml:space="preserve"> </w:t>
      </w:r>
      <w:r w:rsidRPr="001A56AD">
        <w:rPr>
          <w:rFonts w:ascii="Verdana" w:hAnsi="Verdana" w:cs="Tahoma"/>
          <w:sz w:val="20"/>
          <w:szCs w:val="20"/>
        </w:rPr>
        <w:t>dirbtinio intelekto sprendimų kūrimo ir jų komercializavimo kompetencijų</w:t>
      </w:r>
      <w:r w:rsidRPr="008D1756">
        <w:rPr>
          <w:rFonts w:ascii="Verdana" w:hAnsi="Verdana" w:cs="Tahoma"/>
          <w:sz w:val="20"/>
          <w:szCs w:val="20"/>
        </w:rPr>
        <w:t>, pasitelkiant DI įrankius, įgūdžių formavimui;</w:t>
      </w:r>
    </w:p>
    <w:p w14:paraId="1B14FF76" w14:textId="77777777" w:rsidR="00E61239" w:rsidRPr="008D1756" w:rsidRDefault="00E61239" w:rsidP="00E61239">
      <w:pPr>
        <w:spacing w:after="0"/>
        <w:ind w:firstLine="709"/>
        <w:jc w:val="both"/>
        <w:rPr>
          <w:rFonts w:ascii="Verdana" w:hAnsi="Verdana" w:cs="Tahoma"/>
          <w:sz w:val="20"/>
          <w:szCs w:val="20"/>
        </w:rPr>
      </w:pPr>
      <w:r w:rsidRPr="008D1756">
        <w:rPr>
          <w:rFonts w:ascii="Verdana" w:hAnsi="Verdana" w:cs="Tahoma"/>
          <w:sz w:val="20"/>
          <w:szCs w:val="20"/>
        </w:rPr>
        <w:t xml:space="preserve">2.2.1.2. </w:t>
      </w:r>
      <w:r w:rsidRPr="001A56AD">
        <w:rPr>
          <w:rFonts w:ascii="Verdana" w:hAnsi="Verdana" w:cs="Tahoma"/>
          <w:sz w:val="20"/>
          <w:szCs w:val="20"/>
        </w:rPr>
        <w:t>Parengti 2.2.1.1. punkte nurodytą metodologiją, pagrįstą dokumentais, kuriuose pateikiami Programos įgyvendinimo metu pasiekti rezultatai ir rodikliai, taip pat Programos poveikis mokinių:</w:t>
      </w:r>
    </w:p>
    <w:p w14:paraId="0F99244B" w14:textId="77777777" w:rsidR="00E61239" w:rsidRPr="001A56AD" w:rsidRDefault="00E61239" w:rsidP="00E61239">
      <w:pPr>
        <w:spacing w:after="0"/>
        <w:ind w:left="720"/>
        <w:jc w:val="both"/>
        <w:rPr>
          <w:rFonts w:ascii="Verdana" w:hAnsi="Verdana" w:cs="Tahoma"/>
          <w:sz w:val="20"/>
          <w:szCs w:val="20"/>
        </w:rPr>
      </w:pPr>
      <w:r w:rsidRPr="001A56AD">
        <w:rPr>
          <w:rFonts w:ascii="Verdana" w:hAnsi="Verdana" w:cs="Tahoma"/>
          <w:sz w:val="20"/>
          <w:szCs w:val="20"/>
        </w:rPr>
        <w:t>a) gebėjimui kurti realius, rinkoje atpažįstamus dirbtinio intelekto sprendimus bei ugdyti jų komercializavimo kompetencijas;</w:t>
      </w:r>
    </w:p>
    <w:p w14:paraId="0111FD3C" w14:textId="77777777" w:rsidR="00E61239" w:rsidRPr="008D1756" w:rsidRDefault="00E61239" w:rsidP="00E61239">
      <w:pPr>
        <w:spacing w:after="0"/>
        <w:ind w:left="720"/>
        <w:jc w:val="both"/>
        <w:rPr>
          <w:rFonts w:ascii="Verdana" w:hAnsi="Verdana" w:cs="Tahoma"/>
          <w:sz w:val="20"/>
          <w:szCs w:val="20"/>
        </w:rPr>
      </w:pPr>
      <w:r w:rsidRPr="001A56AD">
        <w:rPr>
          <w:rFonts w:ascii="Verdana" w:hAnsi="Verdana" w:cs="Tahoma"/>
          <w:sz w:val="20"/>
          <w:szCs w:val="20"/>
        </w:rPr>
        <w:t>b) gebėjimui spręsti praktines problemas pasitelkiant dirbtinio intelekto įrankius</w:t>
      </w:r>
      <w:r>
        <w:rPr>
          <w:rFonts w:ascii="Verdana" w:hAnsi="Verdana" w:cs="Tahoma"/>
          <w:sz w:val="20"/>
          <w:szCs w:val="20"/>
        </w:rPr>
        <w:t>;</w:t>
      </w:r>
    </w:p>
    <w:p w14:paraId="2A2C8BD0" w14:textId="77777777" w:rsidR="00E61239" w:rsidRDefault="00E61239" w:rsidP="00E61239">
      <w:pPr>
        <w:spacing w:after="0"/>
        <w:ind w:firstLine="709"/>
        <w:jc w:val="both"/>
        <w:rPr>
          <w:rFonts w:ascii="Verdana" w:hAnsi="Verdana" w:cs="Tahoma"/>
          <w:sz w:val="20"/>
          <w:szCs w:val="20"/>
        </w:rPr>
      </w:pPr>
      <w:r w:rsidRPr="008D1756">
        <w:rPr>
          <w:rFonts w:ascii="Verdana" w:hAnsi="Verdana" w:cs="Tahoma"/>
          <w:sz w:val="20"/>
          <w:szCs w:val="20"/>
        </w:rPr>
        <w:t xml:space="preserve">c) </w:t>
      </w:r>
      <w:r>
        <w:rPr>
          <w:rFonts w:ascii="Verdana" w:hAnsi="Verdana" w:cs="Tahoma"/>
          <w:sz w:val="20"/>
          <w:szCs w:val="20"/>
        </w:rPr>
        <w:t xml:space="preserve">taip pat </w:t>
      </w:r>
      <w:r w:rsidRPr="001A56AD">
        <w:rPr>
          <w:rFonts w:ascii="Verdana" w:hAnsi="Verdana" w:cs="Tahoma"/>
          <w:sz w:val="20"/>
          <w:szCs w:val="20"/>
        </w:rPr>
        <w:t>informacinių technologijų mokytojų problemų sprendimo kompetencijų, o technologijų ir kitų dalykų mokytojų – skaitmeninių dirbtinio intelekto įrankių taikymo kompetencijų stiprinimui, ir šių kompetencijų praktinio taikymo ugdant mokinius būdų.</w:t>
      </w:r>
    </w:p>
    <w:p w14:paraId="09FC7A11"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2.2.2. Būti pagrįsta mokomuoju procesu, integruotu su realia praktika per interaktyvias veiklas: </w:t>
      </w:r>
    </w:p>
    <w:p w14:paraId="35E39270"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2.2.2.1. ne mažiau nei 70 proc. Programos įgyvendinimo laiko turi būti skirta vykdomai mokinių praktinei veiklai, stiprinančiai problemų sprendimo kuriant DI ir(ar) juo paremtus </w:t>
      </w:r>
      <w:r>
        <w:rPr>
          <w:rFonts w:ascii="Verdana" w:hAnsi="Verdana" w:cs="Tahoma"/>
          <w:sz w:val="20"/>
          <w:szCs w:val="20"/>
        </w:rPr>
        <w:lastRenderedPageBreak/>
        <w:t xml:space="preserve">įrankius, kompetencijas.  Galima pasitelkti darbą komandoje mokinių grupėse. Konkretus metodas ir (arba) pasitelkiamas praktinis įrankis bei jo naudojimas įgyvendinime turi būti nuosekliai aprašytas ir pateiktas kartu su parengta Programa 3.2.3. punkte nurodytais terminais. </w:t>
      </w:r>
    </w:p>
    <w:p w14:paraId="7675B3FB"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2.2.3. Ugdyti savybes, įgūdžius ir kompetencijas:</w:t>
      </w:r>
    </w:p>
    <w:p w14:paraId="1C868BE3"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2.2.3.1. gebėjimą generuoti inovatyvias idėjas ir sprendimus, pasitelkiant DI įrankius;</w:t>
      </w:r>
    </w:p>
    <w:p w14:paraId="70B145EC"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2.2.3.2. darbą komandoje;</w:t>
      </w:r>
    </w:p>
    <w:p w14:paraId="5BD4735B"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2.2.3.3. mokymąsi per praktinę patirtį;</w:t>
      </w:r>
    </w:p>
    <w:p w14:paraId="005A5762"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2.2.3.4. gebėjimą identifikuoti problemas ir galimybes;</w:t>
      </w:r>
    </w:p>
    <w:p w14:paraId="24D6FE9B"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2.2.3.5. pasitikėjimą savimi ir tikėjimą savo galia veikti;</w:t>
      </w:r>
    </w:p>
    <w:p w14:paraId="66F23608"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2.2.3.6. planavimą ir valdymą;</w:t>
      </w:r>
    </w:p>
    <w:p w14:paraId="750FC232"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2.2.3.7. gebėjimą mobilizuoti reikalingus išteklius;</w:t>
      </w:r>
    </w:p>
    <w:p w14:paraId="7899EA94"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2.2.3.8. iniciatyvumą, lyderystę, motyvaciją ir atkaklumą;</w:t>
      </w:r>
    </w:p>
    <w:p w14:paraId="43C917B1"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2.2.3.9. rizikos ir pokyčių toleranciją;</w:t>
      </w:r>
    </w:p>
    <w:p w14:paraId="149EB8BF"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2.2.3.10.gebėjimą kurti skaitmeninius prototipus;</w:t>
      </w:r>
    </w:p>
    <w:p w14:paraId="282229E4" w14:textId="77777777" w:rsidR="00E61239" w:rsidRDefault="00E61239" w:rsidP="00E61239">
      <w:pPr>
        <w:spacing w:after="0"/>
        <w:ind w:left="720"/>
        <w:jc w:val="both"/>
        <w:rPr>
          <w:rFonts w:ascii="Verdana" w:hAnsi="Verdana" w:cs="Tahoma"/>
          <w:sz w:val="20"/>
          <w:szCs w:val="20"/>
        </w:rPr>
      </w:pPr>
      <w:r>
        <w:rPr>
          <w:rFonts w:ascii="Verdana" w:hAnsi="Verdana" w:cs="Tahoma"/>
          <w:sz w:val="20"/>
          <w:szCs w:val="20"/>
        </w:rPr>
        <w:t>2.2.3.11. skaitmeninio verslo komercializavimo pagrindų.</w:t>
      </w:r>
    </w:p>
    <w:p w14:paraId="41ADD3A3"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2.2.4. Būti pritaikoma žemiau nurodytais kriterijais ir atvejais:</w:t>
      </w:r>
    </w:p>
    <w:p w14:paraId="449CFCD1"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2.2.4.1. numatant galimas rizikas, įvardijamos grupės, kurių dalyvavimas Programoje gali būti ribojamas išankstinių nuostatų ar fizinių galimybių, tai – specialiųjų poreikių turintys, socialinę atskirtį patiriantys mokiniai. Todėl Programos įgyvendinimas turi vykti garantuojant lygiavertį skirtingų gebėjimų ir poreikių turinčių mokinių įsitraukimą, nesukeliant papildomų iššūkių specialiųjų poreikių turinčių ar socialinę atskirtį patiriančių mokinių dalyvavimui Programoje.</w:t>
      </w:r>
    </w:p>
    <w:p w14:paraId="559BA748"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2.2.4.2. Programa ir veiklos turi būti planuojamos ir organizuojamos gyvai formalaus ir (arba) neformalaus švietimo pamokų ar kitu metu. Perkančioji organizacija patvirtins Tiekėjui galimybę organizuoti veiklas nuotoliniu būdu. </w:t>
      </w:r>
    </w:p>
    <w:p w14:paraId="4F6D4853"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2.2.5. </w:t>
      </w:r>
      <w:r w:rsidRPr="008D1756">
        <w:rPr>
          <w:rFonts w:ascii="Verdana" w:hAnsi="Verdana" w:cs="Tahoma"/>
          <w:sz w:val="20"/>
          <w:szCs w:val="20"/>
        </w:rPr>
        <w:t>Programos trukmė –</w:t>
      </w:r>
      <w:r>
        <w:rPr>
          <w:rFonts w:ascii="Verdana" w:hAnsi="Verdana" w:cs="Tahoma"/>
          <w:sz w:val="20"/>
          <w:szCs w:val="20"/>
        </w:rPr>
        <w:t xml:space="preserve"> </w:t>
      </w:r>
      <w:r w:rsidRPr="001A56AD">
        <w:rPr>
          <w:rFonts w:ascii="Verdana" w:hAnsi="Verdana" w:cs="Tahoma"/>
          <w:sz w:val="20"/>
          <w:szCs w:val="20"/>
        </w:rPr>
        <w:t>sprendžiama paslaugos teikėjo, bet negali būti trumpesnė nei 100 akademinių valandų užsiėmimų su kiekvienu Programoje dalyvaujančiu mokiniu. Grupėse vykdomi užsiėmimai, renginiai ir konsultacijos yra įskaitomi į įvardintą Programos įgyvendinimo valandų skaičių.</w:t>
      </w:r>
      <w:r>
        <w:rPr>
          <w:rFonts w:ascii="Verdana" w:hAnsi="Verdana" w:cs="Tahoma"/>
          <w:sz w:val="20"/>
          <w:szCs w:val="20"/>
        </w:rPr>
        <w:t xml:space="preserve"> </w:t>
      </w:r>
    </w:p>
    <w:p w14:paraId="2E7C89D2"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2.3. Reikalavimai Programos įgyvendinimui:</w:t>
      </w:r>
    </w:p>
    <w:p w14:paraId="7AC005D1" w14:textId="031116DB"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2.3.1. </w:t>
      </w:r>
      <w:r w:rsidRPr="00B864A7">
        <w:rPr>
          <w:rFonts w:ascii="Verdana" w:hAnsi="Verdana" w:cs="Tahoma"/>
          <w:sz w:val="20"/>
          <w:szCs w:val="20"/>
        </w:rPr>
        <w:t xml:space="preserve">Vėliausiai Programa Lietuvos mokyklose turi būti </w:t>
      </w:r>
      <w:r>
        <w:rPr>
          <w:rFonts w:ascii="Verdana" w:hAnsi="Verdana" w:cs="Tahoma"/>
          <w:sz w:val="20"/>
          <w:szCs w:val="20"/>
        </w:rPr>
        <w:t>įgyvendinta</w:t>
      </w:r>
      <w:r w:rsidRPr="00B864A7">
        <w:rPr>
          <w:rFonts w:ascii="Verdana" w:hAnsi="Verdana" w:cs="Tahoma"/>
          <w:sz w:val="20"/>
          <w:szCs w:val="20"/>
        </w:rPr>
        <w:t xml:space="preserve"> iki </w:t>
      </w:r>
      <w:r w:rsidRPr="009B2538">
        <w:rPr>
          <w:rFonts w:ascii="Verdana" w:hAnsi="Verdana" w:cs="Tahoma"/>
          <w:sz w:val="20"/>
          <w:szCs w:val="20"/>
        </w:rPr>
        <w:t xml:space="preserve">einamųjų </w:t>
      </w:r>
      <w:r w:rsidRPr="001A56AD">
        <w:rPr>
          <w:rFonts w:ascii="Verdana" w:hAnsi="Verdana" w:cs="Tahoma"/>
          <w:sz w:val="20"/>
          <w:szCs w:val="20"/>
        </w:rPr>
        <w:t>2025 m. gruodžio 20 d.</w:t>
      </w:r>
      <w:r w:rsidRPr="00B864A7">
        <w:rPr>
          <w:rFonts w:ascii="Verdana" w:hAnsi="Verdana" w:cs="Tahoma"/>
          <w:sz w:val="20"/>
          <w:szCs w:val="20"/>
        </w:rPr>
        <w:t> Tiekėjas iki šios datos taip pat įsipareigoja pilnai atsiskaityti už suteiktas paslaugas, įskaitant ir 2.3.10</w:t>
      </w:r>
      <w:r w:rsidR="00A11673">
        <w:rPr>
          <w:rFonts w:ascii="Verdana" w:hAnsi="Verdana" w:cs="Tahoma"/>
          <w:sz w:val="20"/>
          <w:szCs w:val="20"/>
        </w:rPr>
        <w:t xml:space="preserve"> p.</w:t>
      </w:r>
      <w:r w:rsidRPr="00B864A7">
        <w:rPr>
          <w:rFonts w:ascii="Verdana" w:hAnsi="Verdana" w:cs="Tahoma"/>
          <w:sz w:val="20"/>
          <w:szCs w:val="20"/>
        </w:rPr>
        <w:t xml:space="preserve"> veiklas, bei pasiekti ne mažesnius nei šios techninės specifikacijos 2.3.3, 2.3.4 ir 2.3.5 punktuose nurodytus rodiklius.</w:t>
      </w:r>
    </w:p>
    <w:p w14:paraId="33AC1C89"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2.3.2. Mokyklų, kuriose įgyvendinama Programa, atrankos kriterijus: </w:t>
      </w:r>
    </w:p>
    <w:p w14:paraId="6CCF861D"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2.3.2.1. ne mažiau kaip 50 proc. Lietuvos mokyklų, kuriose Programa įgyvendinama, turi veikti ne trijuose didžiuosiuose Lietuvos miestuose (Vilnius, Kaunas, Klaipėda). Kriterijus skirtas atliepti darnios regioninės politikos įgyvendinimo poreikį.</w:t>
      </w:r>
    </w:p>
    <w:p w14:paraId="7058F846" w14:textId="77777777" w:rsidR="00E61239" w:rsidRDefault="00E61239" w:rsidP="00E61239">
      <w:pPr>
        <w:spacing w:after="0"/>
        <w:ind w:firstLine="720"/>
        <w:jc w:val="both"/>
        <w:rPr>
          <w:rFonts w:ascii="Verdana" w:hAnsi="Verdana" w:cs="Tahoma"/>
          <w:sz w:val="20"/>
          <w:szCs w:val="20"/>
        </w:rPr>
      </w:pPr>
      <w:r>
        <w:rPr>
          <w:rFonts w:ascii="Verdana" w:hAnsi="Verdana" w:cs="Tahoma"/>
          <w:sz w:val="20"/>
          <w:szCs w:val="20"/>
        </w:rPr>
        <w:t>2.3.2.2. Tiekėjas turi turėti sėkmingai veikiančią mokymų platformą, kaip priemonę ugdant mokinių problemų sprendimo įgūdžius.</w:t>
      </w:r>
    </w:p>
    <w:p w14:paraId="20398B72" w14:textId="59719758"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2.3.3. </w:t>
      </w:r>
      <w:bookmarkStart w:id="3" w:name="_Hlk203648508"/>
      <w:r>
        <w:rPr>
          <w:rFonts w:ascii="Verdana" w:hAnsi="Verdana" w:cs="Tahoma"/>
          <w:sz w:val="20"/>
          <w:szCs w:val="20"/>
        </w:rPr>
        <w:t>Programos veiklose turi sudalyvauti</w:t>
      </w:r>
      <w:bookmarkEnd w:id="3"/>
      <w:r>
        <w:rPr>
          <w:rFonts w:ascii="Verdana" w:hAnsi="Verdana" w:cs="Tahoma"/>
          <w:sz w:val="20"/>
          <w:szCs w:val="20"/>
        </w:rPr>
        <w:t xml:space="preserve"> ne mažiau </w:t>
      </w:r>
      <w:r w:rsidRPr="009B2538">
        <w:rPr>
          <w:rFonts w:ascii="Verdana" w:hAnsi="Verdana" w:cs="Tahoma"/>
          <w:sz w:val="20"/>
          <w:szCs w:val="20"/>
        </w:rPr>
        <w:t xml:space="preserve">kaip </w:t>
      </w:r>
      <w:r>
        <w:rPr>
          <w:rFonts w:ascii="Verdana" w:hAnsi="Verdana" w:cs="Tahoma"/>
          <w:sz w:val="20"/>
          <w:szCs w:val="20"/>
        </w:rPr>
        <w:t>3</w:t>
      </w:r>
      <w:r w:rsidRPr="009B2538">
        <w:rPr>
          <w:rFonts w:ascii="Verdana" w:hAnsi="Verdana" w:cs="Tahoma"/>
          <w:sz w:val="20"/>
          <w:szCs w:val="20"/>
        </w:rPr>
        <w:t>00 (</w:t>
      </w:r>
      <w:r>
        <w:rPr>
          <w:rFonts w:ascii="Verdana" w:hAnsi="Verdana" w:cs="Tahoma"/>
          <w:sz w:val="20"/>
          <w:szCs w:val="20"/>
        </w:rPr>
        <w:t>trys šimtai</w:t>
      </w:r>
      <w:r w:rsidRPr="009B2538">
        <w:rPr>
          <w:rFonts w:ascii="Verdana" w:hAnsi="Verdana" w:cs="Tahoma"/>
          <w:sz w:val="20"/>
          <w:szCs w:val="20"/>
        </w:rPr>
        <w:t xml:space="preserve">) </w:t>
      </w:r>
      <w:r w:rsidRPr="001A56AD">
        <w:rPr>
          <w:rFonts w:ascii="Verdana" w:hAnsi="Verdana" w:cs="Tahoma"/>
          <w:sz w:val="20"/>
          <w:szCs w:val="20"/>
        </w:rPr>
        <w:t>9-10</w:t>
      </w:r>
      <w:r w:rsidR="00A11673">
        <w:rPr>
          <w:rFonts w:ascii="Verdana" w:hAnsi="Verdana" w:cs="Tahoma"/>
          <w:sz w:val="20"/>
          <w:szCs w:val="20"/>
        </w:rPr>
        <w:t xml:space="preserve"> kl.</w:t>
      </w:r>
      <w:r w:rsidRPr="001A56AD">
        <w:rPr>
          <w:rFonts w:ascii="Verdana" w:hAnsi="Verdana" w:cs="Tahoma"/>
          <w:sz w:val="20"/>
          <w:szCs w:val="20"/>
        </w:rPr>
        <w:t xml:space="preserve"> (I-II) ir </w:t>
      </w:r>
      <w:r w:rsidR="00A11673">
        <w:rPr>
          <w:rFonts w:ascii="Verdana" w:hAnsi="Verdana" w:cs="Tahoma"/>
          <w:sz w:val="20"/>
          <w:szCs w:val="20"/>
        </w:rPr>
        <w:t>11-12 kl. (</w:t>
      </w:r>
      <w:r w:rsidRPr="001A56AD">
        <w:rPr>
          <w:rFonts w:ascii="Verdana" w:hAnsi="Verdana" w:cs="Tahoma"/>
          <w:sz w:val="20"/>
          <w:szCs w:val="20"/>
        </w:rPr>
        <w:t>III-IV</w:t>
      </w:r>
      <w:r w:rsidR="00A11673">
        <w:rPr>
          <w:rFonts w:ascii="Verdana" w:hAnsi="Verdana" w:cs="Tahoma"/>
          <w:sz w:val="20"/>
          <w:szCs w:val="20"/>
        </w:rPr>
        <w:t>)</w:t>
      </w:r>
      <w:r w:rsidRPr="001A56AD">
        <w:rPr>
          <w:rFonts w:ascii="Verdana" w:hAnsi="Verdana" w:cs="Tahoma"/>
          <w:sz w:val="20"/>
          <w:szCs w:val="20"/>
        </w:rPr>
        <w:t xml:space="preserve"> gimnazijos kl.</w:t>
      </w:r>
      <w:r>
        <w:rPr>
          <w:rFonts w:ascii="Verdana" w:hAnsi="Verdana" w:cs="Tahoma"/>
          <w:sz w:val="20"/>
          <w:szCs w:val="20"/>
        </w:rPr>
        <w:t xml:space="preserve"> mokinių</w:t>
      </w:r>
      <w:r w:rsidRPr="009B2538">
        <w:rPr>
          <w:rFonts w:ascii="Verdana" w:hAnsi="Verdana" w:cs="Tahoma"/>
          <w:sz w:val="20"/>
          <w:szCs w:val="20"/>
        </w:rPr>
        <w:t>.</w:t>
      </w:r>
      <w:r>
        <w:rPr>
          <w:rFonts w:ascii="Verdana" w:hAnsi="Verdana" w:cs="Tahoma"/>
          <w:sz w:val="20"/>
          <w:szCs w:val="20"/>
        </w:rPr>
        <w:t xml:space="preserve"> </w:t>
      </w:r>
    </w:p>
    <w:p w14:paraId="5AA74B2F"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2.3.4. Programos įgyvendinimui turi būti parengta (apmokyta) ir įgalinta ne mažiau kaip 20 (dvidešimt) pedagogų iš ne mažiau kaip 10 (dešimt) skirtingų mokyklų. </w:t>
      </w:r>
      <w:r w:rsidRPr="001A56AD">
        <w:rPr>
          <w:rFonts w:ascii="Verdana" w:hAnsi="Verdana" w:cs="Tahoma"/>
          <w:sz w:val="20"/>
          <w:szCs w:val="20"/>
        </w:rPr>
        <w:t>Iš kiekvienos atrinktos mokyklos turi dalyvauti 1-2 mokytojai, kurių vienas turi būti ekonomikos ir verslumo mokytojas, kitas informacinių technologijų mokytojas</w:t>
      </w:r>
      <w:r>
        <w:rPr>
          <w:rFonts w:ascii="Verdana" w:hAnsi="Verdana" w:cs="Tahoma"/>
          <w:sz w:val="20"/>
          <w:szCs w:val="20"/>
        </w:rPr>
        <w:t>.</w:t>
      </w:r>
    </w:p>
    <w:p w14:paraId="5EFC41CF"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2.3.5. </w:t>
      </w:r>
      <w:bookmarkStart w:id="4" w:name="_Hlk203649170"/>
      <w:r w:rsidRPr="00C9245E">
        <w:rPr>
          <w:rFonts w:ascii="Verdana" w:hAnsi="Verdana" w:cs="Tahoma"/>
          <w:sz w:val="20"/>
          <w:szCs w:val="20"/>
        </w:rPr>
        <w:t xml:space="preserve">Programos įgyvendinimo metu turi būti sukurta ne mažiau kaip 40 (keturiasdešimt) sprendimų – minimaliai veikiančių produktų, </w:t>
      </w:r>
      <w:r>
        <w:rPr>
          <w:rFonts w:ascii="Verdana" w:hAnsi="Verdana" w:cs="Tahoma"/>
          <w:sz w:val="20"/>
          <w:szCs w:val="20"/>
        </w:rPr>
        <w:t xml:space="preserve">prototipų, </w:t>
      </w:r>
      <w:r w:rsidRPr="00C9245E">
        <w:rPr>
          <w:rFonts w:ascii="Verdana" w:hAnsi="Verdana" w:cs="Tahoma"/>
          <w:sz w:val="20"/>
          <w:szCs w:val="20"/>
        </w:rPr>
        <w:t>mokomųjų įmonių, bendrovių ar kitų lygiaverčių rezultatų, prisidedančių prie Programos tikslų įgyvendinimo.</w:t>
      </w:r>
      <w:r w:rsidRPr="00C1551A">
        <w:rPr>
          <w:rFonts w:ascii="Verdana" w:hAnsi="Verdana" w:cs="Tahoma"/>
          <w:sz w:val="20"/>
          <w:szCs w:val="20"/>
        </w:rPr>
        <w:t xml:space="preserve"> Sukurt</w:t>
      </w:r>
      <w:r>
        <w:rPr>
          <w:rFonts w:ascii="Verdana" w:hAnsi="Verdana" w:cs="Tahoma"/>
          <w:sz w:val="20"/>
          <w:szCs w:val="20"/>
        </w:rPr>
        <w:t xml:space="preserve">ų sprendimų </w:t>
      </w:r>
      <w:r w:rsidRPr="00C1551A">
        <w:rPr>
          <w:rFonts w:ascii="Verdana" w:hAnsi="Verdana" w:cs="Tahoma"/>
          <w:sz w:val="20"/>
          <w:szCs w:val="20"/>
        </w:rPr>
        <w:t>registro duomenimis stebėjimo bei rinkodaros tikslais Tiekėjas turi pasidalinti su Perkančiosios organizacijos atstovu (-ais), numatant teisinius instrumentus Perkančiajai organizacijai naudoti registre esančią kontaktinę informaciją rinkodaros tikslais.</w:t>
      </w:r>
    </w:p>
    <w:bookmarkEnd w:id="4"/>
    <w:p w14:paraId="0E758615"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lastRenderedPageBreak/>
        <w:t>2.3.6. Programos</w:t>
      </w:r>
      <w:r w:rsidRPr="00663307">
        <w:rPr>
          <w:rFonts w:ascii="Verdana" w:hAnsi="Verdana" w:cs="Tahoma"/>
          <w:sz w:val="20"/>
          <w:szCs w:val="20"/>
        </w:rPr>
        <w:t xml:space="preserve"> </w:t>
      </w:r>
      <w:r>
        <w:rPr>
          <w:rFonts w:ascii="Verdana" w:hAnsi="Verdana" w:cs="Tahoma"/>
          <w:sz w:val="20"/>
          <w:szCs w:val="20"/>
        </w:rPr>
        <w:t>įgyvendinimo etape turi būti stiprinami mokyklų bendradarbiavimo gebėjimai Programos tęstinei veiklai.</w:t>
      </w:r>
    </w:p>
    <w:p w14:paraId="4DA58BF9"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2.3.7. Programos įgyvendinimo metu turi būti pasitelkti darbo komandoje įgūdžiai pagal 2.2.2.1 punktą veiklos (jomis įgyvendinime neapsiribojant) ir:</w:t>
      </w:r>
    </w:p>
    <w:p w14:paraId="62F7C013" w14:textId="046C63CA" w:rsidR="00E61239" w:rsidRDefault="00E61239" w:rsidP="00E61239">
      <w:pPr>
        <w:spacing w:after="0"/>
        <w:ind w:firstLine="709"/>
        <w:jc w:val="both"/>
        <w:rPr>
          <w:rFonts w:ascii="Verdana" w:hAnsi="Verdana" w:cs="Tahoma"/>
          <w:sz w:val="20"/>
          <w:szCs w:val="20"/>
        </w:rPr>
      </w:pPr>
      <w:r w:rsidRPr="1B0771F1">
        <w:rPr>
          <w:rFonts w:ascii="Verdana" w:hAnsi="Verdana" w:cs="Tahoma"/>
          <w:sz w:val="20"/>
          <w:szCs w:val="20"/>
        </w:rPr>
        <w:t xml:space="preserve">2.3.7.1. </w:t>
      </w:r>
      <w:r w:rsidRPr="00663307">
        <w:rPr>
          <w:rFonts w:ascii="Verdana" w:hAnsi="Verdana" w:cs="Tahoma"/>
          <w:sz w:val="20"/>
          <w:szCs w:val="20"/>
        </w:rPr>
        <w:t>dirbtinio intelekto sprendimų kūrimo ir jų komercializavimo kompetencijų ugdymo mokymai</w:t>
      </w:r>
      <w:r w:rsidRPr="1B0771F1">
        <w:rPr>
          <w:rFonts w:ascii="Verdana" w:hAnsi="Verdana" w:cs="Tahoma"/>
          <w:sz w:val="20"/>
          <w:szCs w:val="20"/>
        </w:rPr>
        <w:t xml:space="preserve"> (įskaitant, bet neapsiribojant) ekspertines Tiekėjo konsultacijos, pamokų mokiniams vedimą ir  kitas, Programoje nurodytas veikas) pedagogams (visos veiklos pedagogams turi trukti ne mažiau kaip 21 (dvidešimt vieną) akademinę valandą);</w:t>
      </w:r>
    </w:p>
    <w:p w14:paraId="559072F7"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2.3.7.2. P</w:t>
      </w:r>
      <w:r w:rsidRPr="00C9245E">
        <w:rPr>
          <w:rFonts w:ascii="Verdana" w:hAnsi="Verdana" w:cs="Tahoma"/>
          <w:sz w:val="20"/>
          <w:szCs w:val="20"/>
        </w:rPr>
        <w:t>rogramos</w:t>
      </w:r>
      <w:r>
        <w:rPr>
          <w:rFonts w:ascii="Verdana" w:hAnsi="Verdana" w:cs="Tahoma"/>
          <w:sz w:val="20"/>
          <w:szCs w:val="20"/>
        </w:rPr>
        <w:t xml:space="preserve"> įgyvendinimo</w:t>
      </w:r>
      <w:r w:rsidRPr="00C9245E">
        <w:rPr>
          <w:rFonts w:ascii="Verdana" w:hAnsi="Verdana" w:cs="Tahoma"/>
          <w:sz w:val="20"/>
          <w:szCs w:val="20"/>
        </w:rPr>
        <w:t xml:space="preserve"> laikotarpiu kiekvienai atrinktai mokyklai ir jos pedagogams turi būti organizuota ne mažiau kaip viena interaktyvi veikla, skirta susipažinti su Lietuvoje veikiančiais startuoliais. Rekomenduojama veiklos tema – „Ar dirbtinis intelektas gali padėti sukurti vienaragį?“, tačiau gali būti pasirinktos ir kitos temos, atitinkančios Programos tikslus ir susijusios su dirbtinio intelekto taikymu startuolių veikloje</w:t>
      </w:r>
      <w:r>
        <w:rPr>
          <w:rFonts w:ascii="Verdana" w:hAnsi="Verdana" w:cs="Tahoma"/>
          <w:sz w:val="20"/>
          <w:szCs w:val="20"/>
        </w:rPr>
        <w:t>;</w:t>
      </w:r>
    </w:p>
    <w:p w14:paraId="2197544F" w14:textId="77777777" w:rsidR="00E61239" w:rsidRDefault="00E61239" w:rsidP="00E61239">
      <w:pPr>
        <w:spacing w:after="0"/>
        <w:ind w:firstLine="709"/>
        <w:jc w:val="both"/>
        <w:rPr>
          <w:rFonts w:ascii="Verdana" w:hAnsi="Verdana" w:cs="Tahoma"/>
          <w:sz w:val="20"/>
          <w:szCs w:val="20"/>
        </w:rPr>
      </w:pPr>
      <w:r w:rsidRPr="0DEEB2E3">
        <w:rPr>
          <w:rFonts w:ascii="Verdana" w:hAnsi="Verdana" w:cs="Tahoma"/>
          <w:sz w:val="20"/>
          <w:szCs w:val="20"/>
        </w:rPr>
        <w:t xml:space="preserve">2.3.7.3. </w:t>
      </w:r>
      <w:r w:rsidRPr="00C9245E">
        <w:rPr>
          <w:rFonts w:ascii="Verdana" w:hAnsi="Verdana" w:cs="Tahoma"/>
          <w:sz w:val="20"/>
          <w:szCs w:val="20"/>
        </w:rPr>
        <w:t xml:space="preserve">minimaliai veikiančių produktų, </w:t>
      </w:r>
      <w:r>
        <w:rPr>
          <w:rFonts w:ascii="Verdana" w:hAnsi="Verdana" w:cs="Tahoma"/>
          <w:sz w:val="20"/>
          <w:szCs w:val="20"/>
        </w:rPr>
        <w:t xml:space="preserve">prototipų, </w:t>
      </w:r>
      <w:r w:rsidRPr="00C9245E">
        <w:rPr>
          <w:rFonts w:ascii="Verdana" w:hAnsi="Verdana" w:cs="Tahoma"/>
          <w:sz w:val="20"/>
          <w:szCs w:val="20"/>
        </w:rPr>
        <w:t>mokomųjų įmonių, bendrovių ar kitų lygiaverčių rezultatų</w:t>
      </w:r>
      <w:r w:rsidRPr="005A71B1">
        <w:rPr>
          <w:rFonts w:ascii="Verdana" w:hAnsi="Verdana" w:cs="Tahoma"/>
          <w:sz w:val="20"/>
          <w:szCs w:val="20"/>
        </w:rPr>
        <w:t xml:space="preserve"> praktinės rinkodaros ir pardavimo renginys</w:t>
      </w:r>
      <w:r w:rsidRPr="0DEEB2E3">
        <w:rPr>
          <w:rFonts w:ascii="Verdana" w:hAnsi="Verdana" w:cs="Tahoma"/>
          <w:sz w:val="20"/>
          <w:szCs w:val="20"/>
        </w:rPr>
        <w:t xml:space="preserve"> ir (arba) pristatymas (</w:t>
      </w:r>
      <w:r w:rsidRPr="0DEEB2E3">
        <w:rPr>
          <w:rFonts w:ascii="Verdana" w:hAnsi="Verdana" w:cs="Tahoma"/>
          <w:i/>
          <w:iCs/>
          <w:sz w:val="20"/>
          <w:szCs w:val="20"/>
        </w:rPr>
        <w:t>angl. pitch</w:t>
      </w:r>
      <w:r w:rsidRPr="0DEEB2E3">
        <w:rPr>
          <w:rFonts w:ascii="Verdana" w:hAnsi="Verdana" w:cs="Tahoma"/>
          <w:sz w:val="20"/>
          <w:szCs w:val="20"/>
        </w:rPr>
        <w:t xml:space="preserve">) (toliau – Pristatymas), apjungiantis Programos dalyvius iš visos Lietuvos (ne mažiau kaip 1 renginys Programoje dalyvaujančios mokyklos mokiniams per Programos </w:t>
      </w:r>
      <w:r>
        <w:rPr>
          <w:rFonts w:ascii="Verdana" w:hAnsi="Verdana" w:cs="Tahoma"/>
          <w:sz w:val="20"/>
          <w:szCs w:val="20"/>
        </w:rPr>
        <w:t>įgyvendinimo</w:t>
      </w:r>
      <w:r w:rsidRPr="0DEEB2E3">
        <w:rPr>
          <w:rFonts w:ascii="Verdana" w:hAnsi="Verdana" w:cs="Tahoma"/>
          <w:sz w:val="20"/>
          <w:szCs w:val="20"/>
        </w:rPr>
        <w:t xml:space="preserve"> laikotarpį). Pristatymo metu kartu dalyvauja verslo atstovų komisija (ne mažiau kaip 5 (penki) verslo ir (arba) susijusių verslo sričių atstovai komisijoje). Pristatymų metu komisija teikia savo pasiūlymus pateiktiems problemų sprendimo būdams gerinti ir (arba) tobulinti pagal iš anksto suderintą vertinimo sistemą, kurios Tiekėjo pasiūlytą formą tvirtina Perkančioji organizacija. Vertinimo sistema turi būti orientuota į sprendžiamos problemos gerinimą ir (arba) tobulinimą, suteikiant konkrečias gaires, kaip sprendžiama problema gali būti komercializuojama ir vystoma toliau. </w:t>
      </w:r>
    </w:p>
    <w:p w14:paraId="458A27BA"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2.3.7.4. įvardintoms ir kitoms Tiekėjo pasiūlytoms veikloms ir renginiams įgyvendinti, Tiekėjas turi: </w:t>
      </w:r>
      <w:r>
        <w:rPr>
          <w:rFonts w:ascii="Verdana" w:hAnsi="Verdana" w:cs="Tahoma"/>
          <w:sz w:val="20"/>
          <w:szCs w:val="20"/>
        </w:rPr>
        <w:tab/>
      </w:r>
      <w:r>
        <w:rPr>
          <w:rFonts w:ascii="Verdana" w:hAnsi="Verdana" w:cs="Tahoma"/>
          <w:sz w:val="20"/>
          <w:szCs w:val="20"/>
        </w:rPr>
        <w:tab/>
      </w:r>
    </w:p>
    <w:p w14:paraId="6022D9EB" w14:textId="77777777"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pristatyti Perkančiajai organizacijai renginio (-ių) vietą (-as) ir (arba) būdus bei suderinus su Perkančiosios organizacijos atstovu, išnuomoti renginiui reikalingas patalpas ar kitą renginiui organizuoti reikiamą platformą;</w:t>
      </w:r>
    </w:p>
    <w:p w14:paraId="340EF3EC" w14:textId="77777777"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 xml:space="preserve">suderinti su Perkančiąja organizacija kiekvieną numatomą renginį likus ne mažiau kaip 14 darbo dienų iki planuojamo renginio datos, suderinant renginio vietą, tipą, konkrečių Perkančiosios organizacijos paslaugų poreikį, kurį įgyvendinti turės Tiekėjas (renginio dalyvių maitinimas (jeigu reikia), reikiamos priemonės, nakvynės (jeigu reikia), dalomoji medžiaga ir kt.). </w:t>
      </w:r>
    </w:p>
    <w:p w14:paraId="3CB07F9F" w14:textId="77777777"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paskirti už renginių organizavimą atsakingą asmenį.</w:t>
      </w:r>
    </w:p>
    <w:p w14:paraId="5A1CDD43" w14:textId="77777777"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 xml:space="preserve">suderinti su Perkančiąja organizacija išorinės komunikacijos viešinimo planą, atsižvelgiant į Perkančiosios organizacijos iš anksto aptartus lūkesčius. Situacijai keičiantis savalaikiai jį koreguoti ir derinti su Perkančiąja organizacija. </w:t>
      </w:r>
    </w:p>
    <w:p w14:paraId="20613FC3"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2.3.7.5. Organizuojant numatytus renginius nuotoliniu būdu, Tiekėjas turi užtikrinti, kad nuotoliniai renginiai būtų organizuojami išlaikant tuos pačius parametrus kaip ir gyvų renginiu metu (</w:t>
      </w:r>
      <w:r w:rsidRPr="00B864A7">
        <w:rPr>
          <w:rFonts w:ascii="Verdana" w:hAnsi="Verdana" w:cs="Tahoma"/>
          <w:sz w:val="20"/>
          <w:szCs w:val="20"/>
        </w:rPr>
        <w:t>žr. 2.2.5, 2.3, 2.3.2, 2.3.3, 2.3.4, 2.3.5, 2.3.6, 2.3.7, 2.3.8, 2.3.9, 2.3.10</w:t>
      </w:r>
      <w:r>
        <w:rPr>
          <w:rFonts w:ascii="Verdana" w:hAnsi="Verdana" w:cs="Tahoma"/>
          <w:sz w:val="20"/>
          <w:szCs w:val="20"/>
        </w:rPr>
        <w:t xml:space="preserve"> p.). Tiekėjas turi užtikrinti licencijuotos programinės įrangos naudojimą, kuri užtikrintų galimybę renginius organizuoti vaizdo ir garso skambučiais, su galimybe vienu metu susijungti mažiausiai </w:t>
      </w:r>
      <w:r w:rsidRPr="000008F8">
        <w:rPr>
          <w:rFonts w:ascii="Verdana" w:hAnsi="Verdana" w:cs="Tahoma"/>
          <w:sz w:val="20"/>
          <w:szCs w:val="20"/>
        </w:rPr>
        <w:t>bent 100</w:t>
      </w:r>
      <w:r>
        <w:rPr>
          <w:rFonts w:ascii="Verdana" w:hAnsi="Verdana" w:cs="Tahoma"/>
          <w:sz w:val="20"/>
          <w:szCs w:val="20"/>
        </w:rPr>
        <w:t xml:space="preserve"> dalyvių ir vaizdo konferencijas tiesiogiai transliuoti į socialinių medijų platformas.</w:t>
      </w:r>
    </w:p>
    <w:p w14:paraId="4DD7EF4F"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2.3.8. Tiekėjas įsipareigoja koordinuoti Programos įgyvendinimo procesus kiekvienoje mokykloje ir padėti mokytojams, nusimatant už projektą atsakingą (-us) asmenį (-is), kuris (-ie) palaikys ryšį su Programos įgyvendinime dalyvaujančiomis mokyklomis. </w:t>
      </w:r>
    </w:p>
    <w:p w14:paraId="700490DF"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2.3.9. Programos įgyvendinimo metu turi būti užtikrinama aukščiausia teikiamų paslaugų kokybė. Perkančioji organizacija pasilieka teisę bet kuriame etape vertinti, ar paslaugos teikiamos kokybiškai ir atitinka Paslaugų sutartį ir Perkančiosios organizacijos kokybės standartus.  </w:t>
      </w:r>
    </w:p>
    <w:p w14:paraId="7A36BFC8"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lastRenderedPageBreak/>
        <w:t>2.3.10. Atlikus Programos</w:t>
      </w:r>
      <w:r w:rsidRPr="00450029">
        <w:rPr>
          <w:rFonts w:ascii="Verdana" w:hAnsi="Verdana" w:cs="Tahoma"/>
          <w:sz w:val="20"/>
          <w:szCs w:val="20"/>
        </w:rPr>
        <w:t xml:space="preserve"> </w:t>
      </w:r>
      <w:r>
        <w:rPr>
          <w:rFonts w:ascii="Verdana" w:hAnsi="Verdana" w:cs="Tahoma"/>
          <w:sz w:val="20"/>
          <w:szCs w:val="20"/>
        </w:rPr>
        <w:t>įgyvendinimą mokyklose, atliekama Programos dalyvių (pedagogų ir mokyklų administracijų) apklausa. Su Perkančiąja organizacija suderinami klausimai ir parengiama apklausos anketa, kuri reikalinga pasiektų rezultatų bendram vertinimui. Tiekėjas apibendrina gautus atsakymus ir pateikia Perkančiajai organizacijai Programos įgyvendinimo ir pasiektų rezultatų apžvalgą, parengia pagrįstus ir konkrečius siūlymus, kurie būtų naudingi ateityje skatinant ir plėtojant jaunimo verslumo bei skaitmeninių kompetencijų ugdymą Lietuvoje.</w:t>
      </w:r>
    </w:p>
    <w:p w14:paraId="216856C4" w14:textId="77777777" w:rsidR="00E61239" w:rsidRDefault="00E61239" w:rsidP="00E61239">
      <w:pPr>
        <w:spacing w:after="0"/>
        <w:ind w:firstLine="709"/>
        <w:jc w:val="both"/>
        <w:rPr>
          <w:rFonts w:ascii="Verdana" w:hAnsi="Verdana" w:cs="Tahoma"/>
          <w:sz w:val="20"/>
          <w:szCs w:val="20"/>
        </w:rPr>
      </w:pPr>
    </w:p>
    <w:p w14:paraId="3AD56177" w14:textId="77777777" w:rsidR="00E61239" w:rsidRDefault="00E61239" w:rsidP="00E61239">
      <w:pPr>
        <w:spacing w:after="0"/>
        <w:jc w:val="center"/>
        <w:rPr>
          <w:rFonts w:ascii="Verdana" w:hAnsi="Verdana" w:cs="Tahoma"/>
          <w:b/>
          <w:bCs/>
          <w:sz w:val="20"/>
          <w:szCs w:val="20"/>
        </w:rPr>
      </w:pPr>
      <w:r>
        <w:rPr>
          <w:rFonts w:ascii="Verdana" w:hAnsi="Verdana" w:cs="Tahoma"/>
          <w:b/>
          <w:bCs/>
          <w:sz w:val="20"/>
          <w:szCs w:val="20"/>
        </w:rPr>
        <w:t>3.</w:t>
      </w:r>
      <w:r>
        <w:rPr>
          <w:rFonts w:ascii="Verdana" w:hAnsi="Verdana" w:cs="Tahoma"/>
          <w:b/>
          <w:bCs/>
          <w:sz w:val="20"/>
          <w:szCs w:val="20"/>
        </w:rPr>
        <w:tab/>
        <w:t>SĄLYGOS PASLAUGŲ VYKDYMUI</w:t>
      </w:r>
    </w:p>
    <w:p w14:paraId="2708D7EA" w14:textId="77777777" w:rsidR="00E61239" w:rsidRDefault="00E61239" w:rsidP="00E61239">
      <w:pPr>
        <w:spacing w:after="0"/>
        <w:jc w:val="both"/>
        <w:rPr>
          <w:rFonts w:ascii="Verdana" w:hAnsi="Verdana" w:cs="Tahoma"/>
          <w:sz w:val="20"/>
          <w:szCs w:val="20"/>
        </w:rPr>
      </w:pPr>
    </w:p>
    <w:p w14:paraId="19500301"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3.1. Perkančiosios organizacijos sąlygos Programos pateikimui ir įgyvendinimui:</w:t>
      </w:r>
    </w:p>
    <w:p w14:paraId="2D8FEC6B"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3.1.1. Už kiekvienos Paslaugos dalies įvykdymą ir kontaktams su Perkančiąja organizacija Paslaugų Tiekėjas turi paskirti atsakingą asmenį (-is). </w:t>
      </w:r>
    </w:p>
    <w:p w14:paraId="056DA169"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3.1.2. Paslaugų Tiekėjas turi aktyviai bendradarbiauti su Perkančiosios organizacijos paskirtu (-ais) asmeniu (-imis): pateikti reikalingą informaciją, inicijuoti, organizuoti, moderuoti bendrus susitikimus-diskusijas, atsakyti į užklausas žodžiu ar raštu.</w:t>
      </w:r>
    </w:p>
    <w:p w14:paraId="59D5F922"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3.1.3. Tiekėjo vykdoma Programa, įgyvendinimo planai, mėnesinės bei galutinės ataskaitos turi būti pristatytos / parengtos lietuvių kalba ir pateikiamos elektroniniu ir / ar fiziniu būdu, kurį nurodo Perkančioji organizacija. </w:t>
      </w:r>
    </w:p>
    <w:p w14:paraId="00C36BD7"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3.1.4. Esant būtinybei koreguoti Perkančiosios organizacijos patvirtintame Programos įgyvendinimo plane numatytus renginius, dalyvius ar kitą informaciją, pakeitimai turi būti iš anksto suderinami su Perkančiąja organizacija ne vėliau kaip prieš 10 (dešimt) dienų ir tik Tiekėjui gavus patvirtinimą galimi vykdyti.</w:t>
      </w:r>
    </w:p>
    <w:p w14:paraId="640CCC74"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3.1.5. Programos įgyvendinimo metu vykstant susitikimams, renginiams ar kitiems reikšmingiems įvykiams Tiekėjas ne vėliau kaip prieš 10 dienų informuoja Perkančiąją organizaciją apie organizuojamą veiklą ir pakviečia jos atstovus.</w:t>
      </w:r>
    </w:p>
    <w:p w14:paraId="5A0C6491"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3.1.6. M</w:t>
      </w:r>
      <w:r w:rsidRPr="00C9245E">
        <w:rPr>
          <w:rFonts w:ascii="Verdana" w:hAnsi="Verdana" w:cs="Tahoma"/>
          <w:sz w:val="20"/>
          <w:szCs w:val="20"/>
        </w:rPr>
        <w:t xml:space="preserve">inimaliai veikiančių produktų, </w:t>
      </w:r>
      <w:r>
        <w:rPr>
          <w:rFonts w:ascii="Verdana" w:hAnsi="Verdana" w:cs="Tahoma"/>
          <w:sz w:val="20"/>
          <w:szCs w:val="20"/>
        </w:rPr>
        <w:t xml:space="preserve">prototipų, </w:t>
      </w:r>
      <w:r w:rsidRPr="00C9245E">
        <w:rPr>
          <w:rFonts w:ascii="Verdana" w:hAnsi="Verdana" w:cs="Tahoma"/>
          <w:sz w:val="20"/>
          <w:szCs w:val="20"/>
        </w:rPr>
        <w:t>mokomųjų įmonių, bendrovių ar kitų lygiaverčių rezultatų</w:t>
      </w:r>
      <w:r>
        <w:rPr>
          <w:rFonts w:ascii="Verdana" w:hAnsi="Verdana" w:cs="Tahoma"/>
          <w:sz w:val="20"/>
          <w:szCs w:val="20"/>
        </w:rPr>
        <w:t xml:space="preserve"> registro ir (arba) kitų Programos įgyvendinime naudojamų sistemų prisijungimai suteikiami Perkančiosios organizacijos įgaliotam (-iems) asmeniui (-ims) nevaržomam naudojimui.</w:t>
      </w:r>
    </w:p>
    <w:p w14:paraId="287AFF98"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3.1.7. Paslaugos turi būti suteiktos laiku, kokybiškai ir atitikti įprastus tokioms paslaugoms keliamus reikalavimus.</w:t>
      </w:r>
    </w:p>
    <w:p w14:paraId="11AC39CC"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3.2. Nurodoma preliminari Paslaugų vykdymo eiga ir maksimalūs Paslaugų įvykdymo terminai pagal perkamo objekto dalis:</w:t>
      </w:r>
    </w:p>
    <w:p w14:paraId="1731F6D7"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3.2.1. Paslaugų vykdymo eiga skaidoma į du etapus:</w:t>
      </w:r>
    </w:p>
    <w:p w14:paraId="72D764A1"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a) Programos sukūrimas arba esamos pritaikymas Lietuvos mokyklų kontekstui ir pasiruošimas Programos įgyvendinimui;</w:t>
      </w:r>
    </w:p>
    <w:p w14:paraId="4C3C5C1D"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b) Programos įgyvendinimas mokyklose. </w:t>
      </w:r>
    </w:p>
    <w:p w14:paraId="42A6A677"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Pirmasis etapas laikomas baigtu, kai tiekėjas atliko problemos sprendimo ugdymo, stiprinant skaitmeninius DI įrankių naudojimosi įgūdžius, Programos sukūrimą arba pritaikymą Lietuvos mokyklų kontekstui ir galutinai su Perkančiąja organizacija suderino Programos įgyvendinimo planą  (suderinta Programa, renginių tvarkaraštis, dalyviai, atrinktos mokyklos, su kuriomis jau pasirašyta sutartis dėl dalyvavimo programoje).</w:t>
      </w:r>
    </w:p>
    <w:p w14:paraId="0E4D0C95"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3.2.2. Per 10 dienų nuo Paslaugų sutarties pasirašymo, jeigu Perkančioji organizacija nepasako kitaip, Paslaugų Tiekėjas organizuoja Perkančiosios organizacijos patalpose ar Perkančiajai organizacijai pareikalavus kitomis nuotolinio komunikavimo priemonėmis, susitikimą, kurio metu pristato Programą ir planuojamo įgyvendinimo detalius planus (žr. p. 2.2.4.2). Po susitikimo, per 2 darbo dienas Paslaugų Tiekėjas atsiunčia susitikimo protokolą suderinti su Perkančiąja organizacija. Jį pasirašo už sutarties vykdymą atsakingas asmuo. </w:t>
      </w:r>
    </w:p>
    <w:p w14:paraId="3CE87271"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3.2.3. Programa, kartu su detaliu Programos įgyvendinimo planu (renginių / užsiėmimų datos, temos, formatas, techniniai renginių organizavimo sprendimai) ir Programos dalyvių atrankos kriterijais bei atrankos vykdymo eiga, pateikiama Tiekėjo Perkančiajai organizacijai per </w:t>
      </w:r>
      <w:r>
        <w:rPr>
          <w:rFonts w:ascii="Verdana" w:hAnsi="Verdana" w:cs="Tahoma"/>
          <w:sz w:val="20"/>
          <w:szCs w:val="20"/>
        </w:rPr>
        <w:lastRenderedPageBreak/>
        <w:t xml:space="preserve">5 darbo dienas nuo pirmojo susitikimo pristatant Programą. Įgyvendinimo planas koreguojamas pagal pateiktas vertinimo pastabas per 3 (tris) darbo dienas po pateiktų pastabų gavimo iš Perkančiosios organizacijos arba per Perkančiosios organizacijos nustatytą ilgesnį laikotarpį, atsižvelgiant į pastabų kiekį. Perkančiajai organizacijai pateikus papildomas pastabas galutiniam Programos įgyvendinimo plano variantui, jis gali būti koreguojamas pakartotinai. Tik po to, kai Perkančioji organizacija patvirtina Programos įgyvendinimo planą, Paslaugų Tiekėjas gali pradėti įgyvendinimo Lietuvos mokyklose etapą. </w:t>
      </w:r>
    </w:p>
    <w:p w14:paraId="3C7B2960"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3.2.4. Tiekėjas ne vėliau kaip per 15 (penkiolika) darbo dienų po Programos įgyvendinimo plano patvirtinimo turi pateikti Perkančiajai organizacijai atrinktų Programos dalyvių  sąrašą, kurį galutinai patvirtina Perkančioji organizacija ne vėliau kaip per 5 (penkias) darbo dienas. </w:t>
      </w:r>
    </w:p>
    <w:p w14:paraId="5BEF16EC"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3.2.5. Programos įgyvendinimas mokyklose vėliausiai pradedamas per 60 (šešiasdešimt) dienų nuo paslaugų pasirašymo sutarties. Įgyvendinimo metu: </w:t>
      </w:r>
    </w:p>
    <w:p w14:paraId="7E4F4DC6"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3.2.5.1. Tiekėjas vykdo ir koordinuoja Programos įgyvendinimą bei sukuria bendrą virtualų planavimo dokumentą (pvz., „Google sheets“ sistemoje), kuriame realiu laiku žymi vykdomų ir suplanuotų veiklų statusą ir komentarus bei suteikia prieigą prie šio dokumento Perkančiosios organizacijos įgaliotam (-iems) asmeniui (-ims). Virtualaus dokumento forma su Perkančiąja organizacija suderinama pirmojo susitikimo metu;</w:t>
      </w:r>
    </w:p>
    <w:p w14:paraId="4367904D"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3.2.5.2. tiekėjas fiksuoja vaizdinę medžiagą (nuotraukos, vaizdo įrašai) iš visų mokymų, renginių ar susitikimų su Programos dalyviais. Šia medžiaga privalo realiuoju laiku dalintis su Perkančiosios organizacijos įgaliotu (-ais) asmeniu (-imis) (pvz., „Google drive“ sistemoje nuolatos įkeliama nauja vaizdinė medžiaga). Šią medžiagą Perkančioji organizacija gali naudoti komunikacijos ar rinkodaros tikslais be papildomo Tiekėjo sutikimo.</w:t>
      </w:r>
    </w:p>
    <w:p w14:paraId="7717BF0C"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3.2.5.3. Tiekėjo iniciatyva organizuojami susitikimai su Perkančiosios organizacijos atstovu (-ais) ne rečiau kaip kartą per mėnesį Perkančiosios organizacijos patalpose ar Perkančiajai organizacijai pareikalavus kitomis nuotolinio komunikavimo priemonėmis. </w:t>
      </w:r>
    </w:p>
    <w:p w14:paraId="650930D5"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3.2.6. Tiekėjas Perkančiajai organizacijai iki kiekvieno mėnesio 15 dienos pateikia vykdomos veiklos ataskaitą už praėjusį mėnesį (žr. techninės specifikacijos priedą Nr. 1). </w:t>
      </w:r>
    </w:p>
    <w:p w14:paraId="11453D15" w14:textId="2DF1EB71"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3.2.7. Ne vėliau kaip per </w:t>
      </w:r>
      <w:r w:rsidR="00013629">
        <w:rPr>
          <w:rFonts w:ascii="Verdana" w:hAnsi="Verdana" w:cs="Tahoma"/>
          <w:sz w:val="20"/>
          <w:szCs w:val="20"/>
        </w:rPr>
        <w:t>3</w:t>
      </w:r>
      <w:r>
        <w:rPr>
          <w:rFonts w:ascii="Verdana" w:hAnsi="Verdana" w:cs="Tahoma"/>
          <w:sz w:val="20"/>
          <w:szCs w:val="20"/>
        </w:rPr>
        <w:t xml:space="preserve">0 darbo dienų nuo Programos įgyvendinimo pradžios atrinktose mokyklose, Tiekėjas pateikia galutinės dalyvių apklausos numatomus klausimus Perkančiajai organizacijai. </w:t>
      </w:r>
    </w:p>
    <w:p w14:paraId="2844FCDD"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3.2.8. Programos įgyvendinimas mokyklose turi baigtis iki </w:t>
      </w:r>
      <w:r w:rsidRPr="00C9245E">
        <w:rPr>
          <w:rFonts w:ascii="Verdana" w:hAnsi="Verdana" w:cs="Tahoma"/>
          <w:sz w:val="20"/>
          <w:szCs w:val="20"/>
        </w:rPr>
        <w:t>2025 m. gruodžio 20 d.</w:t>
      </w:r>
      <w:r>
        <w:rPr>
          <w:rFonts w:ascii="Verdana" w:hAnsi="Verdana" w:cs="Tahoma"/>
          <w:sz w:val="20"/>
          <w:szCs w:val="20"/>
        </w:rPr>
        <w:t xml:space="preserve"> Iki šios datos Tiekėjas Perkančiajai organizacijai turi pateikti galutinę rezultatų ataskaitą (žr. techninės specifikacijos priedą Nr. 2), dalyvių apklausos rezultatus. Perkančiajai organizacijai paprašius tiekėjas taip pat privalės pateikti Programos dalyvių anketas (mokinių ir pedagogų), ar kitą kokybiškos veiklos atlikimą pagrindžiančią medžiagą.</w:t>
      </w:r>
    </w:p>
    <w:p w14:paraId="79A56088"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3.2.9. Perkančioji organizacija priims suteiktas Paslaugas, įvertins jų atitikimą Techninės specifikacijos reikalavimams ir pasirašys Paslaugų priėmimo-perdavimo aktą. Tiekėjas perdavimo-priėmimo aktu perduoda visus Paslaugų rezultatus, tai yra paslaugų teikimo ataskaitas, paslaugų teikimo ataskaitų priedus ir visus kitus su Paslaugų atlikimu susijusius dokumentus, bei perduoda nuosavybės teises ir visas autoriaus turtines teises į Tiekėjo (įskaitant jo subtiekėjų) sukurtus Paslaugų rezultatus nuo Paslaugų perdavimo-priėmimo akto pasirašymo momento, neapsiribojant kurios nors valstybės teritorija. Tiekėjas gali panaudoti ar perduoti tretiems asmenims atliktus visus Paslaugų rezultatus, tik esant rašytiniam Perkančiosios organizacijos sutikimui.</w:t>
      </w:r>
    </w:p>
    <w:p w14:paraId="58752EBA" w14:textId="77777777" w:rsidR="00E61239" w:rsidRDefault="00E61239" w:rsidP="00E61239">
      <w:pPr>
        <w:spacing w:after="0"/>
        <w:ind w:firstLine="709"/>
        <w:jc w:val="both"/>
        <w:rPr>
          <w:sz w:val="22"/>
          <w:szCs w:val="22"/>
        </w:rPr>
      </w:pPr>
      <w:r w:rsidRPr="157D8571">
        <w:rPr>
          <w:rFonts w:ascii="Verdana" w:hAnsi="Verdana" w:cs="Tahoma"/>
          <w:sz w:val="20"/>
          <w:szCs w:val="20"/>
        </w:rPr>
        <w:t xml:space="preserve">3.3. Sutartis su Tiekėju sudaroma iki </w:t>
      </w:r>
      <w:r w:rsidRPr="00C9245E">
        <w:rPr>
          <w:rFonts w:ascii="Verdana" w:hAnsi="Verdana" w:cs="Tahoma"/>
          <w:sz w:val="20"/>
          <w:szCs w:val="20"/>
        </w:rPr>
        <w:t>2025 m. gruodžio 31 d.</w:t>
      </w:r>
      <w:r w:rsidRPr="157D8571">
        <w:rPr>
          <w:rFonts w:ascii="Verdana" w:hAnsi="Verdana" w:cs="Tahoma"/>
          <w:sz w:val="20"/>
          <w:szCs w:val="20"/>
        </w:rPr>
        <w:t xml:space="preserve"> </w:t>
      </w:r>
    </w:p>
    <w:p w14:paraId="228E7003" w14:textId="77777777" w:rsidR="00E61239" w:rsidRDefault="00E61239" w:rsidP="00E61239">
      <w:pPr>
        <w:spacing w:after="0"/>
        <w:jc w:val="both"/>
        <w:rPr>
          <w:rFonts w:ascii="Verdana" w:hAnsi="Verdana" w:cs="Tahoma"/>
          <w:sz w:val="20"/>
          <w:szCs w:val="20"/>
        </w:rPr>
      </w:pPr>
    </w:p>
    <w:p w14:paraId="4D6BDFC8" w14:textId="77777777" w:rsidR="00E61239" w:rsidRDefault="00E61239" w:rsidP="00E61239">
      <w:pPr>
        <w:spacing w:after="0"/>
        <w:jc w:val="both"/>
        <w:rPr>
          <w:rFonts w:ascii="Verdana" w:hAnsi="Verdana" w:cs="Tahoma"/>
          <w:sz w:val="20"/>
          <w:szCs w:val="20"/>
        </w:rPr>
      </w:pPr>
      <w:r>
        <w:rPr>
          <w:rFonts w:ascii="Verdana" w:hAnsi="Verdana" w:cs="Tahoma"/>
          <w:sz w:val="20"/>
          <w:szCs w:val="20"/>
        </w:rPr>
        <w:t>Priedai:</w:t>
      </w:r>
    </w:p>
    <w:p w14:paraId="3E74DA71" w14:textId="77777777" w:rsidR="00E61239" w:rsidRDefault="00E61239" w:rsidP="00E61239">
      <w:pPr>
        <w:pStyle w:val="ListParagraph"/>
        <w:numPr>
          <w:ilvl w:val="0"/>
          <w:numId w:val="3"/>
        </w:numPr>
        <w:spacing w:after="0"/>
        <w:jc w:val="both"/>
        <w:rPr>
          <w:rFonts w:ascii="Verdana" w:hAnsi="Verdana" w:cs="Tahoma"/>
          <w:sz w:val="20"/>
          <w:szCs w:val="20"/>
        </w:rPr>
      </w:pPr>
      <w:r>
        <w:rPr>
          <w:rFonts w:ascii="Verdana" w:hAnsi="Verdana" w:cs="Tahoma"/>
          <w:sz w:val="20"/>
          <w:szCs w:val="20"/>
        </w:rPr>
        <w:t>Mėnesinės paslaugų teikimo ataskaitos forma.</w:t>
      </w:r>
    </w:p>
    <w:p w14:paraId="23ECF246" w14:textId="77777777" w:rsidR="00E61239" w:rsidRDefault="00E61239" w:rsidP="00E61239">
      <w:pPr>
        <w:pStyle w:val="ListParagraph"/>
        <w:numPr>
          <w:ilvl w:val="0"/>
          <w:numId w:val="3"/>
        </w:numPr>
        <w:spacing w:after="0"/>
        <w:jc w:val="both"/>
        <w:rPr>
          <w:rFonts w:ascii="Verdana" w:hAnsi="Verdana" w:cs="Tahoma"/>
          <w:sz w:val="20"/>
          <w:szCs w:val="20"/>
        </w:rPr>
      </w:pPr>
      <w:r>
        <w:rPr>
          <w:rFonts w:ascii="Verdana" w:hAnsi="Verdana" w:cs="Tahoma"/>
          <w:sz w:val="20"/>
          <w:szCs w:val="20"/>
        </w:rPr>
        <w:t>Galutinės paslaugų teikimo ataskaitos forma.</w:t>
      </w:r>
    </w:p>
    <w:p w14:paraId="54173D5F" w14:textId="77777777" w:rsidR="00E61239" w:rsidRDefault="00E61239" w:rsidP="00E61239">
      <w:pPr>
        <w:spacing w:after="0"/>
        <w:jc w:val="both"/>
        <w:rPr>
          <w:rFonts w:ascii="Verdana" w:hAnsi="Verdana" w:cs="Tahoma"/>
          <w:sz w:val="20"/>
          <w:szCs w:val="20"/>
        </w:rPr>
      </w:pPr>
    </w:p>
    <w:p w14:paraId="1A9A4C77" w14:textId="77777777" w:rsidR="00E61239" w:rsidRDefault="00E61239" w:rsidP="00E61239">
      <w:pPr>
        <w:spacing w:after="0"/>
        <w:jc w:val="both"/>
        <w:rPr>
          <w:rFonts w:ascii="Verdana" w:hAnsi="Verdana" w:cs="Tahoma"/>
          <w:sz w:val="20"/>
          <w:szCs w:val="20"/>
        </w:rPr>
      </w:pPr>
    </w:p>
    <w:p w14:paraId="2C743ABD" w14:textId="77777777" w:rsidR="00E61239" w:rsidRDefault="00E61239" w:rsidP="00E61239">
      <w:pPr>
        <w:spacing w:after="0"/>
        <w:jc w:val="both"/>
        <w:rPr>
          <w:rFonts w:ascii="Verdana" w:hAnsi="Verdana" w:cs="Tahoma"/>
          <w:sz w:val="20"/>
          <w:szCs w:val="20"/>
        </w:rPr>
      </w:pPr>
    </w:p>
    <w:p w14:paraId="01FE1F68" w14:textId="77777777" w:rsidR="00E61239" w:rsidRDefault="00E61239" w:rsidP="00E61239">
      <w:pPr>
        <w:spacing w:after="0"/>
        <w:jc w:val="both"/>
        <w:rPr>
          <w:rFonts w:ascii="Verdana" w:hAnsi="Verdana" w:cs="Tahoma"/>
          <w:sz w:val="20"/>
          <w:szCs w:val="20"/>
        </w:rPr>
      </w:pPr>
    </w:p>
    <w:p w14:paraId="34382EB3" w14:textId="77777777" w:rsidR="00E61239" w:rsidRDefault="00E61239" w:rsidP="00E61239">
      <w:pPr>
        <w:spacing w:after="0"/>
        <w:jc w:val="both"/>
        <w:rPr>
          <w:rFonts w:ascii="Verdana" w:hAnsi="Verdana" w:cs="Tahoma"/>
          <w:sz w:val="20"/>
          <w:szCs w:val="20"/>
        </w:rPr>
      </w:pPr>
    </w:p>
    <w:p w14:paraId="2859EE83" w14:textId="77777777" w:rsidR="00E61239" w:rsidRDefault="00E61239" w:rsidP="00E61239">
      <w:pPr>
        <w:spacing w:after="0"/>
        <w:jc w:val="both"/>
        <w:rPr>
          <w:rFonts w:ascii="Verdana" w:hAnsi="Verdana" w:cs="Tahoma"/>
          <w:sz w:val="20"/>
          <w:szCs w:val="20"/>
        </w:rPr>
      </w:pPr>
    </w:p>
    <w:p w14:paraId="6A86FCC6" w14:textId="77777777" w:rsidR="00E61239" w:rsidRDefault="00E61239" w:rsidP="00E61239">
      <w:pPr>
        <w:spacing w:after="0"/>
        <w:jc w:val="both"/>
        <w:rPr>
          <w:rFonts w:ascii="Verdana" w:hAnsi="Verdana" w:cs="Tahoma"/>
          <w:sz w:val="20"/>
          <w:szCs w:val="20"/>
        </w:rPr>
      </w:pPr>
    </w:p>
    <w:p w14:paraId="1B622D39" w14:textId="77777777" w:rsidR="00E61239" w:rsidRDefault="00E61239" w:rsidP="00E61239">
      <w:pPr>
        <w:spacing w:after="0"/>
        <w:jc w:val="both"/>
        <w:rPr>
          <w:rFonts w:ascii="Verdana" w:hAnsi="Verdana" w:cs="Tahoma"/>
          <w:sz w:val="20"/>
          <w:szCs w:val="20"/>
        </w:rPr>
      </w:pPr>
    </w:p>
    <w:p w14:paraId="268A408B" w14:textId="77777777" w:rsidR="00E61239" w:rsidRDefault="00E61239" w:rsidP="00E61239">
      <w:pPr>
        <w:spacing w:after="0"/>
        <w:jc w:val="both"/>
        <w:rPr>
          <w:rFonts w:ascii="Verdana" w:hAnsi="Verdana" w:cs="Tahoma"/>
          <w:sz w:val="20"/>
          <w:szCs w:val="20"/>
        </w:rPr>
      </w:pPr>
    </w:p>
    <w:p w14:paraId="05E599BC" w14:textId="77777777" w:rsidR="00E61239" w:rsidRDefault="00E61239" w:rsidP="00E61239">
      <w:pPr>
        <w:spacing w:after="0"/>
        <w:jc w:val="both"/>
        <w:rPr>
          <w:rFonts w:ascii="Verdana" w:hAnsi="Verdana" w:cs="Tahoma"/>
          <w:sz w:val="20"/>
          <w:szCs w:val="20"/>
        </w:rPr>
      </w:pPr>
    </w:p>
    <w:p w14:paraId="539FA9E1" w14:textId="77777777" w:rsidR="00E61239" w:rsidRDefault="00E61239" w:rsidP="00E61239">
      <w:pPr>
        <w:spacing w:after="0"/>
        <w:jc w:val="both"/>
        <w:rPr>
          <w:rFonts w:ascii="Verdana" w:hAnsi="Verdana" w:cs="Tahoma"/>
          <w:sz w:val="20"/>
          <w:szCs w:val="20"/>
        </w:rPr>
      </w:pPr>
    </w:p>
    <w:p w14:paraId="02EB267F" w14:textId="77777777" w:rsidR="00E61239" w:rsidRDefault="00E61239" w:rsidP="00E61239">
      <w:pPr>
        <w:spacing w:after="0"/>
        <w:jc w:val="both"/>
        <w:rPr>
          <w:rFonts w:ascii="Verdana" w:hAnsi="Verdana" w:cs="Tahoma"/>
          <w:sz w:val="20"/>
          <w:szCs w:val="20"/>
        </w:rPr>
      </w:pPr>
    </w:p>
    <w:p w14:paraId="6847BE4C" w14:textId="77777777" w:rsidR="00E61239" w:rsidRDefault="00E61239" w:rsidP="00E61239">
      <w:pPr>
        <w:spacing w:after="0"/>
        <w:jc w:val="both"/>
        <w:rPr>
          <w:rFonts w:ascii="Verdana" w:hAnsi="Verdana" w:cs="Tahoma"/>
          <w:sz w:val="20"/>
          <w:szCs w:val="20"/>
        </w:rPr>
      </w:pPr>
    </w:p>
    <w:p w14:paraId="295D18DE" w14:textId="77777777" w:rsidR="00E61239" w:rsidRDefault="00E61239" w:rsidP="00E61239">
      <w:pPr>
        <w:spacing w:after="0"/>
        <w:jc w:val="both"/>
        <w:rPr>
          <w:rFonts w:ascii="Verdana" w:hAnsi="Verdana" w:cs="Tahoma"/>
          <w:sz w:val="20"/>
          <w:szCs w:val="20"/>
        </w:rPr>
      </w:pPr>
    </w:p>
    <w:p w14:paraId="6EEAF92D" w14:textId="77777777" w:rsidR="00E61239" w:rsidRDefault="00E61239" w:rsidP="00E61239">
      <w:pPr>
        <w:spacing w:after="0"/>
        <w:jc w:val="both"/>
        <w:rPr>
          <w:rFonts w:ascii="Verdana" w:hAnsi="Verdana" w:cs="Tahoma"/>
          <w:sz w:val="20"/>
          <w:szCs w:val="20"/>
        </w:rPr>
      </w:pPr>
    </w:p>
    <w:p w14:paraId="3519CDE3" w14:textId="77777777" w:rsidR="00E61239" w:rsidRDefault="00E61239" w:rsidP="00E61239">
      <w:pPr>
        <w:spacing w:after="0"/>
        <w:jc w:val="both"/>
        <w:rPr>
          <w:rFonts w:ascii="Verdana" w:hAnsi="Verdana" w:cs="Tahoma"/>
          <w:sz w:val="20"/>
          <w:szCs w:val="20"/>
        </w:rPr>
      </w:pPr>
    </w:p>
    <w:p w14:paraId="1F079005" w14:textId="77777777" w:rsidR="00E61239" w:rsidRDefault="00E61239" w:rsidP="00E61239">
      <w:pPr>
        <w:spacing w:after="0"/>
        <w:jc w:val="both"/>
        <w:rPr>
          <w:rFonts w:ascii="Verdana" w:hAnsi="Verdana" w:cs="Tahoma"/>
          <w:sz w:val="20"/>
          <w:szCs w:val="20"/>
        </w:rPr>
      </w:pPr>
    </w:p>
    <w:p w14:paraId="54C7D251" w14:textId="77777777" w:rsidR="00E61239" w:rsidRDefault="00E61239" w:rsidP="00E61239">
      <w:pPr>
        <w:spacing w:after="0"/>
        <w:jc w:val="both"/>
        <w:rPr>
          <w:rFonts w:ascii="Verdana" w:hAnsi="Verdana" w:cs="Tahoma"/>
          <w:sz w:val="20"/>
          <w:szCs w:val="20"/>
        </w:rPr>
      </w:pPr>
    </w:p>
    <w:p w14:paraId="6E61B35A" w14:textId="77777777" w:rsidR="00E61239" w:rsidRDefault="00E61239" w:rsidP="00E61239">
      <w:pPr>
        <w:spacing w:after="0"/>
        <w:jc w:val="both"/>
        <w:rPr>
          <w:rFonts w:ascii="Verdana" w:hAnsi="Verdana" w:cs="Tahoma"/>
          <w:sz w:val="20"/>
          <w:szCs w:val="20"/>
        </w:rPr>
      </w:pPr>
    </w:p>
    <w:p w14:paraId="3A638844" w14:textId="77777777" w:rsidR="00E61239" w:rsidRDefault="00E61239" w:rsidP="00E61239">
      <w:pPr>
        <w:spacing w:after="0"/>
        <w:jc w:val="both"/>
        <w:rPr>
          <w:rFonts w:ascii="Verdana" w:hAnsi="Verdana" w:cs="Tahoma"/>
          <w:sz w:val="20"/>
          <w:szCs w:val="20"/>
        </w:rPr>
      </w:pPr>
    </w:p>
    <w:p w14:paraId="28FD3682" w14:textId="77777777" w:rsidR="00E61239" w:rsidRDefault="00E61239" w:rsidP="00E61239">
      <w:pPr>
        <w:spacing w:after="0"/>
        <w:jc w:val="both"/>
        <w:rPr>
          <w:rFonts w:ascii="Verdana" w:hAnsi="Verdana" w:cs="Tahoma"/>
          <w:sz w:val="20"/>
          <w:szCs w:val="20"/>
        </w:rPr>
      </w:pPr>
    </w:p>
    <w:p w14:paraId="27CCB662" w14:textId="77777777" w:rsidR="00E61239" w:rsidRDefault="00E61239" w:rsidP="00E61239">
      <w:pPr>
        <w:spacing w:after="0"/>
        <w:jc w:val="both"/>
        <w:rPr>
          <w:rFonts w:ascii="Verdana" w:hAnsi="Verdana" w:cs="Tahoma"/>
          <w:sz w:val="20"/>
          <w:szCs w:val="20"/>
        </w:rPr>
      </w:pPr>
    </w:p>
    <w:p w14:paraId="318E4546" w14:textId="77777777" w:rsidR="00E61239" w:rsidRDefault="00E61239" w:rsidP="00E61239">
      <w:pPr>
        <w:spacing w:after="0"/>
        <w:jc w:val="both"/>
        <w:rPr>
          <w:rFonts w:ascii="Verdana" w:hAnsi="Verdana" w:cs="Tahoma"/>
          <w:sz w:val="20"/>
          <w:szCs w:val="20"/>
        </w:rPr>
      </w:pPr>
    </w:p>
    <w:p w14:paraId="54F03E72" w14:textId="77777777" w:rsidR="00E61239" w:rsidRDefault="00E61239" w:rsidP="00E61239">
      <w:pPr>
        <w:spacing w:after="0"/>
        <w:jc w:val="both"/>
        <w:rPr>
          <w:rFonts w:ascii="Verdana" w:hAnsi="Verdana" w:cs="Tahoma"/>
          <w:sz w:val="20"/>
          <w:szCs w:val="20"/>
        </w:rPr>
      </w:pPr>
    </w:p>
    <w:p w14:paraId="38FEF775" w14:textId="77777777" w:rsidR="00E61239" w:rsidRDefault="00E61239" w:rsidP="00E61239">
      <w:pPr>
        <w:spacing w:after="0"/>
        <w:jc w:val="both"/>
        <w:rPr>
          <w:rFonts w:ascii="Verdana" w:hAnsi="Verdana" w:cs="Tahoma"/>
          <w:sz w:val="20"/>
          <w:szCs w:val="20"/>
        </w:rPr>
      </w:pPr>
    </w:p>
    <w:p w14:paraId="399174CD" w14:textId="77777777" w:rsidR="00E61239" w:rsidRDefault="00E61239" w:rsidP="00E61239">
      <w:pPr>
        <w:spacing w:after="0"/>
        <w:jc w:val="both"/>
        <w:rPr>
          <w:rFonts w:ascii="Verdana" w:hAnsi="Verdana" w:cs="Tahoma"/>
          <w:sz w:val="20"/>
          <w:szCs w:val="20"/>
        </w:rPr>
      </w:pPr>
    </w:p>
    <w:p w14:paraId="137C6C38" w14:textId="77777777" w:rsidR="00E61239" w:rsidRDefault="00E61239" w:rsidP="00E61239">
      <w:pPr>
        <w:spacing w:after="0"/>
        <w:jc w:val="both"/>
        <w:rPr>
          <w:rFonts w:ascii="Verdana" w:hAnsi="Verdana" w:cs="Tahoma"/>
          <w:sz w:val="20"/>
          <w:szCs w:val="20"/>
        </w:rPr>
      </w:pPr>
    </w:p>
    <w:p w14:paraId="52E28BF9" w14:textId="77777777" w:rsidR="00E61239" w:rsidRDefault="00E61239" w:rsidP="00E61239">
      <w:pPr>
        <w:spacing w:after="0"/>
        <w:jc w:val="both"/>
        <w:rPr>
          <w:rFonts w:ascii="Verdana" w:hAnsi="Verdana" w:cs="Tahoma"/>
          <w:sz w:val="20"/>
          <w:szCs w:val="20"/>
        </w:rPr>
      </w:pPr>
    </w:p>
    <w:p w14:paraId="799288B1" w14:textId="77777777" w:rsidR="00E61239" w:rsidRDefault="00E61239" w:rsidP="00E61239">
      <w:pPr>
        <w:spacing w:after="0"/>
        <w:jc w:val="both"/>
        <w:rPr>
          <w:rFonts w:ascii="Verdana" w:hAnsi="Verdana" w:cs="Tahoma"/>
          <w:sz w:val="20"/>
          <w:szCs w:val="20"/>
        </w:rPr>
      </w:pPr>
    </w:p>
    <w:p w14:paraId="6D4285BC" w14:textId="77777777" w:rsidR="00E61239" w:rsidRDefault="00E61239" w:rsidP="00E61239">
      <w:pPr>
        <w:spacing w:after="0"/>
        <w:jc w:val="both"/>
        <w:rPr>
          <w:rFonts w:ascii="Verdana" w:hAnsi="Verdana" w:cs="Tahoma"/>
          <w:sz w:val="20"/>
          <w:szCs w:val="20"/>
        </w:rPr>
      </w:pPr>
    </w:p>
    <w:p w14:paraId="322E7588" w14:textId="77777777" w:rsidR="00E61239" w:rsidRDefault="00E61239" w:rsidP="00E61239">
      <w:pPr>
        <w:spacing w:after="0"/>
        <w:jc w:val="both"/>
        <w:rPr>
          <w:rFonts w:ascii="Verdana" w:hAnsi="Verdana" w:cs="Tahoma"/>
          <w:sz w:val="20"/>
          <w:szCs w:val="20"/>
        </w:rPr>
      </w:pPr>
    </w:p>
    <w:p w14:paraId="61D1398D" w14:textId="77777777" w:rsidR="00E61239" w:rsidRDefault="00E61239" w:rsidP="00E61239">
      <w:pPr>
        <w:spacing w:after="0"/>
        <w:jc w:val="both"/>
        <w:rPr>
          <w:rFonts w:ascii="Verdana" w:hAnsi="Verdana" w:cs="Tahoma"/>
          <w:sz w:val="20"/>
          <w:szCs w:val="20"/>
        </w:rPr>
      </w:pPr>
    </w:p>
    <w:p w14:paraId="4DB37F98" w14:textId="77777777" w:rsidR="00E61239" w:rsidRDefault="00E61239" w:rsidP="00E61239">
      <w:pPr>
        <w:spacing w:after="0"/>
        <w:jc w:val="both"/>
        <w:rPr>
          <w:rFonts w:ascii="Verdana" w:hAnsi="Verdana" w:cs="Tahoma"/>
          <w:sz w:val="20"/>
          <w:szCs w:val="20"/>
        </w:rPr>
      </w:pPr>
    </w:p>
    <w:p w14:paraId="0B194849" w14:textId="77777777" w:rsidR="00E61239" w:rsidRDefault="00E61239" w:rsidP="00E61239">
      <w:pPr>
        <w:spacing w:after="0"/>
        <w:jc w:val="both"/>
        <w:rPr>
          <w:rFonts w:ascii="Verdana" w:hAnsi="Verdana" w:cs="Tahoma"/>
          <w:sz w:val="20"/>
          <w:szCs w:val="20"/>
        </w:rPr>
      </w:pPr>
    </w:p>
    <w:p w14:paraId="0E3084FC" w14:textId="77777777" w:rsidR="00E61239" w:rsidRDefault="00E61239" w:rsidP="00E61239">
      <w:pPr>
        <w:spacing w:after="0"/>
        <w:jc w:val="both"/>
        <w:rPr>
          <w:rFonts w:ascii="Verdana" w:hAnsi="Verdana" w:cs="Tahoma"/>
          <w:sz w:val="20"/>
          <w:szCs w:val="20"/>
        </w:rPr>
      </w:pPr>
    </w:p>
    <w:p w14:paraId="0D079BD8" w14:textId="77777777" w:rsidR="00E61239" w:rsidRDefault="00E61239" w:rsidP="00E61239">
      <w:pPr>
        <w:rPr>
          <w:rFonts w:ascii="Verdana" w:hAnsi="Verdana" w:cs="Tahoma"/>
          <w:sz w:val="22"/>
          <w:szCs w:val="22"/>
        </w:rPr>
      </w:pPr>
    </w:p>
    <w:p w14:paraId="77F276BF" w14:textId="77777777" w:rsidR="00E61239" w:rsidRDefault="00E61239" w:rsidP="00E61239">
      <w:pPr>
        <w:jc w:val="right"/>
        <w:rPr>
          <w:rFonts w:ascii="Verdana" w:hAnsi="Verdana" w:cs="Tahoma"/>
          <w:sz w:val="22"/>
          <w:szCs w:val="22"/>
        </w:rPr>
      </w:pPr>
    </w:p>
    <w:p w14:paraId="4799B152" w14:textId="77777777" w:rsidR="008A544B" w:rsidRDefault="008A544B" w:rsidP="00E61239">
      <w:pPr>
        <w:jc w:val="right"/>
        <w:rPr>
          <w:rFonts w:ascii="Verdana" w:hAnsi="Verdana" w:cs="Tahoma"/>
          <w:sz w:val="22"/>
          <w:szCs w:val="22"/>
        </w:rPr>
      </w:pPr>
    </w:p>
    <w:p w14:paraId="308B196C" w14:textId="77777777" w:rsidR="008A544B" w:rsidRDefault="008A544B" w:rsidP="00E61239">
      <w:pPr>
        <w:jc w:val="right"/>
        <w:rPr>
          <w:rFonts w:ascii="Verdana" w:hAnsi="Verdana" w:cs="Tahoma"/>
          <w:sz w:val="22"/>
          <w:szCs w:val="22"/>
        </w:rPr>
      </w:pPr>
    </w:p>
    <w:p w14:paraId="3A7526E0" w14:textId="77777777" w:rsidR="008A544B" w:rsidRDefault="008A544B" w:rsidP="00E61239">
      <w:pPr>
        <w:jc w:val="right"/>
        <w:rPr>
          <w:rFonts w:ascii="Verdana" w:hAnsi="Verdana" w:cs="Tahoma"/>
          <w:sz w:val="22"/>
          <w:szCs w:val="22"/>
        </w:rPr>
      </w:pPr>
    </w:p>
    <w:p w14:paraId="1B78292E" w14:textId="77777777" w:rsidR="008A544B" w:rsidRDefault="008A544B" w:rsidP="00E61239">
      <w:pPr>
        <w:jc w:val="right"/>
        <w:rPr>
          <w:rFonts w:ascii="Verdana" w:hAnsi="Verdana" w:cs="Tahoma"/>
          <w:sz w:val="22"/>
          <w:szCs w:val="22"/>
        </w:rPr>
      </w:pPr>
    </w:p>
    <w:p w14:paraId="3CAC5A94" w14:textId="77777777" w:rsidR="008A544B" w:rsidRDefault="008A544B" w:rsidP="00E61239">
      <w:pPr>
        <w:jc w:val="right"/>
        <w:rPr>
          <w:rFonts w:ascii="Verdana" w:hAnsi="Verdana" w:cs="Tahoma"/>
          <w:sz w:val="22"/>
          <w:szCs w:val="22"/>
        </w:rPr>
      </w:pPr>
    </w:p>
    <w:p w14:paraId="30CC0B12" w14:textId="77777777" w:rsidR="008A544B" w:rsidRDefault="008A544B" w:rsidP="00E61239">
      <w:pPr>
        <w:jc w:val="right"/>
        <w:rPr>
          <w:rFonts w:ascii="Verdana" w:hAnsi="Verdana" w:cs="Tahoma"/>
          <w:sz w:val="22"/>
          <w:szCs w:val="22"/>
        </w:rPr>
      </w:pPr>
    </w:p>
    <w:p w14:paraId="643983CF" w14:textId="77777777" w:rsidR="008A544B" w:rsidRDefault="008A544B" w:rsidP="00E61239">
      <w:pPr>
        <w:jc w:val="right"/>
        <w:rPr>
          <w:rFonts w:ascii="Verdana" w:hAnsi="Verdana" w:cs="Tahoma"/>
          <w:sz w:val="22"/>
          <w:szCs w:val="22"/>
        </w:rPr>
      </w:pPr>
    </w:p>
    <w:p w14:paraId="65863ACC" w14:textId="77777777" w:rsidR="008A544B" w:rsidRDefault="008A544B" w:rsidP="00E61239">
      <w:pPr>
        <w:jc w:val="right"/>
        <w:rPr>
          <w:rFonts w:ascii="Verdana" w:hAnsi="Verdana" w:cs="Tahoma"/>
          <w:sz w:val="22"/>
          <w:szCs w:val="22"/>
        </w:rPr>
      </w:pPr>
    </w:p>
    <w:p w14:paraId="03368C1F" w14:textId="77777777" w:rsidR="008A544B" w:rsidRDefault="008A544B" w:rsidP="00E61239">
      <w:pPr>
        <w:jc w:val="right"/>
        <w:rPr>
          <w:rFonts w:ascii="Verdana" w:hAnsi="Verdana" w:cs="Tahoma"/>
          <w:sz w:val="22"/>
          <w:szCs w:val="22"/>
        </w:rPr>
      </w:pPr>
    </w:p>
    <w:p w14:paraId="2BC286F2" w14:textId="77777777" w:rsidR="00E61239" w:rsidRPr="006C5D94" w:rsidRDefault="00E61239" w:rsidP="00E61239">
      <w:pPr>
        <w:jc w:val="right"/>
        <w:rPr>
          <w:rFonts w:ascii="Verdana" w:hAnsi="Verdana" w:cs="Tahoma"/>
          <w:sz w:val="20"/>
          <w:szCs w:val="20"/>
        </w:rPr>
      </w:pPr>
      <w:r w:rsidRPr="006C5D94">
        <w:rPr>
          <w:rFonts w:ascii="Verdana" w:hAnsi="Verdana" w:cs="Tahoma"/>
          <w:sz w:val="20"/>
          <w:szCs w:val="20"/>
        </w:rPr>
        <w:lastRenderedPageBreak/>
        <w:t>Techninės specifikacijos</w:t>
      </w:r>
      <w:r w:rsidRPr="006C5D94">
        <w:rPr>
          <w:rFonts w:ascii="Verdana" w:hAnsi="Verdana" w:cs="Tahoma"/>
          <w:sz w:val="20"/>
          <w:szCs w:val="20"/>
        </w:rPr>
        <w:br/>
        <w:t xml:space="preserve"> priedas Nr. 1</w:t>
      </w:r>
    </w:p>
    <w:p w14:paraId="60BFCF7F" w14:textId="77777777" w:rsidR="00E61239" w:rsidRPr="006C5D94" w:rsidRDefault="00E61239" w:rsidP="00E61239">
      <w:pPr>
        <w:jc w:val="center"/>
        <w:rPr>
          <w:rFonts w:ascii="Verdana" w:hAnsi="Verdana" w:cs="Tahoma"/>
          <w:sz w:val="20"/>
          <w:szCs w:val="20"/>
        </w:rPr>
      </w:pPr>
      <w:r w:rsidRPr="006C5D94">
        <w:rPr>
          <w:rFonts w:ascii="Verdana" w:hAnsi="Verdana" w:cs="Tahoma"/>
          <w:sz w:val="20"/>
          <w:szCs w:val="20"/>
        </w:rPr>
        <w:t>(Tiekėjo pavadinimas)</w:t>
      </w:r>
    </w:p>
    <w:p w14:paraId="39883652" w14:textId="77777777" w:rsidR="00E61239" w:rsidRPr="006C5D94" w:rsidRDefault="00E61239" w:rsidP="00E61239">
      <w:pPr>
        <w:jc w:val="center"/>
        <w:rPr>
          <w:rFonts w:ascii="Verdana" w:hAnsi="Verdana" w:cs="Tahoma"/>
          <w:sz w:val="20"/>
          <w:szCs w:val="20"/>
        </w:rPr>
      </w:pPr>
      <w:r w:rsidRPr="006C5D94">
        <w:rPr>
          <w:rFonts w:ascii="Verdan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98B2F1" w14:textId="77777777" w:rsidR="00E61239" w:rsidRDefault="00E61239" w:rsidP="00E61239">
      <w:pPr>
        <w:jc w:val="both"/>
        <w:rPr>
          <w:rFonts w:ascii="Verdana" w:hAnsi="Verdana" w:cs="Tahoma"/>
          <w:sz w:val="20"/>
          <w:szCs w:val="20"/>
        </w:rPr>
      </w:pPr>
      <w:r>
        <w:rPr>
          <w:rFonts w:ascii="Verdana" w:hAnsi="Verdana" w:cs="Tahoma"/>
          <w:sz w:val="20"/>
          <w:szCs w:val="20"/>
        </w:rPr>
        <w:t>_______________________</w:t>
      </w:r>
    </w:p>
    <w:p w14:paraId="3215A882" w14:textId="77777777" w:rsidR="00E61239" w:rsidRDefault="00E61239" w:rsidP="00E61239">
      <w:pPr>
        <w:tabs>
          <w:tab w:val="center" w:pos="2520"/>
        </w:tabs>
        <w:jc w:val="both"/>
        <w:rPr>
          <w:rFonts w:ascii="Verdana" w:hAnsi="Verdana" w:cs="Tahoma"/>
          <w:sz w:val="20"/>
          <w:szCs w:val="20"/>
        </w:rPr>
      </w:pPr>
      <w:r>
        <w:rPr>
          <w:rFonts w:ascii="Verdana" w:hAnsi="Verdana" w:cs="Tahoma"/>
          <w:sz w:val="20"/>
          <w:szCs w:val="20"/>
        </w:rPr>
        <w:t>(Adresatas (Perkančioji organizacija))</w:t>
      </w:r>
    </w:p>
    <w:p w14:paraId="03EE5EB8" w14:textId="77777777" w:rsidR="00E61239" w:rsidRDefault="00E61239" w:rsidP="00E61239">
      <w:pPr>
        <w:jc w:val="center"/>
        <w:rPr>
          <w:rFonts w:ascii="Verdana" w:hAnsi="Verdana" w:cs="Tahoma"/>
          <w:b/>
          <w:bCs/>
          <w:sz w:val="20"/>
          <w:szCs w:val="20"/>
        </w:rPr>
      </w:pPr>
      <w:bookmarkStart w:id="5" w:name="_Hlk53491322"/>
      <w:r>
        <w:rPr>
          <w:rFonts w:ascii="Verdana" w:hAnsi="Verdana" w:cs="Tahoma"/>
          <w:b/>
          <w:bCs/>
          <w:sz w:val="20"/>
          <w:szCs w:val="20"/>
        </w:rPr>
        <w:t xml:space="preserve">MĖNESINĖ PASLAUGŲ TEIKIMO ATASKAITA </w:t>
      </w:r>
    </w:p>
    <w:bookmarkEnd w:id="5"/>
    <w:p w14:paraId="6AB46400" w14:textId="77777777" w:rsidR="00E61239" w:rsidRDefault="00E61239" w:rsidP="00E61239">
      <w:pPr>
        <w:shd w:val="clear" w:color="auto" w:fill="FFFFFF"/>
        <w:jc w:val="center"/>
        <w:rPr>
          <w:rFonts w:ascii="Verdana" w:hAnsi="Verdana" w:cs="Tahoma"/>
          <w:sz w:val="20"/>
          <w:szCs w:val="20"/>
        </w:rPr>
      </w:pPr>
      <w:r>
        <w:rPr>
          <w:rFonts w:ascii="Verdana" w:hAnsi="Verdana" w:cs="Tahoma"/>
          <w:sz w:val="20"/>
          <w:szCs w:val="20"/>
        </w:rPr>
        <w:t>_____________ Nr. ______</w:t>
      </w:r>
    </w:p>
    <w:p w14:paraId="256D45D1" w14:textId="77777777" w:rsidR="00E61239" w:rsidRDefault="00E61239" w:rsidP="00E61239">
      <w:pPr>
        <w:shd w:val="clear" w:color="auto" w:fill="FFFFFF"/>
        <w:jc w:val="center"/>
        <w:rPr>
          <w:rFonts w:ascii="Verdana" w:hAnsi="Verdana" w:cs="Tahoma"/>
          <w:bCs/>
          <w:color w:val="000000"/>
          <w:sz w:val="16"/>
          <w:szCs w:val="16"/>
        </w:rPr>
      </w:pPr>
      <w:r>
        <w:rPr>
          <w:rFonts w:ascii="Verdana" w:hAnsi="Verdana" w:cs="Tahoma"/>
          <w:bCs/>
          <w:color w:val="000000"/>
          <w:sz w:val="16"/>
          <w:szCs w:val="16"/>
        </w:rPr>
        <w:t>(Data)</w:t>
      </w:r>
    </w:p>
    <w:p w14:paraId="6C1C3964" w14:textId="77777777" w:rsidR="00E61239" w:rsidRDefault="00E61239" w:rsidP="00E61239">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Įgyvendintos veiklos. Lentelėje nurodomos įgyvendintos veiklos, į jas įtrauktų dalyvių skaičiai, atsispindi regioniškumas. </w:t>
      </w:r>
    </w:p>
    <w:tbl>
      <w:tblPr>
        <w:tblStyle w:val="TableGrid"/>
        <w:tblW w:w="9634" w:type="dxa"/>
        <w:tblInd w:w="0" w:type="dxa"/>
        <w:tblLook w:val="04A0" w:firstRow="1" w:lastRow="0" w:firstColumn="1" w:lastColumn="0" w:noHBand="0" w:noVBand="1"/>
      </w:tblPr>
      <w:tblGrid>
        <w:gridCol w:w="707"/>
        <w:gridCol w:w="2121"/>
        <w:gridCol w:w="1337"/>
        <w:gridCol w:w="1886"/>
        <w:gridCol w:w="1359"/>
        <w:gridCol w:w="2224"/>
      </w:tblGrid>
      <w:tr w:rsidR="00E61239" w14:paraId="4BA682DA"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11D2A2B3"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Nr.</w:t>
            </w:r>
          </w:p>
        </w:tc>
        <w:tc>
          <w:tcPr>
            <w:tcW w:w="2121" w:type="dxa"/>
            <w:tcBorders>
              <w:top w:val="single" w:sz="4" w:space="0" w:color="auto"/>
              <w:left w:val="single" w:sz="4" w:space="0" w:color="auto"/>
              <w:bottom w:val="single" w:sz="4" w:space="0" w:color="auto"/>
              <w:right w:val="single" w:sz="4" w:space="0" w:color="auto"/>
            </w:tcBorders>
            <w:hideMark/>
          </w:tcPr>
          <w:p w14:paraId="58B859C2"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 xml:space="preserve">Veiklos pavadinimas </w:t>
            </w:r>
            <w:r w:rsidRPr="008A544B">
              <w:rPr>
                <w:rFonts w:ascii="Verdana" w:hAnsi="Verdana" w:cs="Tahoma"/>
                <w:i/>
                <w:iCs/>
                <w:sz w:val="20"/>
                <w:szCs w:val="20"/>
              </w:rPr>
              <w:t>(iš patvirtinto Paslaugų teikimo plano)</w:t>
            </w:r>
          </w:p>
        </w:tc>
        <w:tc>
          <w:tcPr>
            <w:tcW w:w="1337" w:type="dxa"/>
            <w:tcBorders>
              <w:top w:val="single" w:sz="4" w:space="0" w:color="auto"/>
              <w:left w:val="single" w:sz="4" w:space="0" w:color="auto"/>
              <w:bottom w:val="single" w:sz="4" w:space="0" w:color="auto"/>
              <w:right w:val="single" w:sz="4" w:space="0" w:color="auto"/>
            </w:tcBorders>
            <w:hideMark/>
          </w:tcPr>
          <w:p w14:paraId="3358522D"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 xml:space="preserve">Veiklos trukmė </w:t>
            </w:r>
            <w:r w:rsidRPr="008A544B">
              <w:rPr>
                <w:rFonts w:ascii="Verdana" w:hAnsi="Verdana" w:cs="Tahoma"/>
                <w:i/>
                <w:iCs/>
                <w:sz w:val="20"/>
                <w:szCs w:val="20"/>
              </w:rPr>
              <w:t>(ak. val.)</w:t>
            </w:r>
            <w:r w:rsidRPr="008A544B">
              <w:rPr>
                <w:rFonts w:ascii="Verdana" w:hAnsi="Verdana" w:cs="Tahoma"/>
                <w:b/>
                <w:bCs/>
                <w:sz w:val="20"/>
                <w:szCs w:val="20"/>
              </w:rPr>
              <w:t xml:space="preserve">  </w:t>
            </w:r>
          </w:p>
        </w:tc>
        <w:tc>
          <w:tcPr>
            <w:tcW w:w="1886" w:type="dxa"/>
            <w:tcBorders>
              <w:top w:val="single" w:sz="4" w:space="0" w:color="auto"/>
              <w:left w:val="single" w:sz="4" w:space="0" w:color="auto"/>
              <w:bottom w:val="single" w:sz="4" w:space="0" w:color="auto"/>
              <w:right w:val="single" w:sz="4" w:space="0" w:color="auto"/>
            </w:tcBorders>
            <w:hideMark/>
          </w:tcPr>
          <w:p w14:paraId="5E5554FF"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 xml:space="preserve">Dalyvių skaičius </w:t>
            </w:r>
            <w:r w:rsidRPr="008A544B">
              <w:rPr>
                <w:rFonts w:ascii="Verdana" w:hAnsi="Verdana" w:cs="Tahoma"/>
                <w:i/>
                <w:iCs/>
                <w:sz w:val="20"/>
                <w:szCs w:val="20"/>
              </w:rPr>
              <w:t>(mokiniai, pedagogai)</w:t>
            </w:r>
          </w:p>
        </w:tc>
        <w:tc>
          <w:tcPr>
            <w:tcW w:w="1359" w:type="dxa"/>
            <w:tcBorders>
              <w:top w:val="single" w:sz="4" w:space="0" w:color="auto"/>
              <w:left w:val="single" w:sz="4" w:space="0" w:color="auto"/>
              <w:bottom w:val="single" w:sz="4" w:space="0" w:color="auto"/>
              <w:right w:val="single" w:sz="4" w:space="0" w:color="auto"/>
            </w:tcBorders>
            <w:hideMark/>
          </w:tcPr>
          <w:p w14:paraId="0AAAB3E0"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Regionas</w:t>
            </w:r>
          </w:p>
        </w:tc>
        <w:tc>
          <w:tcPr>
            <w:tcW w:w="2224" w:type="dxa"/>
            <w:tcBorders>
              <w:top w:val="single" w:sz="4" w:space="0" w:color="auto"/>
              <w:left w:val="single" w:sz="4" w:space="0" w:color="auto"/>
              <w:bottom w:val="single" w:sz="4" w:space="0" w:color="auto"/>
              <w:right w:val="single" w:sz="4" w:space="0" w:color="auto"/>
            </w:tcBorders>
            <w:hideMark/>
          </w:tcPr>
          <w:p w14:paraId="51C347CE"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 xml:space="preserve">Komentarai </w:t>
            </w:r>
            <w:r w:rsidRPr="008A544B">
              <w:rPr>
                <w:rFonts w:ascii="Verdana" w:hAnsi="Verdana" w:cs="Tahoma"/>
                <w:i/>
                <w:iCs/>
                <w:sz w:val="20"/>
                <w:szCs w:val="20"/>
              </w:rPr>
              <w:t>(kita Perkančiajai organizacijai reikalinga žinoti informacija)</w:t>
            </w:r>
          </w:p>
        </w:tc>
      </w:tr>
      <w:tr w:rsidR="00E61239" w14:paraId="430EEF98"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4DF6B6F1"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2.1.</w:t>
            </w:r>
          </w:p>
        </w:tc>
        <w:tc>
          <w:tcPr>
            <w:tcW w:w="2121" w:type="dxa"/>
            <w:tcBorders>
              <w:top w:val="single" w:sz="4" w:space="0" w:color="auto"/>
              <w:left w:val="single" w:sz="4" w:space="0" w:color="auto"/>
              <w:bottom w:val="single" w:sz="4" w:space="0" w:color="auto"/>
              <w:right w:val="single" w:sz="4" w:space="0" w:color="auto"/>
            </w:tcBorders>
          </w:tcPr>
          <w:p w14:paraId="0CD51BE9" w14:textId="77777777" w:rsidR="00E61239" w:rsidRPr="008A544B" w:rsidRDefault="00E61239" w:rsidP="00C44982">
            <w:pPr>
              <w:rPr>
                <w:rFonts w:ascii="Verdana" w:hAnsi="Verdana" w:cs="Tahoma"/>
                <w:sz w:val="20"/>
                <w:szCs w:val="20"/>
              </w:rPr>
            </w:pPr>
          </w:p>
        </w:tc>
        <w:tc>
          <w:tcPr>
            <w:tcW w:w="1337" w:type="dxa"/>
            <w:tcBorders>
              <w:top w:val="single" w:sz="4" w:space="0" w:color="auto"/>
              <w:left w:val="single" w:sz="4" w:space="0" w:color="auto"/>
              <w:bottom w:val="single" w:sz="4" w:space="0" w:color="auto"/>
              <w:right w:val="single" w:sz="4" w:space="0" w:color="auto"/>
            </w:tcBorders>
          </w:tcPr>
          <w:p w14:paraId="669C83BF" w14:textId="77777777" w:rsidR="00E61239" w:rsidRPr="008A544B" w:rsidRDefault="00E61239" w:rsidP="00C44982">
            <w:pPr>
              <w:rPr>
                <w:rFonts w:ascii="Verdana" w:hAnsi="Verdana" w:cs="Tahoma"/>
                <w:sz w:val="20"/>
                <w:szCs w:val="20"/>
              </w:rPr>
            </w:pPr>
          </w:p>
        </w:tc>
        <w:tc>
          <w:tcPr>
            <w:tcW w:w="1886" w:type="dxa"/>
            <w:tcBorders>
              <w:top w:val="single" w:sz="4" w:space="0" w:color="auto"/>
              <w:left w:val="single" w:sz="4" w:space="0" w:color="auto"/>
              <w:bottom w:val="single" w:sz="4" w:space="0" w:color="auto"/>
              <w:right w:val="single" w:sz="4" w:space="0" w:color="auto"/>
            </w:tcBorders>
          </w:tcPr>
          <w:p w14:paraId="1D7728E1" w14:textId="77777777" w:rsidR="00E61239" w:rsidRPr="008A544B" w:rsidRDefault="00E61239" w:rsidP="00C44982">
            <w:pPr>
              <w:rPr>
                <w:rFonts w:ascii="Verdana" w:hAnsi="Verdan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F680831" w14:textId="77777777" w:rsidR="00E61239" w:rsidRPr="008A544B" w:rsidRDefault="00E61239" w:rsidP="00C44982">
            <w:pPr>
              <w:rPr>
                <w:rFonts w:ascii="Verdana" w:hAnsi="Verdana" w:cs="Tahoma"/>
                <w:sz w:val="20"/>
                <w:szCs w:val="20"/>
              </w:rPr>
            </w:pPr>
          </w:p>
        </w:tc>
        <w:tc>
          <w:tcPr>
            <w:tcW w:w="2224" w:type="dxa"/>
            <w:tcBorders>
              <w:top w:val="single" w:sz="4" w:space="0" w:color="auto"/>
              <w:left w:val="single" w:sz="4" w:space="0" w:color="auto"/>
              <w:bottom w:val="single" w:sz="4" w:space="0" w:color="auto"/>
              <w:right w:val="single" w:sz="4" w:space="0" w:color="auto"/>
            </w:tcBorders>
          </w:tcPr>
          <w:p w14:paraId="550F3271" w14:textId="77777777" w:rsidR="00E61239" w:rsidRPr="008A544B" w:rsidRDefault="00E61239" w:rsidP="00C44982">
            <w:pPr>
              <w:rPr>
                <w:rFonts w:ascii="Verdana" w:hAnsi="Verdana" w:cs="Tahoma"/>
                <w:sz w:val="20"/>
                <w:szCs w:val="20"/>
              </w:rPr>
            </w:pPr>
          </w:p>
        </w:tc>
      </w:tr>
      <w:tr w:rsidR="00E61239" w14:paraId="06727D50"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2F0A6C31"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2.2.</w:t>
            </w:r>
          </w:p>
        </w:tc>
        <w:tc>
          <w:tcPr>
            <w:tcW w:w="2121" w:type="dxa"/>
            <w:tcBorders>
              <w:top w:val="single" w:sz="4" w:space="0" w:color="auto"/>
              <w:left w:val="single" w:sz="4" w:space="0" w:color="auto"/>
              <w:bottom w:val="single" w:sz="4" w:space="0" w:color="auto"/>
              <w:right w:val="single" w:sz="4" w:space="0" w:color="auto"/>
            </w:tcBorders>
          </w:tcPr>
          <w:p w14:paraId="3DE562B3" w14:textId="77777777" w:rsidR="00E61239" w:rsidRPr="008A544B" w:rsidRDefault="00E61239" w:rsidP="00C44982">
            <w:pPr>
              <w:rPr>
                <w:rFonts w:ascii="Verdana" w:hAnsi="Verdana" w:cs="Tahoma"/>
                <w:sz w:val="20"/>
                <w:szCs w:val="20"/>
              </w:rPr>
            </w:pPr>
          </w:p>
        </w:tc>
        <w:tc>
          <w:tcPr>
            <w:tcW w:w="1337" w:type="dxa"/>
            <w:tcBorders>
              <w:top w:val="single" w:sz="4" w:space="0" w:color="auto"/>
              <w:left w:val="single" w:sz="4" w:space="0" w:color="auto"/>
              <w:bottom w:val="single" w:sz="4" w:space="0" w:color="auto"/>
              <w:right w:val="single" w:sz="4" w:space="0" w:color="auto"/>
            </w:tcBorders>
          </w:tcPr>
          <w:p w14:paraId="24085122" w14:textId="77777777" w:rsidR="00E61239" w:rsidRPr="008A544B" w:rsidRDefault="00E61239" w:rsidP="00C44982">
            <w:pPr>
              <w:rPr>
                <w:rFonts w:ascii="Verdana" w:hAnsi="Verdana" w:cs="Tahoma"/>
                <w:sz w:val="20"/>
                <w:szCs w:val="20"/>
              </w:rPr>
            </w:pPr>
          </w:p>
        </w:tc>
        <w:tc>
          <w:tcPr>
            <w:tcW w:w="1886" w:type="dxa"/>
            <w:tcBorders>
              <w:top w:val="single" w:sz="4" w:space="0" w:color="auto"/>
              <w:left w:val="single" w:sz="4" w:space="0" w:color="auto"/>
              <w:bottom w:val="single" w:sz="4" w:space="0" w:color="auto"/>
              <w:right w:val="single" w:sz="4" w:space="0" w:color="auto"/>
            </w:tcBorders>
          </w:tcPr>
          <w:p w14:paraId="6E1D529A" w14:textId="77777777" w:rsidR="00E61239" w:rsidRPr="008A544B" w:rsidRDefault="00E61239" w:rsidP="00C44982">
            <w:pPr>
              <w:rPr>
                <w:rFonts w:ascii="Verdana" w:hAnsi="Verdan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75F6C232" w14:textId="77777777" w:rsidR="00E61239" w:rsidRPr="008A544B" w:rsidRDefault="00E61239" w:rsidP="00C44982">
            <w:pPr>
              <w:rPr>
                <w:rFonts w:ascii="Verdana" w:hAnsi="Verdana" w:cs="Tahoma"/>
                <w:sz w:val="20"/>
                <w:szCs w:val="20"/>
              </w:rPr>
            </w:pPr>
          </w:p>
        </w:tc>
        <w:tc>
          <w:tcPr>
            <w:tcW w:w="2224" w:type="dxa"/>
            <w:tcBorders>
              <w:top w:val="single" w:sz="4" w:space="0" w:color="auto"/>
              <w:left w:val="single" w:sz="4" w:space="0" w:color="auto"/>
              <w:bottom w:val="single" w:sz="4" w:space="0" w:color="auto"/>
              <w:right w:val="single" w:sz="4" w:space="0" w:color="auto"/>
            </w:tcBorders>
          </w:tcPr>
          <w:p w14:paraId="1684F9DE" w14:textId="77777777" w:rsidR="00E61239" w:rsidRPr="008A544B" w:rsidRDefault="00E61239" w:rsidP="00C44982">
            <w:pPr>
              <w:rPr>
                <w:rFonts w:ascii="Verdana" w:hAnsi="Verdana" w:cs="Tahoma"/>
                <w:sz w:val="20"/>
                <w:szCs w:val="20"/>
              </w:rPr>
            </w:pPr>
          </w:p>
        </w:tc>
      </w:tr>
      <w:tr w:rsidR="00E61239" w14:paraId="40270FFE"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713E1A5C"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2.3.</w:t>
            </w:r>
          </w:p>
        </w:tc>
        <w:tc>
          <w:tcPr>
            <w:tcW w:w="2121" w:type="dxa"/>
            <w:tcBorders>
              <w:top w:val="single" w:sz="4" w:space="0" w:color="auto"/>
              <w:left w:val="single" w:sz="4" w:space="0" w:color="auto"/>
              <w:bottom w:val="single" w:sz="4" w:space="0" w:color="auto"/>
              <w:right w:val="single" w:sz="4" w:space="0" w:color="auto"/>
            </w:tcBorders>
          </w:tcPr>
          <w:p w14:paraId="76863361" w14:textId="77777777" w:rsidR="00E61239" w:rsidRPr="008A544B" w:rsidRDefault="00E61239" w:rsidP="00C44982">
            <w:pPr>
              <w:rPr>
                <w:rFonts w:ascii="Verdana" w:hAnsi="Verdana" w:cs="Tahoma"/>
                <w:sz w:val="20"/>
                <w:szCs w:val="20"/>
              </w:rPr>
            </w:pPr>
          </w:p>
        </w:tc>
        <w:tc>
          <w:tcPr>
            <w:tcW w:w="1337" w:type="dxa"/>
            <w:tcBorders>
              <w:top w:val="single" w:sz="4" w:space="0" w:color="auto"/>
              <w:left w:val="single" w:sz="4" w:space="0" w:color="auto"/>
              <w:bottom w:val="single" w:sz="4" w:space="0" w:color="auto"/>
              <w:right w:val="single" w:sz="4" w:space="0" w:color="auto"/>
            </w:tcBorders>
          </w:tcPr>
          <w:p w14:paraId="156E091A" w14:textId="77777777" w:rsidR="00E61239" w:rsidRPr="008A544B" w:rsidRDefault="00E61239" w:rsidP="00C44982">
            <w:pPr>
              <w:rPr>
                <w:rFonts w:ascii="Verdana" w:hAnsi="Verdana" w:cs="Tahoma"/>
                <w:sz w:val="20"/>
                <w:szCs w:val="20"/>
              </w:rPr>
            </w:pPr>
          </w:p>
        </w:tc>
        <w:tc>
          <w:tcPr>
            <w:tcW w:w="1886" w:type="dxa"/>
            <w:tcBorders>
              <w:top w:val="single" w:sz="4" w:space="0" w:color="auto"/>
              <w:left w:val="single" w:sz="4" w:space="0" w:color="auto"/>
              <w:bottom w:val="single" w:sz="4" w:space="0" w:color="auto"/>
              <w:right w:val="single" w:sz="4" w:space="0" w:color="auto"/>
            </w:tcBorders>
          </w:tcPr>
          <w:p w14:paraId="395FDD79" w14:textId="77777777" w:rsidR="00E61239" w:rsidRPr="008A544B" w:rsidRDefault="00E61239" w:rsidP="00C44982">
            <w:pPr>
              <w:rPr>
                <w:rFonts w:ascii="Verdana" w:hAnsi="Verdan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2DC0392F" w14:textId="77777777" w:rsidR="00E61239" w:rsidRPr="008A544B" w:rsidRDefault="00E61239" w:rsidP="00C44982">
            <w:pPr>
              <w:rPr>
                <w:rFonts w:ascii="Verdana" w:hAnsi="Verdana" w:cs="Tahoma"/>
                <w:sz w:val="20"/>
                <w:szCs w:val="20"/>
              </w:rPr>
            </w:pPr>
          </w:p>
        </w:tc>
        <w:tc>
          <w:tcPr>
            <w:tcW w:w="2224" w:type="dxa"/>
            <w:tcBorders>
              <w:top w:val="single" w:sz="4" w:space="0" w:color="auto"/>
              <w:left w:val="single" w:sz="4" w:space="0" w:color="auto"/>
              <w:bottom w:val="single" w:sz="4" w:space="0" w:color="auto"/>
              <w:right w:val="single" w:sz="4" w:space="0" w:color="auto"/>
            </w:tcBorders>
          </w:tcPr>
          <w:p w14:paraId="425E8BD4" w14:textId="77777777" w:rsidR="00E61239" w:rsidRPr="008A544B" w:rsidRDefault="00E61239" w:rsidP="00C44982">
            <w:pPr>
              <w:rPr>
                <w:rFonts w:ascii="Verdana" w:hAnsi="Verdana" w:cs="Tahoma"/>
                <w:sz w:val="20"/>
                <w:szCs w:val="20"/>
              </w:rPr>
            </w:pPr>
          </w:p>
        </w:tc>
      </w:tr>
    </w:tbl>
    <w:p w14:paraId="359D6428" w14:textId="77777777" w:rsidR="00E61239" w:rsidRDefault="00E61239" w:rsidP="00E61239">
      <w:pPr>
        <w:pStyle w:val="ListParagraph"/>
        <w:numPr>
          <w:ilvl w:val="0"/>
          <w:numId w:val="4"/>
        </w:numPr>
        <w:spacing w:line="256" w:lineRule="auto"/>
        <w:rPr>
          <w:rFonts w:ascii="Verdana" w:hAnsi="Verdana" w:cs="Tahoma"/>
          <w:sz w:val="20"/>
          <w:szCs w:val="20"/>
        </w:rPr>
      </w:pPr>
      <w:r>
        <w:rPr>
          <w:rFonts w:ascii="Verdana" w:hAnsi="Verdana" w:cs="Tahoma"/>
          <w:sz w:val="20"/>
          <w:szCs w:val="20"/>
        </w:rPr>
        <w:t xml:space="preserve">Tarpiniu laikotarpiu pasiekti rezultatai (rodikliai).  </w:t>
      </w:r>
    </w:p>
    <w:tbl>
      <w:tblPr>
        <w:tblStyle w:val="TableGrid"/>
        <w:tblW w:w="9634" w:type="dxa"/>
        <w:tblInd w:w="0" w:type="dxa"/>
        <w:tblLook w:val="04A0" w:firstRow="1" w:lastRow="0" w:firstColumn="1" w:lastColumn="0" w:noHBand="0" w:noVBand="1"/>
      </w:tblPr>
      <w:tblGrid>
        <w:gridCol w:w="660"/>
        <w:gridCol w:w="2732"/>
        <w:gridCol w:w="3376"/>
        <w:gridCol w:w="2866"/>
      </w:tblGrid>
      <w:tr w:rsidR="00E61239" w14:paraId="3AF56FF3"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7218270C"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Nr.</w:t>
            </w:r>
          </w:p>
        </w:tc>
        <w:tc>
          <w:tcPr>
            <w:tcW w:w="2732" w:type="dxa"/>
            <w:tcBorders>
              <w:top w:val="single" w:sz="4" w:space="0" w:color="auto"/>
              <w:left w:val="single" w:sz="4" w:space="0" w:color="auto"/>
              <w:bottom w:val="single" w:sz="4" w:space="0" w:color="auto"/>
              <w:right w:val="single" w:sz="4" w:space="0" w:color="auto"/>
            </w:tcBorders>
            <w:hideMark/>
          </w:tcPr>
          <w:p w14:paraId="239EF35E"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Pavadinimas</w:t>
            </w:r>
          </w:p>
        </w:tc>
        <w:tc>
          <w:tcPr>
            <w:tcW w:w="3376" w:type="dxa"/>
            <w:tcBorders>
              <w:top w:val="single" w:sz="4" w:space="0" w:color="auto"/>
              <w:left w:val="single" w:sz="4" w:space="0" w:color="auto"/>
              <w:bottom w:val="single" w:sz="4" w:space="0" w:color="auto"/>
              <w:right w:val="single" w:sz="4" w:space="0" w:color="auto"/>
            </w:tcBorders>
            <w:hideMark/>
          </w:tcPr>
          <w:p w14:paraId="23EB284E"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Per ataskaitinį laikotarpį pasiektas rodiklis</w:t>
            </w:r>
            <w:r w:rsidRPr="008A544B">
              <w:rPr>
                <w:rFonts w:ascii="Verdana" w:hAnsi="Verdana" w:cs="Tahoma"/>
                <w:i/>
                <w:iCs/>
                <w:sz w:val="20"/>
                <w:szCs w:val="20"/>
              </w:rPr>
              <w:t xml:space="preserve"> (kiekis vnt.)</w:t>
            </w:r>
          </w:p>
        </w:tc>
        <w:tc>
          <w:tcPr>
            <w:tcW w:w="2866" w:type="dxa"/>
            <w:tcBorders>
              <w:top w:val="single" w:sz="4" w:space="0" w:color="auto"/>
              <w:left w:val="single" w:sz="4" w:space="0" w:color="auto"/>
              <w:bottom w:val="single" w:sz="4" w:space="0" w:color="auto"/>
              <w:right w:val="single" w:sz="4" w:space="0" w:color="auto"/>
            </w:tcBorders>
            <w:hideMark/>
          </w:tcPr>
          <w:p w14:paraId="0F75F2EF"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Komentarai</w:t>
            </w:r>
          </w:p>
        </w:tc>
      </w:tr>
      <w:tr w:rsidR="00E61239" w14:paraId="5BF9C81F"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74D48ECC"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2.1.</w:t>
            </w:r>
          </w:p>
        </w:tc>
        <w:tc>
          <w:tcPr>
            <w:tcW w:w="2732" w:type="dxa"/>
            <w:tcBorders>
              <w:top w:val="single" w:sz="4" w:space="0" w:color="auto"/>
              <w:left w:val="single" w:sz="4" w:space="0" w:color="auto"/>
              <w:bottom w:val="single" w:sz="4" w:space="0" w:color="auto"/>
              <w:right w:val="single" w:sz="4" w:space="0" w:color="auto"/>
            </w:tcBorders>
            <w:hideMark/>
          </w:tcPr>
          <w:p w14:paraId="197719EE"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Minimaliai veikiančių produktų, prototipų, mokomųjų įmonių, bendrovių ar kitų lygiaverčių rezultatų skaičius</w:t>
            </w:r>
          </w:p>
        </w:tc>
        <w:tc>
          <w:tcPr>
            <w:tcW w:w="3376" w:type="dxa"/>
            <w:tcBorders>
              <w:top w:val="single" w:sz="4" w:space="0" w:color="auto"/>
              <w:left w:val="single" w:sz="4" w:space="0" w:color="auto"/>
              <w:bottom w:val="single" w:sz="4" w:space="0" w:color="auto"/>
              <w:right w:val="single" w:sz="4" w:space="0" w:color="auto"/>
            </w:tcBorders>
          </w:tcPr>
          <w:p w14:paraId="092A6FA5" w14:textId="77777777" w:rsidR="00E61239" w:rsidRPr="008A544B" w:rsidRDefault="00E61239" w:rsidP="00C44982">
            <w:pPr>
              <w:rPr>
                <w:rFonts w:ascii="Verdana" w:hAnsi="Verdana" w:cs="Tahoma"/>
                <w:sz w:val="20"/>
                <w:szCs w:val="20"/>
              </w:rPr>
            </w:pPr>
          </w:p>
        </w:tc>
        <w:tc>
          <w:tcPr>
            <w:tcW w:w="2866" w:type="dxa"/>
            <w:tcBorders>
              <w:top w:val="single" w:sz="4" w:space="0" w:color="auto"/>
              <w:left w:val="single" w:sz="4" w:space="0" w:color="auto"/>
              <w:bottom w:val="single" w:sz="4" w:space="0" w:color="auto"/>
              <w:right w:val="single" w:sz="4" w:space="0" w:color="auto"/>
            </w:tcBorders>
          </w:tcPr>
          <w:p w14:paraId="3C09B88D" w14:textId="77777777" w:rsidR="00E61239" w:rsidRPr="008A544B" w:rsidRDefault="00E61239" w:rsidP="00C44982">
            <w:pPr>
              <w:rPr>
                <w:rFonts w:ascii="Verdana" w:hAnsi="Verdana" w:cs="Tahoma"/>
                <w:sz w:val="20"/>
                <w:szCs w:val="20"/>
              </w:rPr>
            </w:pPr>
          </w:p>
        </w:tc>
      </w:tr>
      <w:tr w:rsidR="00E61239" w14:paraId="3531F27A"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187F315E"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2.2.</w:t>
            </w:r>
          </w:p>
        </w:tc>
        <w:tc>
          <w:tcPr>
            <w:tcW w:w="2732" w:type="dxa"/>
            <w:tcBorders>
              <w:top w:val="single" w:sz="4" w:space="0" w:color="auto"/>
              <w:left w:val="single" w:sz="4" w:space="0" w:color="auto"/>
              <w:bottom w:val="single" w:sz="4" w:space="0" w:color="auto"/>
              <w:right w:val="single" w:sz="4" w:space="0" w:color="auto"/>
            </w:tcBorders>
            <w:hideMark/>
          </w:tcPr>
          <w:p w14:paraId="6295B066"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Parengtų (apmokytų) ir įgalintų pedagogų skaičius</w:t>
            </w:r>
          </w:p>
        </w:tc>
        <w:tc>
          <w:tcPr>
            <w:tcW w:w="3376" w:type="dxa"/>
            <w:tcBorders>
              <w:top w:val="single" w:sz="4" w:space="0" w:color="auto"/>
              <w:left w:val="single" w:sz="4" w:space="0" w:color="auto"/>
              <w:bottom w:val="single" w:sz="4" w:space="0" w:color="auto"/>
              <w:right w:val="single" w:sz="4" w:space="0" w:color="auto"/>
            </w:tcBorders>
          </w:tcPr>
          <w:p w14:paraId="239D1D50" w14:textId="77777777" w:rsidR="00E61239" w:rsidRPr="008A544B" w:rsidRDefault="00E61239" w:rsidP="00C44982">
            <w:pPr>
              <w:rPr>
                <w:rFonts w:ascii="Verdana" w:hAnsi="Verdana" w:cs="Tahoma"/>
                <w:sz w:val="20"/>
                <w:szCs w:val="20"/>
              </w:rPr>
            </w:pPr>
          </w:p>
        </w:tc>
        <w:tc>
          <w:tcPr>
            <w:tcW w:w="2866" w:type="dxa"/>
            <w:tcBorders>
              <w:top w:val="single" w:sz="4" w:space="0" w:color="auto"/>
              <w:left w:val="single" w:sz="4" w:space="0" w:color="auto"/>
              <w:bottom w:val="single" w:sz="4" w:space="0" w:color="auto"/>
              <w:right w:val="single" w:sz="4" w:space="0" w:color="auto"/>
            </w:tcBorders>
          </w:tcPr>
          <w:p w14:paraId="5D7A3AE3" w14:textId="77777777" w:rsidR="00E61239" w:rsidRPr="008A544B" w:rsidRDefault="00E61239" w:rsidP="00C44982">
            <w:pPr>
              <w:rPr>
                <w:rFonts w:ascii="Verdana" w:hAnsi="Verdana" w:cs="Tahoma"/>
                <w:sz w:val="20"/>
                <w:szCs w:val="20"/>
              </w:rPr>
            </w:pPr>
          </w:p>
        </w:tc>
      </w:tr>
      <w:tr w:rsidR="00E61239" w14:paraId="1FAA4981"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58300E42"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2.3.</w:t>
            </w:r>
          </w:p>
        </w:tc>
        <w:tc>
          <w:tcPr>
            <w:tcW w:w="2732" w:type="dxa"/>
            <w:tcBorders>
              <w:top w:val="single" w:sz="4" w:space="0" w:color="auto"/>
              <w:left w:val="single" w:sz="4" w:space="0" w:color="auto"/>
              <w:bottom w:val="single" w:sz="4" w:space="0" w:color="auto"/>
              <w:right w:val="single" w:sz="4" w:space="0" w:color="auto"/>
            </w:tcBorders>
            <w:hideMark/>
          </w:tcPr>
          <w:p w14:paraId="469FCEF2"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Dalyvaujančių programos veiklose mokinių skaičius</w:t>
            </w:r>
          </w:p>
        </w:tc>
        <w:tc>
          <w:tcPr>
            <w:tcW w:w="3376" w:type="dxa"/>
            <w:tcBorders>
              <w:top w:val="single" w:sz="4" w:space="0" w:color="auto"/>
              <w:left w:val="single" w:sz="4" w:space="0" w:color="auto"/>
              <w:bottom w:val="single" w:sz="4" w:space="0" w:color="auto"/>
              <w:right w:val="single" w:sz="4" w:space="0" w:color="auto"/>
            </w:tcBorders>
          </w:tcPr>
          <w:p w14:paraId="7BD2F300" w14:textId="77777777" w:rsidR="00E61239" w:rsidRPr="008A544B" w:rsidRDefault="00E61239" w:rsidP="00C44982">
            <w:pPr>
              <w:rPr>
                <w:rFonts w:ascii="Verdana" w:hAnsi="Verdana" w:cs="Tahoma"/>
                <w:sz w:val="20"/>
                <w:szCs w:val="20"/>
              </w:rPr>
            </w:pPr>
          </w:p>
        </w:tc>
        <w:tc>
          <w:tcPr>
            <w:tcW w:w="2866" w:type="dxa"/>
            <w:tcBorders>
              <w:top w:val="single" w:sz="4" w:space="0" w:color="auto"/>
              <w:left w:val="single" w:sz="4" w:space="0" w:color="auto"/>
              <w:bottom w:val="single" w:sz="4" w:space="0" w:color="auto"/>
              <w:right w:val="single" w:sz="4" w:space="0" w:color="auto"/>
            </w:tcBorders>
          </w:tcPr>
          <w:p w14:paraId="66C14614" w14:textId="77777777" w:rsidR="00E61239" w:rsidRPr="008A544B" w:rsidRDefault="00E61239" w:rsidP="00C44982">
            <w:pPr>
              <w:rPr>
                <w:rFonts w:ascii="Verdana" w:hAnsi="Verdana" w:cs="Tahoma"/>
                <w:sz w:val="20"/>
                <w:szCs w:val="20"/>
              </w:rPr>
            </w:pPr>
          </w:p>
        </w:tc>
      </w:tr>
    </w:tbl>
    <w:p w14:paraId="62D2A457" w14:textId="77777777" w:rsidR="00E61239" w:rsidRDefault="00E61239" w:rsidP="00E61239">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Paslaugų teikimo metu patiriamos / numatomos rizikos ir jų valdymas. Įvardinamos numatomos galinčios kilti rizikos, atsižvelgiant į jau įgytą patirtį įgyvendinant veiklas. Apsvarstomi ir aprašomi galimi sprendimo būdai. </w:t>
      </w:r>
    </w:p>
    <w:tbl>
      <w:tblPr>
        <w:tblStyle w:val="TableGrid"/>
        <w:tblW w:w="9634" w:type="dxa"/>
        <w:tblInd w:w="0" w:type="dxa"/>
        <w:tblLook w:val="04A0" w:firstRow="1" w:lastRow="0" w:firstColumn="1" w:lastColumn="0" w:noHBand="0" w:noVBand="1"/>
      </w:tblPr>
      <w:tblGrid>
        <w:gridCol w:w="630"/>
        <w:gridCol w:w="3962"/>
        <w:gridCol w:w="5042"/>
      </w:tblGrid>
      <w:tr w:rsidR="00E61239" w14:paraId="7659FA01" w14:textId="77777777" w:rsidTr="008A544B">
        <w:trPr>
          <w:trHeight w:val="300"/>
        </w:trPr>
        <w:tc>
          <w:tcPr>
            <w:tcW w:w="630" w:type="dxa"/>
            <w:tcBorders>
              <w:top w:val="single" w:sz="4" w:space="0" w:color="auto"/>
              <w:left w:val="single" w:sz="4" w:space="0" w:color="auto"/>
              <w:bottom w:val="single" w:sz="4" w:space="0" w:color="auto"/>
              <w:right w:val="single" w:sz="4" w:space="0" w:color="auto"/>
            </w:tcBorders>
            <w:hideMark/>
          </w:tcPr>
          <w:p w14:paraId="45F78C93" w14:textId="77777777" w:rsidR="00E61239" w:rsidRPr="008A544B" w:rsidRDefault="00E61239" w:rsidP="00C44982">
            <w:pPr>
              <w:rPr>
                <w:rFonts w:ascii="Verdana" w:hAnsi="Verdana" w:cs="Tahoma"/>
                <w:b/>
                <w:bCs/>
                <w:sz w:val="20"/>
                <w:szCs w:val="20"/>
              </w:rPr>
            </w:pPr>
            <w:r w:rsidRPr="008A544B">
              <w:rPr>
                <w:rFonts w:ascii="Verdana" w:hAnsi="Verdana" w:cs="Tahoma"/>
                <w:b/>
                <w:bCs/>
                <w:sz w:val="20"/>
                <w:szCs w:val="20"/>
              </w:rPr>
              <w:t>Nr.</w:t>
            </w:r>
          </w:p>
        </w:tc>
        <w:tc>
          <w:tcPr>
            <w:tcW w:w="3962" w:type="dxa"/>
            <w:tcBorders>
              <w:top w:val="single" w:sz="4" w:space="0" w:color="auto"/>
              <w:left w:val="single" w:sz="4" w:space="0" w:color="auto"/>
              <w:bottom w:val="single" w:sz="4" w:space="0" w:color="auto"/>
              <w:right w:val="single" w:sz="4" w:space="0" w:color="auto"/>
            </w:tcBorders>
            <w:hideMark/>
          </w:tcPr>
          <w:p w14:paraId="44D8BD9E" w14:textId="77777777" w:rsidR="00E61239" w:rsidRPr="008A544B" w:rsidRDefault="00E61239" w:rsidP="00C44982">
            <w:pPr>
              <w:rPr>
                <w:rFonts w:ascii="Verdana" w:hAnsi="Verdana" w:cs="Tahoma"/>
                <w:b/>
                <w:bCs/>
                <w:sz w:val="20"/>
                <w:szCs w:val="20"/>
              </w:rPr>
            </w:pPr>
            <w:r w:rsidRPr="008A544B">
              <w:rPr>
                <w:rFonts w:ascii="Verdana" w:hAnsi="Verdana" w:cs="Tahoma"/>
                <w:b/>
                <w:bCs/>
                <w:sz w:val="20"/>
                <w:szCs w:val="20"/>
              </w:rPr>
              <w:t>Rizikos detalizavimas</w:t>
            </w:r>
          </w:p>
        </w:tc>
        <w:tc>
          <w:tcPr>
            <w:tcW w:w="5042" w:type="dxa"/>
            <w:tcBorders>
              <w:top w:val="single" w:sz="4" w:space="0" w:color="auto"/>
              <w:left w:val="single" w:sz="4" w:space="0" w:color="auto"/>
              <w:bottom w:val="single" w:sz="4" w:space="0" w:color="auto"/>
              <w:right w:val="single" w:sz="4" w:space="0" w:color="auto"/>
            </w:tcBorders>
            <w:hideMark/>
          </w:tcPr>
          <w:p w14:paraId="49EF248C" w14:textId="77777777" w:rsidR="00E61239" w:rsidRPr="008A544B" w:rsidRDefault="00E61239" w:rsidP="00C44982">
            <w:pPr>
              <w:rPr>
                <w:rFonts w:ascii="Verdana" w:hAnsi="Verdana" w:cs="Tahoma"/>
                <w:b/>
                <w:bCs/>
                <w:sz w:val="20"/>
                <w:szCs w:val="20"/>
              </w:rPr>
            </w:pPr>
            <w:r w:rsidRPr="008A544B">
              <w:rPr>
                <w:rFonts w:ascii="Verdana" w:hAnsi="Verdana" w:cs="Tahoma"/>
                <w:b/>
                <w:bCs/>
                <w:sz w:val="20"/>
                <w:szCs w:val="20"/>
              </w:rPr>
              <w:t>Įvardintos rizikos valdymo būdai</w:t>
            </w:r>
          </w:p>
        </w:tc>
      </w:tr>
      <w:tr w:rsidR="00E61239" w14:paraId="0DA6EDD6" w14:textId="77777777" w:rsidTr="008A544B">
        <w:trPr>
          <w:trHeight w:val="300"/>
        </w:trPr>
        <w:tc>
          <w:tcPr>
            <w:tcW w:w="630" w:type="dxa"/>
            <w:tcBorders>
              <w:top w:val="single" w:sz="4" w:space="0" w:color="auto"/>
              <w:left w:val="single" w:sz="4" w:space="0" w:color="auto"/>
              <w:bottom w:val="single" w:sz="4" w:space="0" w:color="auto"/>
              <w:right w:val="single" w:sz="4" w:space="0" w:color="auto"/>
            </w:tcBorders>
          </w:tcPr>
          <w:p w14:paraId="74D8EED2" w14:textId="77777777" w:rsidR="00E61239" w:rsidRPr="008A544B" w:rsidRDefault="00E61239" w:rsidP="00C44982">
            <w:pPr>
              <w:rPr>
                <w:rFonts w:ascii="Verdana" w:hAnsi="Verdana" w:cs="Tahoma"/>
                <w:sz w:val="20"/>
                <w:szCs w:val="20"/>
              </w:rPr>
            </w:pPr>
          </w:p>
        </w:tc>
        <w:tc>
          <w:tcPr>
            <w:tcW w:w="3962" w:type="dxa"/>
            <w:tcBorders>
              <w:top w:val="single" w:sz="4" w:space="0" w:color="auto"/>
              <w:left w:val="single" w:sz="4" w:space="0" w:color="auto"/>
              <w:bottom w:val="single" w:sz="4" w:space="0" w:color="auto"/>
              <w:right w:val="single" w:sz="4" w:space="0" w:color="auto"/>
            </w:tcBorders>
          </w:tcPr>
          <w:p w14:paraId="414EF53C" w14:textId="77777777" w:rsidR="00E61239" w:rsidRPr="008A544B" w:rsidRDefault="00E61239" w:rsidP="00C44982">
            <w:pPr>
              <w:rPr>
                <w:rFonts w:ascii="Verdana" w:hAnsi="Verdana" w:cs="Tahoma"/>
                <w:sz w:val="20"/>
                <w:szCs w:val="20"/>
              </w:rPr>
            </w:pPr>
          </w:p>
        </w:tc>
        <w:tc>
          <w:tcPr>
            <w:tcW w:w="5042" w:type="dxa"/>
            <w:tcBorders>
              <w:top w:val="single" w:sz="4" w:space="0" w:color="auto"/>
              <w:left w:val="single" w:sz="4" w:space="0" w:color="auto"/>
              <w:bottom w:val="single" w:sz="4" w:space="0" w:color="auto"/>
              <w:right w:val="single" w:sz="4" w:space="0" w:color="auto"/>
            </w:tcBorders>
          </w:tcPr>
          <w:p w14:paraId="0D22DDE2" w14:textId="77777777" w:rsidR="00E61239" w:rsidRPr="008A544B" w:rsidRDefault="00E61239" w:rsidP="00C44982">
            <w:pPr>
              <w:rPr>
                <w:rFonts w:ascii="Verdana" w:hAnsi="Verdana" w:cs="Tahoma"/>
                <w:sz w:val="20"/>
                <w:szCs w:val="20"/>
              </w:rPr>
            </w:pPr>
          </w:p>
        </w:tc>
      </w:tr>
    </w:tbl>
    <w:p w14:paraId="6A51BCFA" w14:textId="77777777" w:rsidR="00E61239" w:rsidRDefault="00E61239" w:rsidP="00E61239">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Prie ataskaitos pridedamų dokumentų, pagrindžiančių ataskaitiniu laikotarpiu įgyvendintas veiklas ir pasiektus rodiklius, sąrašas (renginio darbotvarkė, kurioje atsispindėtų renginio vieta, laikas, trukmė ir nagrinėtos temos; renginio dalyvių sąrašai </w:t>
      </w:r>
      <w:r>
        <w:rPr>
          <w:rFonts w:ascii="Verdana" w:hAnsi="Verdana" w:cs="Tahoma"/>
          <w:sz w:val="20"/>
          <w:szCs w:val="20"/>
        </w:rPr>
        <w:lastRenderedPageBreak/>
        <w:t xml:space="preserve">su dalyvių parašais, renginio dalyvių mokyklos administracijos patvirtinti dalyvių sąrašai arba IS išrašai su dalyvių prisijungimais; kiti, pasiektus rodiklius, grindžiantys dokumentai). </w:t>
      </w:r>
    </w:p>
    <w:p w14:paraId="5CCBA49A" w14:textId="77777777" w:rsidR="00E61239" w:rsidRDefault="00E61239" w:rsidP="00E61239">
      <w:pPr>
        <w:rPr>
          <w:rFonts w:ascii="Verdana" w:hAnsi="Verdana" w:cs="Tahoma"/>
          <w:sz w:val="20"/>
          <w:szCs w:val="20"/>
        </w:rPr>
      </w:pPr>
    </w:p>
    <w:p w14:paraId="0B76835D" w14:textId="77777777" w:rsidR="00E61239" w:rsidRDefault="00E61239" w:rsidP="00E61239">
      <w:pPr>
        <w:rPr>
          <w:rFonts w:ascii="Verdana" w:hAnsi="Verdana" w:cs="Tahoma"/>
          <w:sz w:val="22"/>
          <w:szCs w:val="22"/>
        </w:rPr>
      </w:pPr>
    </w:p>
    <w:p w14:paraId="5C9A2AF9" w14:textId="77777777" w:rsidR="00E61239" w:rsidRDefault="00E61239" w:rsidP="00E61239">
      <w:pPr>
        <w:spacing w:after="0"/>
        <w:jc w:val="both"/>
        <w:rPr>
          <w:rFonts w:ascii="Verdana" w:hAnsi="Verdana" w:cs="Tahoma"/>
        </w:rPr>
      </w:pPr>
    </w:p>
    <w:p w14:paraId="216F8865" w14:textId="77777777" w:rsidR="00E61239" w:rsidRDefault="00E61239" w:rsidP="00E61239">
      <w:pPr>
        <w:spacing w:after="0"/>
        <w:jc w:val="both"/>
        <w:rPr>
          <w:rFonts w:ascii="Verdana" w:hAnsi="Verdana" w:cs="Tahoma"/>
        </w:rPr>
      </w:pPr>
    </w:p>
    <w:p w14:paraId="4ED060C9" w14:textId="77777777" w:rsidR="00E61239" w:rsidRDefault="00E61239" w:rsidP="00E61239">
      <w:pPr>
        <w:spacing w:after="0"/>
        <w:jc w:val="both"/>
        <w:rPr>
          <w:rFonts w:ascii="Verdana" w:hAnsi="Verdana" w:cs="Tahoma"/>
        </w:rPr>
      </w:pPr>
    </w:p>
    <w:p w14:paraId="2B1DCD8C" w14:textId="77777777" w:rsidR="00E61239" w:rsidRDefault="00E61239" w:rsidP="00E61239">
      <w:pPr>
        <w:spacing w:after="0"/>
        <w:jc w:val="both"/>
        <w:rPr>
          <w:rFonts w:ascii="Verdana" w:hAnsi="Verdana" w:cs="Tahoma"/>
        </w:rPr>
      </w:pPr>
    </w:p>
    <w:p w14:paraId="31633520" w14:textId="77777777" w:rsidR="00E61239" w:rsidRDefault="00E61239" w:rsidP="00E61239">
      <w:pPr>
        <w:spacing w:after="0"/>
        <w:jc w:val="both"/>
        <w:rPr>
          <w:rFonts w:ascii="Verdana" w:hAnsi="Verdana" w:cs="Tahoma"/>
        </w:rPr>
      </w:pPr>
    </w:p>
    <w:p w14:paraId="45F9C81E" w14:textId="77777777" w:rsidR="00E61239" w:rsidRDefault="00E61239" w:rsidP="00E61239">
      <w:pPr>
        <w:spacing w:after="0"/>
        <w:jc w:val="both"/>
        <w:rPr>
          <w:rFonts w:ascii="Verdana" w:hAnsi="Verdana" w:cs="Tahoma"/>
        </w:rPr>
      </w:pPr>
    </w:p>
    <w:p w14:paraId="1A7F0948" w14:textId="77777777" w:rsidR="00E61239" w:rsidRDefault="00E61239" w:rsidP="00E61239">
      <w:pPr>
        <w:spacing w:after="0"/>
        <w:jc w:val="both"/>
        <w:rPr>
          <w:rFonts w:ascii="Verdana" w:hAnsi="Verdana" w:cs="Tahoma"/>
        </w:rPr>
      </w:pPr>
    </w:p>
    <w:p w14:paraId="1693D597" w14:textId="77777777" w:rsidR="00E61239" w:rsidRDefault="00E61239" w:rsidP="00E61239">
      <w:pPr>
        <w:spacing w:after="0"/>
        <w:jc w:val="both"/>
        <w:rPr>
          <w:rFonts w:ascii="Verdana" w:hAnsi="Verdana" w:cs="Tahoma"/>
        </w:rPr>
      </w:pPr>
    </w:p>
    <w:p w14:paraId="4075D1CE" w14:textId="77777777" w:rsidR="00E61239" w:rsidRDefault="00E61239" w:rsidP="00E61239">
      <w:pPr>
        <w:spacing w:after="0"/>
        <w:jc w:val="both"/>
        <w:rPr>
          <w:rFonts w:ascii="Verdana" w:hAnsi="Verdana" w:cs="Tahoma"/>
        </w:rPr>
      </w:pPr>
    </w:p>
    <w:p w14:paraId="02FE9E69" w14:textId="77777777" w:rsidR="00E61239" w:rsidRDefault="00E61239" w:rsidP="00E61239">
      <w:pPr>
        <w:spacing w:after="0"/>
        <w:jc w:val="both"/>
        <w:rPr>
          <w:rFonts w:ascii="Verdana" w:hAnsi="Verdana" w:cs="Tahoma"/>
        </w:rPr>
      </w:pPr>
    </w:p>
    <w:p w14:paraId="7D0FDC10" w14:textId="77777777" w:rsidR="00E61239" w:rsidRDefault="00E61239" w:rsidP="00E61239">
      <w:pPr>
        <w:spacing w:after="0"/>
        <w:jc w:val="both"/>
        <w:rPr>
          <w:rFonts w:ascii="Verdana" w:hAnsi="Verdana" w:cs="Tahoma"/>
        </w:rPr>
      </w:pPr>
    </w:p>
    <w:p w14:paraId="647A3B50" w14:textId="77777777" w:rsidR="00E61239" w:rsidRDefault="00E61239" w:rsidP="00E61239">
      <w:pPr>
        <w:spacing w:after="0"/>
        <w:jc w:val="both"/>
        <w:rPr>
          <w:rFonts w:ascii="Verdana" w:hAnsi="Verdana" w:cs="Tahoma"/>
        </w:rPr>
      </w:pPr>
    </w:p>
    <w:p w14:paraId="40425364" w14:textId="77777777" w:rsidR="00E61239" w:rsidRDefault="00E61239" w:rsidP="00E61239">
      <w:pPr>
        <w:spacing w:after="0"/>
        <w:jc w:val="both"/>
        <w:rPr>
          <w:rFonts w:ascii="Verdana" w:hAnsi="Verdana" w:cs="Tahoma"/>
        </w:rPr>
      </w:pPr>
    </w:p>
    <w:p w14:paraId="4B85E950" w14:textId="77777777" w:rsidR="00E61239" w:rsidRDefault="00E61239" w:rsidP="00E61239">
      <w:pPr>
        <w:spacing w:after="0"/>
        <w:jc w:val="both"/>
        <w:rPr>
          <w:rFonts w:ascii="Verdana" w:hAnsi="Verdana" w:cs="Tahoma"/>
        </w:rPr>
      </w:pPr>
    </w:p>
    <w:p w14:paraId="6B546E90" w14:textId="77777777" w:rsidR="00E61239" w:rsidRDefault="00E61239" w:rsidP="00E61239">
      <w:pPr>
        <w:spacing w:after="0"/>
        <w:jc w:val="both"/>
        <w:rPr>
          <w:rFonts w:ascii="Verdana" w:hAnsi="Verdana" w:cs="Tahoma"/>
        </w:rPr>
      </w:pPr>
    </w:p>
    <w:p w14:paraId="2122759D" w14:textId="77777777" w:rsidR="00E61239" w:rsidRDefault="00E61239" w:rsidP="00E61239">
      <w:pPr>
        <w:spacing w:after="0"/>
        <w:jc w:val="both"/>
        <w:rPr>
          <w:rFonts w:ascii="Verdana" w:hAnsi="Verdana" w:cs="Tahoma"/>
        </w:rPr>
      </w:pPr>
    </w:p>
    <w:p w14:paraId="4206BFB5" w14:textId="77777777" w:rsidR="00E61239" w:rsidRDefault="00E61239" w:rsidP="00E61239">
      <w:pPr>
        <w:spacing w:after="0"/>
        <w:jc w:val="both"/>
        <w:rPr>
          <w:rFonts w:ascii="Verdana" w:hAnsi="Verdana" w:cs="Tahoma"/>
        </w:rPr>
      </w:pPr>
    </w:p>
    <w:p w14:paraId="17F55B06" w14:textId="77777777" w:rsidR="00E61239" w:rsidRDefault="00E61239" w:rsidP="00E61239">
      <w:pPr>
        <w:spacing w:after="0"/>
        <w:jc w:val="both"/>
        <w:rPr>
          <w:rFonts w:ascii="Verdana" w:hAnsi="Verdana" w:cs="Tahoma"/>
        </w:rPr>
      </w:pPr>
    </w:p>
    <w:p w14:paraId="3AB1A79B" w14:textId="77777777" w:rsidR="00E61239" w:rsidRDefault="00E61239" w:rsidP="00E61239">
      <w:pPr>
        <w:spacing w:after="0"/>
        <w:jc w:val="both"/>
        <w:rPr>
          <w:rFonts w:ascii="Verdana" w:hAnsi="Verdana" w:cs="Tahoma"/>
        </w:rPr>
      </w:pPr>
    </w:p>
    <w:p w14:paraId="4C77C883" w14:textId="77777777" w:rsidR="00E61239" w:rsidRDefault="00E61239" w:rsidP="00E61239">
      <w:pPr>
        <w:spacing w:after="0"/>
        <w:jc w:val="both"/>
        <w:rPr>
          <w:rFonts w:ascii="Verdana" w:hAnsi="Verdana" w:cs="Tahoma"/>
        </w:rPr>
      </w:pPr>
    </w:p>
    <w:p w14:paraId="2A543650" w14:textId="77777777" w:rsidR="00E61239" w:rsidRDefault="00E61239" w:rsidP="00E61239">
      <w:pPr>
        <w:spacing w:after="0"/>
        <w:jc w:val="both"/>
        <w:rPr>
          <w:rFonts w:ascii="Verdana" w:hAnsi="Verdana" w:cs="Tahoma"/>
        </w:rPr>
      </w:pPr>
    </w:p>
    <w:p w14:paraId="7BB4640A" w14:textId="77777777" w:rsidR="00E61239" w:rsidRDefault="00E61239" w:rsidP="00E61239">
      <w:pPr>
        <w:spacing w:after="0"/>
        <w:jc w:val="both"/>
        <w:rPr>
          <w:rFonts w:ascii="Verdana" w:hAnsi="Verdana" w:cs="Tahoma"/>
        </w:rPr>
      </w:pPr>
    </w:p>
    <w:p w14:paraId="526ED0B0" w14:textId="77777777" w:rsidR="00E61239" w:rsidRDefault="00E61239" w:rsidP="00E61239">
      <w:pPr>
        <w:spacing w:after="0"/>
        <w:jc w:val="both"/>
        <w:rPr>
          <w:rFonts w:ascii="Verdana" w:hAnsi="Verdana" w:cs="Tahoma"/>
        </w:rPr>
      </w:pPr>
    </w:p>
    <w:p w14:paraId="0048CFED" w14:textId="77777777" w:rsidR="00E61239" w:rsidRDefault="00E61239" w:rsidP="00E61239">
      <w:pPr>
        <w:spacing w:after="0"/>
        <w:jc w:val="both"/>
        <w:rPr>
          <w:rFonts w:ascii="Verdana" w:hAnsi="Verdana" w:cs="Tahoma"/>
        </w:rPr>
      </w:pPr>
    </w:p>
    <w:p w14:paraId="045D5E5D" w14:textId="77777777" w:rsidR="00E61239" w:rsidRDefault="00E61239" w:rsidP="00E61239">
      <w:pPr>
        <w:spacing w:after="0"/>
        <w:jc w:val="both"/>
        <w:rPr>
          <w:rFonts w:ascii="Verdana" w:hAnsi="Verdana" w:cs="Tahoma"/>
        </w:rPr>
      </w:pPr>
    </w:p>
    <w:p w14:paraId="0CF9D029" w14:textId="77777777" w:rsidR="00E61239" w:rsidRDefault="00E61239" w:rsidP="00E61239">
      <w:pPr>
        <w:spacing w:after="0"/>
        <w:jc w:val="both"/>
        <w:rPr>
          <w:rFonts w:ascii="Verdana" w:hAnsi="Verdana" w:cs="Tahoma"/>
        </w:rPr>
      </w:pPr>
    </w:p>
    <w:p w14:paraId="66B3637C" w14:textId="77777777" w:rsidR="00E61239" w:rsidRDefault="00E61239" w:rsidP="00E61239">
      <w:pPr>
        <w:spacing w:after="0"/>
        <w:jc w:val="both"/>
        <w:rPr>
          <w:rFonts w:ascii="Verdana" w:hAnsi="Verdana" w:cs="Tahoma"/>
        </w:rPr>
      </w:pPr>
    </w:p>
    <w:p w14:paraId="6BE9133A" w14:textId="77777777" w:rsidR="00E61239" w:rsidRDefault="00E61239" w:rsidP="00E61239">
      <w:pPr>
        <w:spacing w:after="0"/>
        <w:jc w:val="both"/>
        <w:rPr>
          <w:rFonts w:ascii="Verdana" w:hAnsi="Verdana" w:cs="Tahoma"/>
        </w:rPr>
      </w:pPr>
    </w:p>
    <w:p w14:paraId="242E8837" w14:textId="77777777" w:rsidR="00E61239" w:rsidRDefault="00E61239" w:rsidP="00E61239">
      <w:pPr>
        <w:spacing w:after="0"/>
        <w:jc w:val="both"/>
        <w:rPr>
          <w:rFonts w:ascii="Verdana" w:hAnsi="Verdana" w:cs="Tahoma"/>
        </w:rPr>
      </w:pPr>
    </w:p>
    <w:p w14:paraId="489BCD3C" w14:textId="77777777" w:rsidR="00E61239" w:rsidRDefault="00E61239" w:rsidP="00E61239">
      <w:pPr>
        <w:spacing w:after="0"/>
        <w:jc w:val="both"/>
        <w:rPr>
          <w:rFonts w:ascii="Verdana" w:hAnsi="Verdana" w:cs="Tahoma"/>
        </w:rPr>
      </w:pPr>
    </w:p>
    <w:p w14:paraId="2DD615EE" w14:textId="77777777" w:rsidR="00E61239" w:rsidRDefault="00E61239" w:rsidP="00E61239">
      <w:pPr>
        <w:spacing w:after="0"/>
        <w:jc w:val="both"/>
        <w:rPr>
          <w:rFonts w:ascii="Verdana" w:hAnsi="Verdana" w:cs="Tahoma"/>
        </w:rPr>
      </w:pPr>
    </w:p>
    <w:p w14:paraId="60A09DEA" w14:textId="77777777" w:rsidR="00E61239" w:rsidRDefault="00E61239" w:rsidP="00E61239">
      <w:pPr>
        <w:spacing w:after="0"/>
        <w:jc w:val="both"/>
        <w:rPr>
          <w:rFonts w:ascii="Verdana" w:hAnsi="Verdana" w:cs="Tahoma"/>
        </w:rPr>
      </w:pPr>
    </w:p>
    <w:p w14:paraId="3299C0DA" w14:textId="77777777" w:rsidR="00E61239" w:rsidRDefault="00E61239" w:rsidP="00E61239">
      <w:pPr>
        <w:spacing w:after="0"/>
        <w:jc w:val="both"/>
        <w:rPr>
          <w:rFonts w:ascii="Verdana" w:hAnsi="Verdana" w:cs="Tahoma"/>
        </w:rPr>
      </w:pPr>
    </w:p>
    <w:p w14:paraId="378B75F0" w14:textId="77777777" w:rsidR="00E61239" w:rsidRDefault="00E61239" w:rsidP="00E61239">
      <w:pPr>
        <w:spacing w:after="0"/>
        <w:jc w:val="both"/>
        <w:rPr>
          <w:rFonts w:ascii="Verdana" w:hAnsi="Verdana" w:cs="Tahoma"/>
        </w:rPr>
      </w:pPr>
    </w:p>
    <w:p w14:paraId="3FF425E9" w14:textId="77777777" w:rsidR="008A544B" w:rsidRDefault="008A544B" w:rsidP="00E61239">
      <w:pPr>
        <w:spacing w:after="0"/>
        <w:jc w:val="both"/>
        <w:rPr>
          <w:rFonts w:ascii="Verdana" w:hAnsi="Verdana" w:cs="Tahoma"/>
        </w:rPr>
      </w:pPr>
    </w:p>
    <w:p w14:paraId="69746F8A" w14:textId="77777777" w:rsidR="008A544B" w:rsidRDefault="008A544B" w:rsidP="00E61239">
      <w:pPr>
        <w:spacing w:after="0"/>
        <w:jc w:val="both"/>
        <w:rPr>
          <w:rFonts w:ascii="Verdana" w:hAnsi="Verdana" w:cs="Tahoma"/>
        </w:rPr>
      </w:pPr>
    </w:p>
    <w:p w14:paraId="07436C0B" w14:textId="77777777" w:rsidR="008A544B" w:rsidRDefault="008A544B" w:rsidP="00E61239">
      <w:pPr>
        <w:spacing w:after="0"/>
        <w:jc w:val="both"/>
        <w:rPr>
          <w:rFonts w:ascii="Verdana" w:hAnsi="Verdana" w:cs="Tahoma"/>
        </w:rPr>
      </w:pPr>
    </w:p>
    <w:p w14:paraId="1D6B2953" w14:textId="77777777" w:rsidR="008A544B" w:rsidRDefault="008A544B" w:rsidP="00E61239">
      <w:pPr>
        <w:spacing w:after="0"/>
        <w:jc w:val="both"/>
        <w:rPr>
          <w:rFonts w:ascii="Verdana" w:hAnsi="Verdana" w:cs="Tahoma"/>
        </w:rPr>
      </w:pPr>
    </w:p>
    <w:p w14:paraId="22771486" w14:textId="77777777" w:rsidR="008A544B" w:rsidRDefault="008A544B" w:rsidP="00E61239">
      <w:pPr>
        <w:spacing w:after="0"/>
        <w:jc w:val="both"/>
        <w:rPr>
          <w:rFonts w:ascii="Verdana" w:hAnsi="Verdana" w:cs="Tahoma"/>
        </w:rPr>
      </w:pPr>
    </w:p>
    <w:p w14:paraId="3C8322F3" w14:textId="77777777" w:rsidR="008A544B" w:rsidRDefault="008A544B" w:rsidP="00E61239">
      <w:pPr>
        <w:spacing w:after="0"/>
        <w:jc w:val="both"/>
        <w:rPr>
          <w:rFonts w:ascii="Verdana" w:hAnsi="Verdana" w:cs="Tahoma"/>
        </w:rPr>
      </w:pPr>
    </w:p>
    <w:p w14:paraId="3AE46342" w14:textId="77777777" w:rsidR="00E61239" w:rsidRDefault="00E61239" w:rsidP="00E61239">
      <w:pPr>
        <w:spacing w:after="0"/>
        <w:jc w:val="both"/>
        <w:rPr>
          <w:rFonts w:ascii="Verdana" w:hAnsi="Verdana" w:cs="Tahoma"/>
        </w:rPr>
      </w:pPr>
    </w:p>
    <w:p w14:paraId="0AFC749D" w14:textId="77777777" w:rsidR="00E61239" w:rsidRDefault="00E61239" w:rsidP="00E61239">
      <w:pPr>
        <w:spacing w:after="0"/>
        <w:jc w:val="both"/>
        <w:rPr>
          <w:rFonts w:ascii="Verdana" w:hAnsi="Verdana" w:cs="Tahoma"/>
        </w:rPr>
      </w:pPr>
    </w:p>
    <w:p w14:paraId="12125DB1" w14:textId="77777777" w:rsidR="00E61239" w:rsidRDefault="00E61239" w:rsidP="00E61239">
      <w:pPr>
        <w:jc w:val="right"/>
        <w:rPr>
          <w:rFonts w:ascii="Verdana" w:hAnsi="Verdana" w:cs="Tahoma"/>
          <w:sz w:val="20"/>
          <w:szCs w:val="20"/>
        </w:rPr>
      </w:pPr>
      <w:r>
        <w:rPr>
          <w:rFonts w:ascii="Verdana" w:hAnsi="Verdana" w:cs="Tahoma"/>
          <w:sz w:val="20"/>
          <w:szCs w:val="20"/>
        </w:rPr>
        <w:lastRenderedPageBreak/>
        <w:t>Techninės specifikacijos</w:t>
      </w:r>
      <w:r>
        <w:rPr>
          <w:rFonts w:ascii="Verdana" w:hAnsi="Verdana" w:cs="Tahoma"/>
          <w:sz w:val="20"/>
          <w:szCs w:val="20"/>
        </w:rPr>
        <w:br/>
        <w:t xml:space="preserve"> priedas Nr. 2</w:t>
      </w:r>
    </w:p>
    <w:p w14:paraId="65A0FAAF" w14:textId="77777777" w:rsidR="00E61239" w:rsidRDefault="00E61239" w:rsidP="00E61239">
      <w:pPr>
        <w:jc w:val="center"/>
        <w:rPr>
          <w:rFonts w:ascii="Verdana" w:hAnsi="Verdana" w:cs="Tahoma"/>
          <w:sz w:val="20"/>
          <w:szCs w:val="20"/>
        </w:rPr>
      </w:pPr>
      <w:r>
        <w:rPr>
          <w:rFonts w:ascii="Verdana" w:hAnsi="Verdana" w:cs="Tahoma"/>
          <w:sz w:val="20"/>
          <w:szCs w:val="20"/>
        </w:rPr>
        <w:t>(Tiekėjo pavadinimas)</w:t>
      </w:r>
    </w:p>
    <w:p w14:paraId="6BBDEBEE" w14:textId="77777777" w:rsidR="00E61239" w:rsidRDefault="00E61239" w:rsidP="00E61239">
      <w:pPr>
        <w:jc w:val="center"/>
        <w:rPr>
          <w:rFonts w:ascii="Verdana" w:hAnsi="Verdana" w:cs="Tahoma"/>
          <w:sz w:val="20"/>
          <w:szCs w:val="20"/>
        </w:rPr>
      </w:pPr>
    </w:p>
    <w:p w14:paraId="7010F9ED" w14:textId="77777777" w:rsidR="00E61239" w:rsidRDefault="00E61239" w:rsidP="00E61239">
      <w:pPr>
        <w:jc w:val="center"/>
        <w:rPr>
          <w:rFonts w:ascii="Verdana" w:hAnsi="Verdana" w:cs="Tahoma"/>
          <w:sz w:val="20"/>
          <w:szCs w:val="20"/>
        </w:rPr>
      </w:pPr>
      <w:r>
        <w:rPr>
          <w:rFonts w:ascii="Verdan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50EBA9" w14:textId="77777777" w:rsidR="00E61239" w:rsidRDefault="00E61239" w:rsidP="00E61239">
      <w:pPr>
        <w:jc w:val="both"/>
        <w:rPr>
          <w:rFonts w:ascii="Verdana" w:hAnsi="Verdana" w:cs="Tahoma"/>
          <w:sz w:val="20"/>
          <w:szCs w:val="20"/>
        </w:rPr>
      </w:pPr>
      <w:r>
        <w:rPr>
          <w:rFonts w:ascii="Verdana" w:hAnsi="Verdana" w:cs="Tahoma"/>
          <w:sz w:val="20"/>
          <w:szCs w:val="20"/>
        </w:rPr>
        <w:t>_______________________</w:t>
      </w:r>
    </w:p>
    <w:p w14:paraId="796DA841" w14:textId="77777777" w:rsidR="00E61239" w:rsidRDefault="00E61239" w:rsidP="00E61239">
      <w:pPr>
        <w:tabs>
          <w:tab w:val="center" w:pos="2520"/>
        </w:tabs>
        <w:jc w:val="both"/>
        <w:rPr>
          <w:rFonts w:ascii="Verdana" w:hAnsi="Verdana" w:cs="Tahoma"/>
          <w:sz w:val="20"/>
          <w:szCs w:val="20"/>
        </w:rPr>
      </w:pPr>
      <w:r>
        <w:rPr>
          <w:rFonts w:ascii="Verdana" w:hAnsi="Verdana" w:cs="Tahoma"/>
          <w:sz w:val="20"/>
          <w:szCs w:val="20"/>
        </w:rPr>
        <w:t>(Adresatas (perkančioji organizacija))</w:t>
      </w:r>
    </w:p>
    <w:p w14:paraId="7EDCBB19" w14:textId="77777777" w:rsidR="00E61239" w:rsidRDefault="00E61239" w:rsidP="00E61239">
      <w:pPr>
        <w:jc w:val="center"/>
        <w:rPr>
          <w:rFonts w:ascii="Verdana" w:hAnsi="Verdana" w:cs="Tahoma"/>
          <w:b/>
          <w:bCs/>
          <w:sz w:val="20"/>
          <w:szCs w:val="20"/>
        </w:rPr>
      </w:pPr>
      <w:bookmarkStart w:id="6" w:name="_Hlk53491348"/>
      <w:r>
        <w:rPr>
          <w:rFonts w:ascii="Verdana" w:hAnsi="Verdana" w:cs="Tahoma"/>
          <w:b/>
          <w:bCs/>
          <w:sz w:val="20"/>
          <w:szCs w:val="20"/>
        </w:rPr>
        <w:t xml:space="preserve">GALUTINĖ PASLAUGŲ TEIKIMO ATASKAITA </w:t>
      </w:r>
    </w:p>
    <w:bookmarkEnd w:id="6"/>
    <w:p w14:paraId="7502A717" w14:textId="77777777" w:rsidR="00E61239" w:rsidRDefault="00E61239" w:rsidP="00E61239">
      <w:pPr>
        <w:shd w:val="clear" w:color="auto" w:fill="FFFFFF"/>
        <w:jc w:val="center"/>
        <w:rPr>
          <w:rFonts w:ascii="Verdana" w:hAnsi="Verdana" w:cs="Tahoma"/>
          <w:sz w:val="20"/>
          <w:szCs w:val="20"/>
        </w:rPr>
      </w:pPr>
      <w:r>
        <w:rPr>
          <w:rFonts w:ascii="Verdana" w:hAnsi="Verdana" w:cs="Tahoma"/>
          <w:sz w:val="20"/>
          <w:szCs w:val="20"/>
        </w:rPr>
        <w:t>_____________ Nr. ______</w:t>
      </w:r>
    </w:p>
    <w:p w14:paraId="01D104B0" w14:textId="77777777" w:rsidR="00E61239" w:rsidRDefault="00E61239" w:rsidP="00E61239">
      <w:pPr>
        <w:shd w:val="clear" w:color="auto" w:fill="FFFFFF"/>
        <w:jc w:val="center"/>
        <w:rPr>
          <w:rFonts w:ascii="Verdana" w:hAnsi="Verdana" w:cs="Tahoma"/>
          <w:bCs/>
          <w:color w:val="000000"/>
          <w:sz w:val="16"/>
          <w:szCs w:val="16"/>
        </w:rPr>
      </w:pPr>
      <w:r>
        <w:rPr>
          <w:rFonts w:ascii="Verdana" w:hAnsi="Verdana" w:cs="Tahoma"/>
          <w:bCs/>
          <w:color w:val="000000"/>
          <w:sz w:val="16"/>
          <w:szCs w:val="16"/>
        </w:rPr>
        <w:t>(Data)</w:t>
      </w:r>
    </w:p>
    <w:p w14:paraId="4AAD73A2" w14:textId="77777777" w:rsidR="00E61239" w:rsidRDefault="00E61239" w:rsidP="00E61239">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Įgyvendintos veiklos.</w:t>
      </w:r>
      <w:r>
        <w:rPr>
          <w:rFonts w:ascii="Verdana" w:hAnsi="Verdana" w:cs="Tahoma"/>
          <w:b/>
          <w:bCs/>
          <w:sz w:val="20"/>
          <w:szCs w:val="20"/>
        </w:rPr>
        <w:t xml:space="preserve"> </w:t>
      </w:r>
      <w:r>
        <w:rPr>
          <w:rFonts w:ascii="Verdana" w:hAnsi="Verdana" w:cs="Tahoma"/>
          <w:sz w:val="20"/>
          <w:szCs w:val="20"/>
        </w:rPr>
        <w:t xml:space="preserve">Lentelėje nurodomos visos įgyvendintos veiklos, į jas įtrauktų pedagogų ir mokinių skaičiai, atsispindi regioniškumas. </w:t>
      </w:r>
    </w:p>
    <w:tbl>
      <w:tblPr>
        <w:tblStyle w:val="TableGrid"/>
        <w:tblW w:w="9634" w:type="dxa"/>
        <w:tblInd w:w="0" w:type="dxa"/>
        <w:tblLook w:val="04A0" w:firstRow="1" w:lastRow="0" w:firstColumn="1" w:lastColumn="0" w:noHBand="0" w:noVBand="1"/>
      </w:tblPr>
      <w:tblGrid>
        <w:gridCol w:w="629"/>
        <w:gridCol w:w="2114"/>
        <w:gridCol w:w="1213"/>
        <w:gridCol w:w="2101"/>
        <w:gridCol w:w="1349"/>
        <w:gridCol w:w="2228"/>
      </w:tblGrid>
      <w:tr w:rsidR="00E61239" w14:paraId="23BA37E2" w14:textId="77777777" w:rsidTr="008A544B">
        <w:trPr>
          <w:trHeight w:val="300"/>
        </w:trPr>
        <w:tc>
          <w:tcPr>
            <w:tcW w:w="629" w:type="dxa"/>
            <w:tcBorders>
              <w:top w:val="single" w:sz="4" w:space="0" w:color="auto"/>
              <w:left w:val="single" w:sz="4" w:space="0" w:color="auto"/>
              <w:bottom w:val="single" w:sz="4" w:space="0" w:color="auto"/>
              <w:right w:val="single" w:sz="4" w:space="0" w:color="auto"/>
            </w:tcBorders>
            <w:hideMark/>
          </w:tcPr>
          <w:p w14:paraId="7B39E152"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Nr.</w:t>
            </w:r>
          </w:p>
        </w:tc>
        <w:tc>
          <w:tcPr>
            <w:tcW w:w="2114" w:type="dxa"/>
            <w:tcBorders>
              <w:top w:val="single" w:sz="4" w:space="0" w:color="auto"/>
              <w:left w:val="single" w:sz="4" w:space="0" w:color="auto"/>
              <w:bottom w:val="single" w:sz="4" w:space="0" w:color="auto"/>
              <w:right w:val="single" w:sz="4" w:space="0" w:color="auto"/>
            </w:tcBorders>
            <w:hideMark/>
          </w:tcPr>
          <w:p w14:paraId="768604F7"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 xml:space="preserve">Veiklos pavadinimas </w:t>
            </w:r>
            <w:r w:rsidRPr="008A544B">
              <w:rPr>
                <w:rFonts w:ascii="Verdana" w:hAnsi="Verdana" w:cs="Tahoma"/>
                <w:i/>
                <w:iCs/>
                <w:sz w:val="20"/>
                <w:szCs w:val="20"/>
              </w:rPr>
              <w:t>(iš patvirtinto Paslaugų teikimo plano)</w:t>
            </w:r>
          </w:p>
        </w:tc>
        <w:tc>
          <w:tcPr>
            <w:tcW w:w="1213" w:type="dxa"/>
            <w:tcBorders>
              <w:top w:val="single" w:sz="4" w:space="0" w:color="auto"/>
              <w:left w:val="single" w:sz="4" w:space="0" w:color="auto"/>
              <w:bottom w:val="single" w:sz="4" w:space="0" w:color="auto"/>
              <w:right w:val="single" w:sz="4" w:space="0" w:color="auto"/>
            </w:tcBorders>
            <w:hideMark/>
          </w:tcPr>
          <w:p w14:paraId="0E797371" w14:textId="77777777" w:rsidR="00E61239" w:rsidRPr="008A544B" w:rsidRDefault="00E61239" w:rsidP="00C44982">
            <w:pPr>
              <w:jc w:val="center"/>
              <w:rPr>
                <w:rFonts w:ascii="Verdana" w:hAnsi="Verdana" w:cs="Tahoma"/>
                <w:sz w:val="20"/>
                <w:szCs w:val="20"/>
              </w:rPr>
            </w:pPr>
            <w:r w:rsidRPr="008A544B">
              <w:rPr>
                <w:rFonts w:ascii="Verdana" w:hAnsi="Verdana" w:cs="Tahoma"/>
                <w:b/>
                <w:bCs/>
                <w:sz w:val="20"/>
                <w:szCs w:val="20"/>
              </w:rPr>
              <w:t>Veiklos trukmė</w:t>
            </w:r>
            <w:r w:rsidRPr="008A544B">
              <w:rPr>
                <w:rFonts w:ascii="Verdana" w:hAnsi="Verdana" w:cs="Tahoma"/>
                <w:sz w:val="20"/>
                <w:szCs w:val="20"/>
              </w:rPr>
              <w:t xml:space="preserve"> (ak. val.)</w:t>
            </w:r>
          </w:p>
        </w:tc>
        <w:tc>
          <w:tcPr>
            <w:tcW w:w="2101" w:type="dxa"/>
            <w:tcBorders>
              <w:top w:val="single" w:sz="4" w:space="0" w:color="auto"/>
              <w:left w:val="single" w:sz="4" w:space="0" w:color="auto"/>
              <w:bottom w:val="single" w:sz="4" w:space="0" w:color="auto"/>
              <w:right w:val="single" w:sz="4" w:space="0" w:color="auto"/>
            </w:tcBorders>
            <w:hideMark/>
          </w:tcPr>
          <w:p w14:paraId="644E6554"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 xml:space="preserve">Dalyvių skaičius </w:t>
            </w:r>
            <w:r w:rsidRPr="008A544B">
              <w:rPr>
                <w:rFonts w:ascii="Verdana" w:hAnsi="Verdana" w:cs="Tahoma"/>
                <w:i/>
                <w:iCs/>
                <w:sz w:val="20"/>
                <w:szCs w:val="20"/>
              </w:rPr>
              <w:t>(mokiniai, pedagogai)</w:t>
            </w:r>
          </w:p>
        </w:tc>
        <w:tc>
          <w:tcPr>
            <w:tcW w:w="1349" w:type="dxa"/>
            <w:tcBorders>
              <w:top w:val="single" w:sz="4" w:space="0" w:color="auto"/>
              <w:left w:val="single" w:sz="4" w:space="0" w:color="auto"/>
              <w:bottom w:val="single" w:sz="4" w:space="0" w:color="auto"/>
              <w:right w:val="single" w:sz="4" w:space="0" w:color="auto"/>
            </w:tcBorders>
            <w:hideMark/>
          </w:tcPr>
          <w:p w14:paraId="2E9238F5"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Regionas</w:t>
            </w:r>
          </w:p>
        </w:tc>
        <w:tc>
          <w:tcPr>
            <w:tcW w:w="2228" w:type="dxa"/>
            <w:tcBorders>
              <w:top w:val="single" w:sz="4" w:space="0" w:color="auto"/>
              <w:left w:val="single" w:sz="4" w:space="0" w:color="auto"/>
              <w:bottom w:val="single" w:sz="4" w:space="0" w:color="auto"/>
              <w:right w:val="single" w:sz="4" w:space="0" w:color="auto"/>
            </w:tcBorders>
            <w:hideMark/>
          </w:tcPr>
          <w:p w14:paraId="3A9FE8FE"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 xml:space="preserve">Komentarai </w:t>
            </w:r>
            <w:r w:rsidRPr="008A544B">
              <w:rPr>
                <w:rFonts w:ascii="Verdana" w:hAnsi="Verdana" w:cs="Tahoma"/>
                <w:i/>
                <w:iCs/>
                <w:sz w:val="20"/>
                <w:szCs w:val="20"/>
              </w:rPr>
              <w:t>(kita Perkančiajai organizacijai reikalinga žinoti informacija)</w:t>
            </w:r>
          </w:p>
        </w:tc>
      </w:tr>
      <w:tr w:rsidR="00E61239" w14:paraId="08309012" w14:textId="77777777" w:rsidTr="008A544B">
        <w:trPr>
          <w:trHeight w:val="300"/>
        </w:trPr>
        <w:tc>
          <w:tcPr>
            <w:tcW w:w="629" w:type="dxa"/>
            <w:tcBorders>
              <w:top w:val="single" w:sz="4" w:space="0" w:color="auto"/>
              <w:left w:val="single" w:sz="4" w:space="0" w:color="auto"/>
              <w:bottom w:val="single" w:sz="4" w:space="0" w:color="auto"/>
              <w:right w:val="single" w:sz="4" w:space="0" w:color="auto"/>
            </w:tcBorders>
          </w:tcPr>
          <w:p w14:paraId="39FEAA40" w14:textId="77777777" w:rsidR="00E61239" w:rsidRDefault="00E61239" w:rsidP="00C44982">
            <w:pPr>
              <w:rPr>
                <w:rFonts w:ascii="Verdana" w:hAnsi="Verdana" w:cs="Tahoma"/>
              </w:rPr>
            </w:pPr>
          </w:p>
        </w:tc>
        <w:tc>
          <w:tcPr>
            <w:tcW w:w="2114" w:type="dxa"/>
            <w:tcBorders>
              <w:top w:val="single" w:sz="4" w:space="0" w:color="auto"/>
              <w:left w:val="single" w:sz="4" w:space="0" w:color="auto"/>
              <w:bottom w:val="single" w:sz="4" w:space="0" w:color="auto"/>
              <w:right w:val="single" w:sz="4" w:space="0" w:color="auto"/>
            </w:tcBorders>
          </w:tcPr>
          <w:p w14:paraId="79D62839" w14:textId="77777777" w:rsidR="00E61239" w:rsidRDefault="00E61239" w:rsidP="00C44982">
            <w:pPr>
              <w:rPr>
                <w:rFonts w:ascii="Verdana" w:hAnsi="Verdana" w:cs="Tahoma"/>
              </w:rPr>
            </w:pPr>
          </w:p>
        </w:tc>
        <w:tc>
          <w:tcPr>
            <w:tcW w:w="1213" w:type="dxa"/>
            <w:tcBorders>
              <w:top w:val="single" w:sz="4" w:space="0" w:color="auto"/>
              <w:left w:val="single" w:sz="4" w:space="0" w:color="auto"/>
              <w:bottom w:val="single" w:sz="4" w:space="0" w:color="auto"/>
              <w:right w:val="single" w:sz="4" w:space="0" w:color="auto"/>
            </w:tcBorders>
          </w:tcPr>
          <w:p w14:paraId="27D1FDC8" w14:textId="77777777" w:rsidR="00E61239" w:rsidRDefault="00E61239" w:rsidP="00C44982">
            <w:pPr>
              <w:rPr>
                <w:rFonts w:ascii="Verdana" w:hAnsi="Verdana" w:cs="Tahoma"/>
              </w:rPr>
            </w:pPr>
          </w:p>
        </w:tc>
        <w:tc>
          <w:tcPr>
            <w:tcW w:w="2101" w:type="dxa"/>
            <w:tcBorders>
              <w:top w:val="single" w:sz="4" w:space="0" w:color="auto"/>
              <w:left w:val="single" w:sz="4" w:space="0" w:color="auto"/>
              <w:bottom w:val="single" w:sz="4" w:space="0" w:color="auto"/>
              <w:right w:val="single" w:sz="4" w:space="0" w:color="auto"/>
            </w:tcBorders>
          </w:tcPr>
          <w:p w14:paraId="3E01AADD" w14:textId="77777777" w:rsidR="00E61239" w:rsidRDefault="00E61239" w:rsidP="00C44982">
            <w:pPr>
              <w:rPr>
                <w:rFonts w:ascii="Verdana" w:hAnsi="Verdana" w:cs="Tahoma"/>
              </w:rPr>
            </w:pPr>
          </w:p>
        </w:tc>
        <w:tc>
          <w:tcPr>
            <w:tcW w:w="1349" w:type="dxa"/>
            <w:tcBorders>
              <w:top w:val="single" w:sz="4" w:space="0" w:color="auto"/>
              <w:left w:val="single" w:sz="4" w:space="0" w:color="auto"/>
              <w:bottom w:val="single" w:sz="4" w:space="0" w:color="auto"/>
              <w:right w:val="single" w:sz="4" w:space="0" w:color="auto"/>
            </w:tcBorders>
          </w:tcPr>
          <w:p w14:paraId="6104A584" w14:textId="77777777" w:rsidR="00E61239" w:rsidRDefault="00E61239" w:rsidP="00C44982">
            <w:pPr>
              <w:rPr>
                <w:rFonts w:ascii="Verdana" w:hAnsi="Verdana" w:cs="Tahoma"/>
              </w:rPr>
            </w:pPr>
          </w:p>
        </w:tc>
        <w:tc>
          <w:tcPr>
            <w:tcW w:w="2228" w:type="dxa"/>
            <w:tcBorders>
              <w:top w:val="single" w:sz="4" w:space="0" w:color="auto"/>
              <w:left w:val="single" w:sz="4" w:space="0" w:color="auto"/>
              <w:bottom w:val="single" w:sz="4" w:space="0" w:color="auto"/>
              <w:right w:val="single" w:sz="4" w:space="0" w:color="auto"/>
            </w:tcBorders>
          </w:tcPr>
          <w:p w14:paraId="0A4EB2DD" w14:textId="77777777" w:rsidR="00E61239" w:rsidRDefault="00E61239" w:rsidP="00C44982">
            <w:pPr>
              <w:rPr>
                <w:rFonts w:ascii="Verdana" w:hAnsi="Verdana" w:cs="Tahoma"/>
              </w:rPr>
            </w:pPr>
          </w:p>
        </w:tc>
      </w:tr>
      <w:tr w:rsidR="00E61239" w14:paraId="14F537F0" w14:textId="77777777" w:rsidTr="008A544B">
        <w:trPr>
          <w:trHeight w:val="300"/>
        </w:trPr>
        <w:tc>
          <w:tcPr>
            <w:tcW w:w="629" w:type="dxa"/>
            <w:tcBorders>
              <w:top w:val="single" w:sz="4" w:space="0" w:color="auto"/>
              <w:left w:val="single" w:sz="4" w:space="0" w:color="auto"/>
              <w:bottom w:val="single" w:sz="4" w:space="0" w:color="auto"/>
              <w:right w:val="single" w:sz="4" w:space="0" w:color="auto"/>
            </w:tcBorders>
          </w:tcPr>
          <w:p w14:paraId="4A13B677" w14:textId="77777777" w:rsidR="00E61239" w:rsidRDefault="00E61239" w:rsidP="00C44982">
            <w:pPr>
              <w:rPr>
                <w:rFonts w:ascii="Verdana" w:hAnsi="Verdana" w:cs="Tahoma"/>
              </w:rPr>
            </w:pPr>
          </w:p>
        </w:tc>
        <w:tc>
          <w:tcPr>
            <w:tcW w:w="2114" w:type="dxa"/>
            <w:tcBorders>
              <w:top w:val="single" w:sz="4" w:space="0" w:color="auto"/>
              <w:left w:val="single" w:sz="4" w:space="0" w:color="auto"/>
              <w:bottom w:val="single" w:sz="4" w:space="0" w:color="auto"/>
              <w:right w:val="single" w:sz="4" w:space="0" w:color="auto"/>
            </w:tcBorders>
          </w:tcPr>
          <w:p w14:paraId="714BC859" w14:textId="77777777" w:rsidR="00E61239" w:rsidRDefault="00E61239" w:rsidP="00C44982">
            <w:pPr>
              <w:rPr>
                <w:rFonts w:ascii="Verdana" w:hAnsi="Verdana" w:cs="Tahoma"/>
              </w:rPr>
            </w:pPr>
          </w:p>
        </w:tc>
        <w:tc>
          <w:tcPr>
            <w:tcW w:w="1213" w:type="dxa"/>
            <w:tcBorders>
              <w:top w:val="single" w:sz="4" w:space="0" w:color="auto"/>
              <w:left w:val="single" w:sz="4" w:space="0" w:color="auto"/>
              <w:bottom w:val="single" w:sz="4" w:space="0" w:color="auto"/>
              <w:right w:val="single" w:sz="4" w:space="0" w:color="auto"/>
            </w:tcBorders>
          </w:tcPr>
          <w:p w14:paraId="0351E55D" w14:textId="77777777" w:rsidR="00E61239" w:rsidRDefault="00E61239" w:rsidP="00C44982">
            <w:pPr>
              <w:rPr>
                <w:rFonts w:ascii="Verdana" w:hAnsi="Verdana" w:cs="Tahoma"/>
              </w:rPr>
            </w:pPr>
          </w:p>
        </w:tc>
        <w:tc>
          <w:tcPr>
            <w:tcW w:w="2101" w:type="dxa"/>
            <w:tcBorders>
              <w:top w:val="single" w:sz="4" w:space="0" w:color="auto"/>
              <w:left w:val="single" w:sz="4" w:space="0" w:color="auto"/>
              <w:bottom w:val="single" w:sz="4" w:space="0" w:color="auto"/>
              <w:right w:val="single" w:sz="4" w:space="0" w:color="auto"/>
            </w:tcBorders>
          </w:tcPr>
          <w:p w14:paraId="77D8CAF7" w14:textId="77777777" w:rsidR="00E61239" w:rsidRDefault="00E61239" w:rsidP="00C44982">
            <w:pPr>
              <w:rPr>
                <w:rFonts w:ascii="Verdana" w:hAnsi="Verdana" w:cs="Tahoma"/>
              </w:rPr>
            </w:pPr>
          </w:p>
        </w:tc>
        <w:tc>
          <w:tcPr>
            <w:tcW w:w="1349" w:type="dxa"/>
            <w:tcBorders>
              <w:top w:val="single" w:sz="4" w:space="0" w:color="auto"/>
              <w:left w:val="single" w:sz="4" w:space="0" w:color="auto"/>
              <w:bottom w:val="single" w:sz="4" w:space="0" w:color="auto"/>
              <w:right w:val="single" w:sz="4" w:space="0" w:color="auto"/>
            </w:tcBorders>
          </w:tcPr>
          <w:p w14:paraId="52EF700D" w14:textId="77777777" w:rsidR="00E61239" w:rsidRDefault="00E61239" w:rsidP="00C44982">
            <w:pPr>
              <w:rPr>
                <w:rFonts w:ascii="Verdana" w:hAnsi="Verdana" w:cs="Tahoma"/>
              </w:rPr>
            </w:pPr>
          </w:p>
        </w:tc>
        <w:tc>
          <w:tcPr>
            <w:tcW w:w="2228" w:type="dxa"/>
            <w:tcBorders>
              <w:top w:val="single" w:sz="4" w:space="0" w:color="auto"/>
              <w:left w:val="single" w:sz="4" w:space="0" w:color="auto"/>
              <w:bottom w:val="single" w:sz="4" w:space="0" w:color="auto"/>
              <w:right w:val="single" w:sz="4" w:space="0" w:color="auto"/>
            </w:tcBorders>
          </w:tcPr>
          <w:p w14:paraId="46AA791D" w14:textId="77777777" w:rsidR="00E61239" w:rsidRDefault="00E61239" w:rsidP="00C44982">
            <w:pPr>
              <w:rPr>
                <w:rFonts w:ascii="Verdana" w:hAnsi="Verdana" w:cs="Tahoma"/>
              </w:rPr>
            </w:pPr>
          </w:p>
        </w:tc>
      </w:tr>
    </w:tbl>
    <w:p w14:paraId="1E6FA2F8" w14:textId="77777777" w:rsidR="00E61239" w:rsidRDefault="00E61239" w:rsidP="00E61239">
      <w:pPr>
        <w:pStyle w:val="ListParagraph"/>
        <w:numPr>
          <w:ilvl w:val="0"/>
          <w:numId w:val="5"/>
        </w:numPr>
        <w:spacing w:line="256" w:lineRule="auto"/>
        <w:rPr>
          <w:rFonts w:ascii="Verdana" w:hAnsi="Verdana" w:cs="Tahoma"/>
          <w:sz w:val="20"/>
          <w:szCs w:val="20"/>
        </w:rPr>
      </w:pPr>
      <w:r>
        <w:rPr>
          <w:rFonts w:ascii="Verdana" w:hAnsi="Verdana" w:cs="Tahoma"/>
          <w:sz w:val="20"/>
          <w:szCs w:val="20"/>
        </w:rPr>
        <w:t xml:space="preserve">Paslaugų teikimo laikotarpiu pasiekti rezultato ir produkto rodikliai. </w:t>
      </w:r>
    </w:p>
    <w:tbl>
      <w:tblPr>
        <w:tblStyle w:val="TableGrid"/>
        <w:tblW w:w="9634" w:type="dxa"/>
        <w:tblInd w:w="0" w:type="dxa"/>
        <w:tblLook w:val="04A0" w:firstRow="1" w:lastRow="0" w:firstColumn="1" w:lastColumn="0" w:noHBand="0" w:noVBand="1"/>
      </w:tblPr>
      <w:tblGrid>
        <w:gridCol w:w="675"/>
        <w:gridCol w:w="3806"/>
        <w:gridCol w:w="5153"/>
      </w:tblGrid>
      <w:tr w:rsidR="00E61239" w14:paraId="70C3AB33"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3BCBC116"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Nr.</w:t>
            </w:r>
          </w:p>
        </w:tc>
        <w:tc>
          <w:tcPr>
            <w:tcW w:w="3806" w:type="dxa"/>
            <w:tcBorders>
              <w:top w:val="single" w:sz="4" w:space="0" w:color="auto"/>
              <w:left w:val="single" w:sz="4" w:space="0" w:color="auto"/>
              <w:bottom w:val="single" w:sz="4" w:space="0" w:color="auto"/>
              <w:right w:val="single" w:sz="4" w:space="0" w:color="auto"/>
            </w:tcBorders>
            <w:hideMark/>
          </w:tcPr>
          <w:p w14:paraId="12BB3D4A"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Pavadinimas</w:t>
            </w:r>
          </w:p>
        </w:tc>
        <w:tc>
          <w:tcPr>
            <w:tcW w:w="5153" w:type="dxa"/>
            <w:tcBorders>
              <w:top w:val="single" w:sz="4" w:space="0" w:color="auto"/>
              <w:left w:val="single" w:sz="4" w:space="0" w:color="auto"/>
              <w:bottom w:val="single" w:sz="4" w:space="0" w:color="auto"/>
              <w:right w:val="single" w:sz="4" w:space="0" w:color="auto"/>
            </w:tcBorders>
            <w:hideMark/>
          </w:tcPr>
          <w:p w14:paraId="342B009F" w14:textId="77777777" w:rsidR="00E61239" w:rsidRPr="008A544B" w:rsidRDefault="00E61239" w:rsidP="00C44982">
            <w:pPr>
              <w:jc w:val="center"/>
              <w:rPr>
                <w:rFonts w:ascii="Verdana" w:hAnsi="Verdana" w:cs="Tahoma"/>
                <w:b/>
                <w:bCs/>
                <w:sz w:val="20"/>
                <w:szCs w:val="20"/>
              </w:rPr>
            </w:pPr>
            <w:r w:rsidRPr="008A544B">
              <w:rPr>
                <w:rFonts w:ascii="Verdana" w:hAnsi="Verdana" w:cs="Tahoma"/>
                <w:b/>
                <w:bCs/>
                <w:sz w:val="20"/>
                <w:szCs w:val="20"/>
              </w:rPr>
              <w:t xml:space="preserve">Per ataskaitinį laikotarpį pasiektas rodiklis </w:t>
            </w:r>
            <w:r w:rsidRPr="008A544B">
              <w:rPr>
                <w:rFonts w:ascii="Verdana" w:hAnsi="Verdana" w:cs="Tahoma"/>
                <w:i/>
                <w:iCs/>
                <w:sz w:val="20"/>
                <w:szCs w:val="20"/>
              </w:rPr>
              <w:t>(kiekis vnt.)</w:t>
            </w:r>
          </w:p>
        </w:tc>
      </w:tr>
      <w:tr w:rsidR="00E61239" w14:paraId="639FE765"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1D8BC2C2"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2.1.</w:t>
            </w:r>
          </w:p>
        </w:tc>
        <w:tc>
          <w:tcPr>
            <w:tcW w:w="3806" w:type="dxa"/>
            <w:tcBorders>
              <w:top w:val="single" w:sz="4" w:space="0" w:color="auto"/>
              <w:left w:val="single" w:sz="4" w:space="0" w:color="auto"/>
              <w:bottom w:val="single" w:sz="4" w:space="0" w:color="auto"/>
              <w:right w:val="single" w:sz="4" w:space="0" w:color="auto"/>
            </w:tcBorders>
            <w:hideMark/>
          </w:tcPr>
          <w:p w14:paraId="15BB5070"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Minimaliai veikiančių produktų, prototipų, mokomųjų įmonių, bendrovių ar kitų lygiaverčių rezultatų skaičius</w:t>
            </w:r>
          </w:p>
        </w:tc>
        <w:tc>
          <w:tcPr>
            <w:tcW w:w="5153" w:type="dxa"/>
            <w:tcBorders>
              <w:top w:val="single" w:sz="4" w:space="0" w:color="auto"/>
              <w:left w:val="single" w:sz="4" w:space="0" w:color="auto"/>
              <w:bottom w:val="single" w:sz="4" w:space="0" w:color="auto"/>
              <w:right w:val="single" w:sz="4" w:space="0" w:color="auto"/>
            </w:tcBorders>
          </w:tcPr>
          <w:p w14:paraId="4E09A8DC" w14:textId="77777777" w:rsidR="00E61239" w:rsidRPr="008A544B" w:rsidRDefault="00E61239" w:rsidP="00C44982">
            <w:pPr>
              <w:rPr>
                <w:rFonts w:ascii="Verdana" w:hAnsi="Verdana" w:cs="Tahoma"/>
                <w:sz w:val="20"/>
                <w:szCs w:val="20"/>
              </w:rPr>
            </w:pPr>
          </w:p>
        </w:tc>
      </w:tr>
      <w:tr w:rsidR="00E61239" w14:paraId="5EABA90D"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087D07FA"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2.2.</w:t>
            </w:r>
          </w:p>
        </w:tc>
        <w:tc>
          <w:tcPr>
            <w:tcW w:w="3806" w:type="dxa"/>
            <w:tcBorders>
              <w:top w:val="single" w:sz="4" w:space="0" w:color="auto"/>
              <w:left w:val="single" w:sz="4" w:space="0" w:color="auto"/>
              <w:bottom w:val="single" w:sz="4" w:space="0" w:color="auto"/>
              <w:right w:val="single" w:sz="4" w:space="0" w:color="auto"/>
            </w:tcBorders>
            <w:hideMark/>
          </w:tcPr>
          <w:p w14:paraId="3FA7C615"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 xml:space="preserve">Parengtų (apmokytų) ir įgalintų pedagogų skaičius </w:t>
            </w:r>
          </w:p>
        </w:tc>
        <w:tc>
          <w:tcPr>
            <w:tcW w:w="5153" w:type="dxa"/>
            <w:tcBorders>
              <w:top w:val="single" w:sz="4" w:space="0" w:color="auto"/>
              <w:left w:val="single" w:sz="4" w:space="0" w:color="auto"/>
              <w:bottom w:val="single" w:sz="4" w:space="0" w:color="auto"/>
              <w:right w:val="single" w:sz="4" w:space="0" w:color="auto"/>
            </w:tcBorders>
          </w:tcPr>
          <w:p w14:paraId="2266D950" w14:textId="77777777" w:rsidR="00E61239" w:rsidRPr="008A544B" w:rsidRDefault="00E61239" w:rsidP="00C44982">
            <w:pPr>
              <w:rPr>
                <w:rFonts w:ascii="Verdana" w:hAnsi="Verdana" w:cs="Tahoma"/>
                <w:sz w:val="20"/>
                <w:szCs w:val="20"/>
              </w:rPr>
            </w:pPr>
          </w:p>
        </w:tc>
      </w:tr>
      <w:tr w:rsidR="00E61239" w14:paraId="19287F24"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7A815380"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2.3.</w:t>
            </w:r>
          </w:p>
        </w:tc>
        <w:tc>
          <w:tcPr>
            <w:tcW w:w="3806" w:type="dxa"/>
            <w:tcBorders>
              <w:top w:val="single" w:sz="4" w:space="0" w:color="auto"/>
              <w:left w:val="single" w:sz="4" w:space="0" w:color="auto"/>
              <w:bottom w:val="single" w:sz="4" w:space="0" w:color="auto"/>
              <w:right w:val="single" w:sz="4" w:space="0" w:color="auto"/>
            </w:tcBorders>
            <w:hideMark/>
          </w:tcPr>
          <w:p w14:paraId="4E6D5866" w14:textId="77777777" w:rsidR="00E61239" w:rsidRPr="008A544B" w:rsidRDefault="00E61239" w:rsidP="00C44982">
            <w:pPr>
              <w:rPr>
                <w:rFonts w:ascii="Verdana" w:hAnsi="Verdana" w:cs="Tahoma"/>
                <w:sz w:val="20"/>
                <w:szCs w:val="20"/>
              </w:rPr>
            </w:pPr>
            <w:r w:rsidRPr="008A544B">
              <w:rPr>
                <w:rFonts w:ascii="Verdana" w:hAnsi="Verdana" w:cs="Tahoma"/>
                <w:sz w:val="20"/>
                <w:szCs w:val="20"/>
              </w:rPr>
              <w:t>Dalyvavusių programos veiklose mokinių skaičius</w:t>
            </w:r>
          </w:p>
        </w:tc>
        <w:tc>
          <w:tcPr>
            <w:tcW w:w="5153" w:type="dxa"/>
            <w:tcBorders>
              <w:top w:val="single" w:sz="4" w:space="0" w:color="auto"/>
              <w:left w:val="single" w:sz="4" w:space="0" w:color="auto"/>
              <w:bottom w:val="single" w:sz="4" w:space="0" w:color="auto"/>
              <w:right w:val="single" w:sz="4" w:space="0" w:color="auto"/>
            </w:tcBorders>
          </w:tcPr>
          <w:p w14:paraId="53E5277B" w14:textId="77777777" w:rsidR="00E61239" w:rsidRPr="008A544B" w:rsidRDefault="00E61239" w:rsidP="00C44982">
            <w:pPr>
              <w:rPr>
                <w:rFonts w:ascii="Verdana" w:hAnsi="Verdana" w:cs="Tahoma"/>
                <w:sz w:val="20"/>
                <w:szCs w:val="20"/>
              </w:rPr>
            </w:pPr>
          </w:p>
        </w:tc>
      </w:tr>
    </w:tbl>
    <w:p w14:paraId="41A2394E" w14:textId="77777777" w:rsidR="00E61239" w:rsidRPr="00C00D6D" w:rsidRDefault="00E61239" w:rsidP="00E61239">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Įgyvendintos programos refleksija.  Įgyvendintų veiklų tinkamumo vertinimas, programos poveikis mokinių verslumo įgūdžiams ir kompetencijoms, pasiektų rodiklių apibendrinimas, kilusių iššūkių ir gerųjų praktikų pristatymas.</w:t>
      </w:r>
    </w:p>
    <w:p w14:paraId="077D4C24" w14:textId="77777777" w:rsidR="00E61239" w:rsidRPr="00C00D6D" w:rsidRDefault="00E61239" w:rsidP="00E61239">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Paslaugų gavėjų pasitenkinimas. Pristatomi Programos dalyvių (mokinių, pedagogų, mokyklų administracijos darbuotojų) apklausos rezultatai.</w:t>
      </w:r>
    </w:p>
    <w:p w14:paraId="6CDEBCA5" w14:textId="77777777" w:rsidR="00E61239" w:rsidRPr="00450029" w:rsidRDefault="00E61239" w:rsidP="00E61239">
      <w:pPr>
        <w:spacing w:after="0"/>
        <w:jc w:val="both"/>
        <w:rPr>
          <w:rFonts w:ascii="Verdana" w:hAnsi="Verdana" w:cs="Tahoma"/>
          <w:sz w:val="20"/>
          <w:szCs w:val="20"/>
        </w:rPr>
      </w:pPr>
      <w:r>
        <w:rPr>
          <w:rFonts w:ascii="Verdana" w:hAnsi="Verdana" w:cs="Tahoma"/>
          <w:sz w:val="20"/>
          <w:szCs w:val="20"/>
        </w:rPr>
        <w:t xml:space="preserve">Pateikiami priedai: galutiniai veiklų įgyvendinimą patvirtinantys dokumentai (dar nepristatyti dalyvių sąrašai su parašais </w:t>
      </w:r>
      <w:bookmarkStart w:id="7" w:name="_Hlk53045327"/>
      <w:r>
        <w:rPr>
          <w:rFonts w:ascii="Verdana" w:hAnsi="Verdana" w:cs="Tahoma"/>
          <w:sz w:val="20"/>
          <w:szCs w:val="20"/>
        </w:rPr>
        <w:t>arba IS išrašai su prisijungimais</w:t>
      </w:r>
      <w:bookmarkEnd w:id="7"/>
      <w:r>
        <w:rPr>
          <w:rFonts w:ascii="Verdana" w:hAnsi="Verdana" w:cs="Tahoma"/>
          <w:sz w:val="20"/>
          <w:szCs w:val="20"/>
        </w:rPr>
        <w:t xml:space="preserve"> ir kt.),  suformuotos rekomendacijos dėl praktinio verslumo ugdymo diegimo Lietuvos.</w:t>
      </w:r>
    </w:p>
    <w:p w14:paraId="52763705" w14:textId="77777777" w:rsidR="00C232BF" w:rsidRDefault="00C232BF"/>
    <w:sectPr w:rsidR="00C232BF" w:rsidSect="008A544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7FFA" w14:textId="77777777" w:rsidR="00D657C5" w:rsidRDefault="00D657C5" w:rsidP="00E61239">
      <w:pPr>
        <w:spacing w:after="0" w:line="240" w:lineRule="auto"/>
      </w:pPr>
      <w:r>
        <w:separator/>
      </w:r>
    </w:p>
  </w:endnote>
  <w:endnote w:type="continuationSeparator" w:id="0">
    <w:p w14:paraId="111EB951" w14:textId="77777777" w:rsidR="00D657C5" w:rsidRDefault="00D657C5" w:rsidP="00E6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08EB" w14:textId="77777777" w:rsidR="00D657C5" w:rsidRDefault="00D657C5" w:rsidP="00E61239">
      <w:pPr>
        <w:spacing w:after="0" w:line="240" w:lineRule="auto"/>
      </w:pPr>
      <w:r>
        <w:separator/>
      </w:r>
    </w:p>
  </w:footnote>
  <w:footnote w:type="continuationSeparator" w:id="0">
    <w:p w14:paraId="5619A5D8" w14:textId="77777777" w:rsidR="00D657C5" w:rsidRDefault="00D657C5" w:rsidP="00E61239">
      <w:pPr>
        <w:spacing w:after="0" w:line="240" w:lineRule="auto"/>
      </w:pPr>
      <w:r>
        <w:continuationSeparator/>
      </w:r>
    </w:p>
  </w:footnote>
  <w:footnote w:id="1">
    <w:p w14:paraId="37F7EF4B" w14:textId="77777777" w:rsidR="00E61239" w:rsidRPr="002066F0" w:rsidRDefault="00E61239" w:rsidP="00E61239">
      <w:pPr>
        <w:pStyle w:val="FootnoteText"/>
        <w:spacing w:after="0"/>
        <w:jc w:val="both"/>
        <w:rPr>
          <w:rFonts w:ascii="Verdana" w:hAnsi="Verdana"/>
          <w:sz w:val="16"/>
          <w:szCs w:val="16"/>
        </w:rPr>
      </w:pPr>
      <w:r>
        <w:rPr>
          <w:rStyle w:val="FootnoteReference"/>
        </w:rPr>
        <w:footnoteRef/>
      </w:r>
      <w:r w:rsidRPr="004A769B">
        <w:t xml:space="preserve"> </w:t>
      </w:r>
      <w:r w:rsidRPr="002066F0">
        <w:rPr>
          <w:rFonts w:ascii="Verdana" w:hAnsi="Verdana" w:cs="Times New Roman"/>
          <w:sz w:val="16"/>
          <w:szCs w:val="16"/>
        </w:rPr>
        <w:t>Bacigalupo, M., Kampylis, P., Punie, Y., ir Van den Brande, G. (2016). EntreComp: The Entrepreneurship Competence Framework.</w:t>
      </w:r>
      <w:r w:rsidRPr="002066F0">
        <w:rPr>
          <w:rFonts w:ascii="Verdana" w:hAnsi="Verdana"/>
          <w:sz w:val="16"/>
          <w:szCs w:val="16"/>
        </w:rPr>
        <w:t xml:space="preserve"> </w:t>
      </w:r>
      <w:hyperlink r:id="rId1" w:history="1">
        <w:r w:rsidRPr="002066F0">
          <w:rPr>
            <w:rStyle w:val="Hyperlink"/>
            <w:rFonts w:ascii="Verdana" w:hAnsi="Verdana" w:cs="Times New Roman"/>
            <w:sz w:val="16"/>
            <w:szCs w:val="16"/>
          </w:rPr>
          <w:t>https://publications.jrc.ec.europa.eu/repository/bitstream/JRC101581/lfna27939enn.pdf</w:t>
        </w:r>
      </w:hyperlink>
    </w:p>
  </w:footnote>
  <w:footnote w:id="2">
    <w:p w14:paraId="3DA3D2B5" w14:textId="77777777" w:rsidR="00E61239" w:rsidRDefault="00E61239" w:rsidP="00E61239">
      <w:pPr>
        <w:pStyle w:val="FootnoteText"/>
        <w:spacing w:after="0"/>
        <w:jc w:val="both"/>
      </w:pPr>
      <w:r w:rsidRPr="002066F0">
        <w:rPr>
          <w:rStyle w:val="FootnoteReference"/>
          <w:rFonts w:ascii="Verdana" w:hAnsi="Verdana"/>
          <w:sz w:val="16"/>
          <w:szCs w:val="16"/>
        </w:rPr>
        <w:footnoteRef/>
      </w:r>
      <w:r w:rsidRPr="002066F0">
        <w:rPr>
          <w:rFonts w:ascii="Verdana" w:hAnsi="Verdana"/>
          <w:sz w:val="16"/>
          <w:szCs w:val="16"/>
        </w:rPr>
        <w:t xml:space="preserve"> </w:t>
      </w:r>
      <w:r w:rsidRPr="002066F0">
        <w:rPr>
          <w:rFonts w:ascii="Verdana" w:hAnsi="Verdana" w:cs="Times New Roman"/>
          <w:sz w:val="16"/>
          <w:szCs w:val="16"/>
        </w:rPr>
        <w:t xml:space="preserve">Europos </w:t>
      </w:r>
      <w:r w:rsidRPr="002066F0">
        <w:rPr>
          <w:rFonts w:ascii="Verdana" w:hAnsi="Verdana" w:cs="Times New Roman"/>
          <w:sz w:val="16"/>
          <w:szCs w:val="16"/>
        </w:rPr>
        <w:t xml:space="preserve">Komisija / EACEA / </w:t>
      </w:r>
      <w:r w:rsidRPr="002066F0">
        <w:rPr>
          <w:rFonts w:ascii="Verdana" w:hAnsi="Verdana" w:cs="Times New Roman"/>
          <w:i/>
          <w:iCs/>
          <w:sz w:val="16"/>
          <w:szCs w:val="16"/>
        </w:rPr>
        <w:t>Eurydice, 2016. Verslumo ugdymas Europos mokyklose. Eurydice ataskaita</w:t>
      </w:r>
      <w:r w:rsidRPr="002066F0">
        <w:rPr>
          <w:rFonts w:ascii="Verdana" w:hAnsi="Verdana" w:cs="Times New Roman"/>
          <w:sz w:val="16"/>
          <w:szCs w:val="16"/>
        </w:rPr>
        <w:t xml:space="preserve">. Liuksemburgas: Europos Sąjungos leidinių biuras. </w:t>
      </w:r>
      <w:hyperlink r:id="rId2" w:history="1">
        <w:r w:rsidRPr="002066F0">
          <w:rPr>
            <w:rStyle w:val="Hyperlink"/>
            <w:rFonts w:ascii="Verdana" w:hAnsi="Verdana" w:cs="Times New Roman"/>
            <w:sz w:val="16"/>
            <w:szCs w:val="16"/>
          </w:rPr>
          <w:t>https://bit.ly/38CA9ar</w:t>
        </w:r>
      </w:hyperlink>
    </w:p>
  </w:footnote>
  <w:footnote w:id="3">
    <w:p w14:paraId="50D74803" w14:textId="77777777" w:rsidR="00E61239" w:rsidRPr="002066F0" w:rsidRDefault="00E61239" w:rsidP="00E61239">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w:t>
      </w:r>
      <w:r w:rsidRPr="002066F0">
        <w:rPr>
          <w:rFonts w:ascii="Verdana" w:hAnsi="Verdana"/>
          <w:sz w:val="16"/>
          <w:szCs w:val="16"/>
        </w:rPr>
        <w:t xml:space="preserve">Strata „Švietimo ir įgūdžių iššūkių sprendimų galimybių studija“: </w:t>
      </w:r>
      <w:hyperlink r:id="rId3" w:history="1">
        <w:r w:rsidRPr="002066F0">
          <w:rPr>
            <w:rStyle w:val="Hyperlink"/>
            <w:rFonts w:ascii="Verdana" w:hAnsi="Verdana"/>
            <w:sz w:val="16"/>
            <w:szCs w:val="16"/>
          </w:rPr>
          <w:t>https://strata.gov.lt/wp-content/uploads/2023/02/Svietimo-ir-igudziu-issukiu-sprendimo-galimybiu-studija.pdf</w:t>
        </w:r>
      </w:hyperlink>
    </w:p>
  </w:footnote>
  <w:footnote w:id="4">
    <w:p w14:paraId="6DF28842" w14:textId="77777777" w:rsidR="00E61239" w:rsidRPr="002066F0" w:rsidRDefault="00E61239" w:rsidP="00E61239">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w:t>
      </w:r>
      <w:r w:rsidRPr="002066F0">
        <w:rPr>
          <w:rFonts w:ascii="Verdana" w:hAnsi="Verdana"/>
          <w:sz w:val="16"/>
          <w:szCs w:val="16"/>
        </w:rPr>
        <w:t xml:space="preserve">Šaltinis: </w:t>
      </w:r>
      <w:r w:rsidRPr="002066F0">
        <w:rPr>
          <w:rFonts w:ascii="Verdana" w:hAnsi="Verdana"/>
          <w:sz w:val="16"/>
          <w:szCs w:val="16"/>
        </w:rPr>
        <w:t>Nedelkoska &amp; Quintini (2018), „Automation, skills use and training“, OECD Social, Employment and Migration Working Papers, http://dx.doi.org/10.1787/2e2f4eea-en</w:t>
      </w:r>
    </w:p>
  </w:footnote>
  <w:footnote w:id="5">
    <w:p w14:paraId="0C623EC5" w14:textId="77777777" w:rsidR="00E61239" w:rsidRPr="002066F0" w:rsidRDefault="00E61239" w:rsidP="00E61239">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w:t>
      </w:r>
      <w:r w:rsidRPr="002066F0">
        <w:rPr>
          <w:rFonts w:ascii="Verdana" w:hAnsi="Verdana"/>
          <w:sz w:val="16"/>
          <w:szCs w:val="16"/>
        </w:rPr>
        <w:t xml:space="preserve">Strata </w:t>
      </w:r>
      <w:r w:rsidRPr="002066F0">
        <w:rPr>
          <w:rFonts w:ascii="Verdana" w:hAnsi="Verdana"/>
          <w:sz w:val="16"/>
          <w:szCs w:val="16"/>
        </w:rPr>
        <w:t xml:space="preserve">„Švietimo ir įgūdžių iššūkių sprendimų galimybių studija“: </w:t>
      </w:r>
      <w:hyperlink r:id="rId4" w:history="1">
        <w:r w:rsidRPr="002066F0">
          <w:rPr>
            <w:rStyle w:val="Hyperlink"/>
            <w:rFonts w:ascii="Verdana" w:hAnsi="Verdana"/>
            <w:sz w:val="16"/>
            <w:szCs w:val="16"/>
          </w:rPr>
          <w:t>https://strata.gov.lt/wp-content/uploads/2023/02/Svietimo-ir-igudziu-issukiu-sprendimo-galimybiu-studija.pdf</w:t>
        </w:r>
      </w:hyperlink>
      <w:r w:rsidRPr="002066F0">
        <w:rPr>
          <w:rFonts w:ascii="Verdana" w:hAnsi="Verdana"/>
          <w:sz w:val="16"/>
          <w:szCs w:val="16"/>
        </w:rPr>
        <w:t xml:space="preserve"> </w:t>
      </w:r>
    </w:p>
  </w:footnote>
  <w:footnote w:id="6">
    <w:p w14:paraId="300EC989" w14:textId="77777777" w:rsidR="00E61239" w:rsidRPr="002066F0" w:rsidRDefault="00E61239" w:rsidP="00E61239">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w:t>
      </w:r>
      <w:r w:rsidRPr="002066F0">
        <w:rPr>
          <w:rFonts w:ascii="Verdana" w:hAnsi="Verdana"/>
          <w:sz w:val="16"/>
          <w:szCs w:val="16"/>
        </w:rPr>
        <w:t xml:space="preserve">2021–2027 </w:t>
      </w:r>
      <w:r w:rsidRPr="002066F0">
        <w:rPr>
          <w:rFonts w:ascii="Verdana" w:hAnsi="Verdana"/>
          <w:sz w:val="16"/>
          <w:szCs w:val="16"/>
        </w:rPr>
        <w:t xml:space="preserve">m. skaitmeninio švietimo veiksmų planas. </w:t>
      </w:r>
      <w:r w:rsidRPr="002066F0">
        <w:rPr>
          <w:rFonts w:ascii="Verdana" w:hAnsi="Verdana"/>
          <w:sz w:val="16"/>
          <w:szCs w:val="16"/>
          <w:lang w:val="it-IT"/>
        </w:rPr>
        <w:t>Šaltinis: https://education.ec.europa.eu/lt/focus-topics/digital-education/action-plan?</w:t>
      </w:r>
    </w:p>
  </w:footnote>
  <w:footnote w:id="7">
    <w:p w14:paraId="42564890" w14:textId="77777777" w:rsidR="00E61239" w:rsidRDefault="00E61239" w:rsidP="00E61239">
      <w:pPr>
        <w:pStyle w:val="FootnoteText"/>
      </w:pPr>
      <w:r>
        <w:rPr>
          <w:rStyle w:val="FootnoteReference"/>
        </w:rPr>
        <w:footnoteRef/>
      </w:r>
      <w:r>
        <w:t xml:space="preserve"> </w:t>
      </w:r>
      <w:r>
        <w:t xml:space="preserve">Lietuvos Respublikos Vyriausybės </w:t>
      </w:r>
      <w:r w:rsidRPr="00977903">
        <w:t xml:space="preserve">2022 m. rugpjūčio 17 d. </w:t>
      </w:r>
      <w:r>
        <w:t xml:space="preserve"> nutarimas </w:t>
      </w:r>
      <w:r w:rsidRPr="00977903">
        <w:t>Nr. 835</w:t>
      </w:r>
      <w:r>
        <w:t xml:space="preserve"> „</w:t>
      </w:r>
      <w:r w:rsidRPr="00977903">
        <w:t>Dėl Mokslinių tyrimų ir eksperimentinės plėtros ir inovacijų (sumaniosios specializacijos) koncepcijos patvirtinimo</w:t>
      </w:r>
      <w:r>
        <w:t xml:space="preserve">“ </w:t>
      </w:r>
      <w:r w:rsidRPr="00977903">
        <w:t>https://www.e-tar.lt/portal/lt/legalAct/9f349d40221011edb4cae1b158f98ea5</w:t>
      </w:r>
    </w:p>
  </w:footnote>
  <w:footnote w:id="8">
    <w:p w14:paraId="032A9435" w14:textId="77777777" w:rsidR="00E61239" w:rsidRDefault="00E61239" w:rsidP="00E61239">
      <w:pPr>
        <w:pStyle w:val="FootnoteText"/>
        <w:rPr>
          <w:lang w:val="en-US"/>
        </w:rPr>
      </w:pPr>
      <w:r>
        <w:rPr>
          <w:rStyle w:val="FootnoteReference"/>
        </w:rPr>
        <w:footnoteRef/>
      </w:r>
      <w:r>
        <w:t xml:space="preserve"> </w:t>
      </w:r>
      <w:r>
        <w:t xml:space="preserve">OECD </w:t>
      </w:r>
      <w:r>
        <w:t>„Digital upskilling, reskilling and finding talent. The role of SME ecosystems“,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70A"/>
    <w:multiLevelType w:val="hybridMultilevel"/>
    <w:tmpl w:val="AFC47A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8AD4D3A"/>
    <w:multiLevelType w:val="hybridMultilevel"/>
    <w:tmpl w:val="F35CA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E1B6D1D"/>
    <w:multiLevelType w:val="hybridMultilevel"/>
    <w:tmpl w:val="2BA829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78F2023"/>
    <w:multiLevelType w:val="hybridMultilevel"/>
    <w:tmpl w:val="1AB4E794"/>
    <w:lvl w:ilvl="0" w:tplc="A5F8CA36">
      <w:start w:val="1"/>
      <w:numFmt w:val="decimal"/>
      <w:lvlText w:val="%1)"/>
      <w:lvlJc w:val="left"/>
      <w:pPr>
        <w:ind w:left="1100" w:hanging="42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4" w15:restartNumberingAfterBreak="0">
    <w:nsid w:val="770247E6"/>
    <w:multiLevelType w:val="hybridMultilevel"/>
    <w:tmpl w:val="474A7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2437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657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933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884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3940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39"/>
    <w:rsid w:val="000008F8"/>
    <w:rsid w:val="00013629"/>
    <w:rsid w:val="000F3491"/>
    <w:rsid w:val="00276725"/>
    <w:rsid w:val="002834B8"/>
    <w:rsid w:val="003E14D5"/>
    <w:rsid w:val="005851EB"/>
    <w:rsid w:val="005B59F2"/>
    <w:rsid w:val="005F3750"/>
    <w:rsid w:val="008A544B"/>
    <w:rsid w:val="00A01A15"/>
    <w:rsid w:val="00A11673"/>
    <w:rsid w:val="00A11C3A"/>
    <w:rsid w:val="00BB692A"/>
    <w:rsid w:val="00C232BF"/>
    <w:rsid w:val="00C92B81"/>
    <w:rsid w:val="00CA2BDD"/>
    <w:rsid w:val="00D657C5"/>
    <w:rsid w:val="00DC4852"/>
    <w:rsid w:val="00E0566D"/>
    <w:rsid w:val="00E61239"/>
    <w:rsid w:val="735BF2F7"/>
    <w:rsid w:val="752A0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96B7"/>
  <w15:chartTrackingRefBased/>
  <w15:docId w15:val="{393A7DC0-E985-42BF-B2BB-25AAC712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23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61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1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1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239"/>
    <w:rPr>
      <w:rFonts w:eastAsiaTheme="majorEastAsia" w:cstheme="majorBidi"/>
      <w:color w:val="272727" w:themeColor="text1" w:themeTint="D8"/>
    </w:rPr>
  </w:style>
  <w:style w:type="paragraph" w:styleId="Title">
    <w:name w:val="Title"/>
    <w:basedOn w:val="Normal"/>
    <w:next w:val="Normal"/>
    <w:link w:val="TitleChar"/>
    <w:uiPriority w:val="10"/>
    <w:qFormat/>
    <w:rsid w:val="00E61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239"/>
    <w:pPr>
      <w:spacing w:before="160"/>
      <w:jc w:val="center"/>
    </w:pPr>
    <w:rPr>
      <w:i/>
      <w:iCs/>
      <w:color w:val="404040" w:themeColor="text1" w:themeTint="BF"/>
    </w:rPr>
  </w:style>
  <w:style w:type="character" w:customStyle="1" w:styleId="QuoteChar">
    <w:name w:val="Quote Char"/>
    <w:basedOn w:val="DefaultParagraphFont"/>
    <w:link w:val="Quote"/>
    <w:uiPriority w:val="29"/>
    <w:rsid w:val="00E6123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61239"/>
    <w:pPr>
      <w:ind w:left="720"/>
      <w:contextualSpacing/>
    </w:pPr>
  </w:style>
  <w:style w:type="character" w:styleId="IntenseEmphasis">
    <w:name w:val="Intense Emphasis"/>
    <w:basedOn w:val="DefaultParagraphFont"/>
    <w:uiPriority w:val="21"/>
    <w:qFormat/>
    <w:rsid w:val="00E61239"/>
    <w:rPr>
      <w:i/>
      <w:iCs/>
      <w:color w:val="0F4761" w:themeColor="accent1" w:themeShade="BF"/>
    </w:rPr>
  </w:style>
  <w:style w:type="paragraph" w:styleId="IntenseQuote">
    <w:name w:val="Intense Quote"/>
    <w:basedOn w:val="Normal"/>
    <w:next w:val="Normal"/>
    <w:link w:val="IntenseQuoteChar"/>
    <w:uiPriority w:val="30"/>
    <w:qFormat/>
    <w:rsid w:val="00E61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239"/>
    <w:rPr>
      <w:i/>
      <w:iCs/>
      <w:color w:val="0F4761" w:themeColor="accent1" w:themeShade="BF"/>
    </w:rPr>
  </w:style>
  <w:style w:type="character" w:styleId="IntenseReference">
    <w:name w:val="Intense Reference"/>
    <w:basedOn w:val="DefaultParagraphFont"/>
    <w:uiPriority w:val="32"/>
    <w:qFormat/>
    <w:rsid w:val="00E61239"/>
    <w:rPr>
      <w:b/>
      <w:bCs/>
      <w:smallCaps/>
      <w:color w:val="0F4761" w:themeColor="accent1" w:themeShade="BF"/>
      <w:spacing w:val="5"/>
    </w:rPr>
  </w:style>
  <w:style w:type="character" w:styleId="Hyperlink">
    <w:name w:val="Hyperlink"/>
    <w:basedOn w:val="DefaultParagraphFont"/>
    <w:uiPriority w:val="99"/>
    <w:unhideWhenUsed/>
    <w:rsid w:val="00E61239"/>
    <w:rPr>
      <w:strike w:val="0"/>
      <w:dstrike w:val="0"/>
      <w:color w:val="auto"/>
      <w:u w:val="none"/>
      <w:effect w:val="none"/>
    </w:rPr>
  </w:style>
  <w:style w:type="paragraph" w:styleId="FootnoteText">
    <w:name w:val="footnote text"/>
    <w:basedOn w:val="Normal"/>
    <w:link w:val="FootnoteTextChar"/>
    <w:uiPriority w:val="99"/>
    <w:unhideWhenUsed/>
    <w:rsid w:val="00E61239"/>
    <w:rPr>
      <w:sz w:val="20"/>
      <w:szCs w:val="20"/>
    </w:rPr>
  </w:style>
  <w:style w:type="character" w:customStyle="1" w:styleId="FootnoteTextChar">
    <w:name w:val="Footnote Text Char"/>
    <w:basedOn w:val="DefaultParagraphFont"/>
    <w:link w:val="FootnoteText"/>
    <w:uiPriority w:val="99"/>
    <w:rsid w:val="00E61239"/>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6123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61239"/>
    <w:rPr>
      <w:vertAlign w:val="superscript"/>
    </w:rPr>
  </w:style>
  <w:style w:type="table" w:styleId="TableGrid">
    <w:name w:val="Table Grid"/>
    <w:basedOn w:val="TableNormal"/>
    <w:uiPriority w:val="39"/>
    <w:rsid w:val="00E6123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A2BDD"/>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CA2BDD"/>
    <w:rPr>
      <w:sz w:val="16"/>
      <w:szCs w:val="16"/>
    </w:rPr>
  </w:style>
  <w:style w:type="paragraph" w:styleId="CommentText">
    <w:name w:val="annotation text"/>
    <w:basedOn w:val="Normal"/>
    <w:link w:val="CommentTextChar"/>
    <w:uiPriority w:val="99"/>
    <w:unhideWhenUsed/>
    <w:rsid w:val="00CA2BDD"/>
    <w:pPr>
      <w:spacing w:line="240" w:lineRule="auto"/>
    </w:pPr>
    <w:rPr>
      <w:sz w:val="20"/>
      <w:szCs w:val="20"/>
    </w:rPr>
  </w:style>
  <w:style w:type="character" w:customStyle="1" w:styleId="CommentTextChar">
    <w:name w:val="Comment Text Char"/>
    <w:basedOn w:val="DefaultParagraphFont"/>
    <w:link w:val="CommentText"/>
    <w:uiPriority w:val="99"/>
    <w:rsid w:val="00CA2BDD"/>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2BDD"/>
    <w:rPr>
      <w:b/>
      <w:bCs/>
    </w:rPr>
  </w:style>
  <w:style w:type="character" w:customStyle="1" w:styleId="CommentSubjectChar">
    <w:name w:val="Comment Subject Char"/>
    <w:basedOn w:val="CommentTextChar"/>
    <w:link w:val="CommentSubject"/>
    <w:uiPriority w:val="99"/>
    <w:semiHidden/>
    <w:rsid w:val="00CA2BD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strata.gov.lt/wp-content/uploads/2023/02/Svietimo-ir-igudziu-issukiu-sprendimo-galimybiu-studija.pdf" TargetMode="External"/><Relationship Id="rId2" Type="http://schemas.openxmlformats.org/officeDocument/2006/relationships/hyperlink" Target="https://bit.ly/38CA9ar" TargetMode="External"/><Relationship Id="rId1" Type="http://schemas.openxmlformats.org/officeDocument/2006/relationships/hyperlink" Target="https://publications.jrc.ec.europa.eu/repository/bitstream/JRC101581/lfna27939enn.pdf" TargetMode="External"/><Relationship Id="rId4" Type="http://schemas.openxmlformats.org/officeDocument/2006/relationships/hyperlink" Target="https://strata.gov.lt/wp-content/uploads/2023/02/Svietimo-ir-igudziu-issukiu-sprendimo-galimybiu-stud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18736</Words>
  <Characters>10680</Characters>
  <Application>Microsoft Office Word</Application>
  <DocSecurity>0</DocSecurity>
  <Lines>89</Lines>
  <Paragraphs>58</Paragraphs>
  <ScaleCrop>false</ScaleCrop>
  <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Petravičė</dc:creator>
  <cp:keywords/>
  <dc:description/>
  <cp:lastModifiedBy>Gintarė Kanišauskaitė</cp:lastModifiedBy>
  <cp:revision>4</cp:revision>
  <dcterms:created xsi:type="dcterms:W3CDTF">2025-07-24T16:25:00Z</dcterms:created>
  <dcterms:modified xsi:type="dcterms:W3CDTF">2025-07-30T14:42:00Z</dcterms:modified>
</cp:coreProperties>
</file>