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A1F4" w14:textId="77777777" w:rsidR="00B55A5C" w:rsidRPr="00B55A5C" w:rsidRDefault="00B55A5C" w:rsidP="00B55A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/>
          <w14:ligatures w14:val="none"/>
        </w:rPr>
      </w:pPr>
      <w:r w:rsidRPr="00B55A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/>
          <w14:ligatures w14:val="none"/>
        </w:rPr>
        <w:t>Konkurso sąlygų priedas Nr. 1</w:t>
      </w:r>
    </w:p>
    <w:p w14:paraId="38847989" w14:textId="77777777" w:rsidR="006870AE" w:rsidRDefault="006870AE" w:rsidP="0022274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B1A1D59" w14:textId="77777777" w:rsidR="006870AE" w:rsidRDefault="006870AE" w:rsidP="0022274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3C98889" w14:textId="4D373C88" w:rsidR="0022274E" w:rsidRDefault="0022274E" w:rsidP="0022274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42B7B">
        <w:rPr>
          <w:rFonts w:ascii="Times New Roman" w:hAnsi="Times New Roman" w:cs="Times New Roman"/>
          <w:b/>
          <w:bCs/>
          <w:lang w:val="lt-LT"/>
        </w:rPr>
        <w:t>NAUJOS KARTOS SEKOSKAITOS REAGENT</w:t>
      </w:r>
      <w:r>
        <w:rPr>
          <w:rFonts w:ascii="Times New Roman" w:hAnsi="Times New Roman" w:cs="Times New Roman"/>
          <w:b/>
          <w:bCs/>
          <w:lang w:val="lt-LT"/>
        </w:rPr>
        <w:t>Ų RINKINIAI</w:t>
      </w:r>
    </w:p>
    <w:p w14:paraId="27A7E6D1" w14:textId="77777777" w:rsidR="006870AE" w:rsidRPr="00942B7B" w:rsidRDefault="006870AE" w:rsidP="0022274E">
      <w:pPr>
        <w:spacing w:after="0" w:line="276" w:lineRule="auto"/>
        <w:jc w:val="center"/>
        <w:rPr>
          <w:rFonts w:ascii="Times New Roman" w:hAnsi="Times New Roman" w:cs="Times New Roman"/>
          <w:lang w:val="lt-LT"/>
        </w:rPr>
      </w:pPr>
    </w:p>
    <w:p w14:paraId="5C938295" w14:textId="4674574B" w:rsidR="00B8653F" w:rsidRPr="00E13F83" w:rsidRDefault="006870AE" w:rsidP="009278E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E13F83">
        <w:rPr>
          <w:rFonts w:ascii="Times New Roman" w:hAnsi="Times New Roman" w:cs="Times New Roman"/>
          <w:b/>
          <w:bCs/>
          <w:lang w:val="lt-LT"/>
        </w:rPr>
        <w:t xml:space="preserve">TECHNINĖ </w:t>
      </w:r>
      <w:r w:rsidR="00B8653F" w:rsidRPr="00E13F83">
        <w:rPr>
          <w:rFonts w:ascii="Times New Roman" w:hAnsi="Times New Roman" w:cs="Times New Roman"/>
          <w:b/>
          <w:bCs/>
          <w:lang w:val="lt-LT"/>
        </w:rPr>
        <w:t>SPECIFIKACIJA</w:t>
      </w:r>
    </w:p>
    <w:p w14:paraId="4A40656D" w14:textId="77777777" w:rsidR="00B25083" w:rsidRPr="00E13F83" w:rsidRDefault="00B25083" w:rsidP="009278E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AE04EAC" w14:textId="4F8849E4" w:rsidR="00707730" w:rsidRPr="00707730" w:rsidRDefault="00707730" w:rsidP="002F22B9">
      <w:pPr>
        <w:widowControl w:val="0"/>
        <w:autoSpaceDE w:val="0"/>
        <w:autoSpaceDN w:val="0"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70773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Tiekėjas turi pateikti dokumentus, įrodančius siūlom</w:t>
      </w:r>
      <w:r w:rsidR="00B25083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ų prekių</w:t>
      </w:r>
      <w:r w:rsidRPr="0070773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atitikimą techniniams reikalavimams, nurodytiems pirkimo dokumentų techninėje specifikacijoje: tiekėjas turi pateikti gamintojo parengtus katalogus* ir / ar siūlomos įrangos techninių charakteristikų aprašymus (jei gamintojo kataloge neišsamiai atsispindi siūlomos </w:t>
      </w:r>
      <w:r w:rsidR="007B2583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prekės</w:t>
      </w:r>
      <w:r w:rsidRPr="0070773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atitikimas techninės specifikacijos reikalavimams) (pdf formatu) su vertimu į lietuvių kalbą (kiek tai susiję su atitiktimi techninės specifikacijos reikalavimams). </w:t>
      </w:r>
      <w:r w:rsidRPr="00707730">
        <w:rPr>
          <w:rFonts w:ascii="Times New Roman" w:eastAsia="Times New Roman" w:hAnsi="Times New Roman" w:cs="Times New Roman"/>
          <w:color w:val="FF0000"/>
          <w:kern w:val="0"/>
          <w:lang w:val="lt-LT" w:eastAsia="lt-LT"/>
          <w14:ligatures w14:val="none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</w:t>
      </w:r>
      <w:r w:rsidR="00CC3C92">
        <w:rPr>
          <w:rFonts w:ascii="Times New Roman" w:eastAsia="Times New Roman" w:hAnsi="Times New Roman" w:cs="Times New Roman"/>
          <w:color w:val="FF0000"/>
          <w:kern w:val="0"/>
          <w:lang w:val="lt-LT" w:eastAsia="lt-LT"/>
          <w14:ligatures w14:val="none"/>
        </w:rPr>
        <w:t xml:space="preserve"> Jei tiekėjas </w:t>
      </w:r>
      <w:r w:rsidR="00C5580C">
        <w:rPr>
          <w:rFonts w:ascii="Times New Roman" w:eastAsia="Times New Roman" w:hAnsi="Times New Roman" w:cs="Times New Roman"/>
          <w:color w:val="FF0000"/>
          <w:kern w:val="0"/>
          <w:lang w:val="lt-LT" w:eastAsia="lt-LT"/>
          <w14:ligatures w14:val="none"/>
        </w:rPr>
        <w:t>grafiškai nenurodys konkrečių teikiamų dokumentų vietų, kur</w:t>
      </w:r>
      <w:r w:rsidR="00C5580C" w:rsidRPr="00C5580C">
        <w:rPr>
          <w:rFonts w:ascii="Times New Roman" w:eastAsia="Times New Roman" w:hAnsi="Times New Roman" w:cs="Times New Roman"/>
          <w:color w:val="FF0000"/>
          <w:kern w:val="0"/>
          <w:lang w:val="lt-LT" w:eastAsia="lt-LT"/>
          <w14:ligatures w14:val="none"/>
        </w:rPr>
        <w:t xml:space="preserve"> </w:t>
      </w:r>
      <w:r w:rsidR="00C5580C" w:rsidRPr="00C5580C">
        <w:rPr>
          <w:rFonts w:ascii="Times New Roman" w:eastAsia="Times New Roman" w:hAnsi="Times New Roman" w:cs="Times New Roman"/>
          <w:color w:val="FF0000"/>
          <w:kern w:val="0"/>
          <w:lang w:val="lt-LT" w:eastAsia="lt-LT"/>
          <w14:ligatures w14:val="none"/>
        </w:rPr>
        <w:t>aprašomos reikalaujamų techninių charakteristikų reikšmės, bei įrašyti, kurį techninių reikalavimų punktą jos atitinka</w:t>
      </w:r>
      <w:r w:rsidR="0037597E">
        <w:rPr>
          <w:rFonts w:ascii="Times New Roman" w:eastAsia="Times New Roman" w:hAnsi="Times New Roman" w:cs="Times New Roman"/>
          <w:color w:val="FF0000"/>
          <w:kern w:val="0"/>
          <w:lang w:val="lt-LT" w:eastAsia="lt-LT"/>
          <w14:ligatures w14:val="none"/>
        </w:rPr>
        <w:t>, perkančioji organizacija turi teisę paprašyti patikslinti.</w:t>
      </w:r>
      <w:r w:rsidR="00C5580C">
        <w:rPr>
          <w:rFonts w:ascii="Times New Roman" w:eastAsia="Times New Roman" w:hAnsi="Times New Roman" w:cs="Times New Roman"/>
          <w:color w:val="FF0000"/>
          <w:kern w:val="0"/>
          <w:lang w:val="lt-LT" w:eastAsia="lt-LT"/>
          <w14:ligatures w14:val="none"/>
        </w:rPr>
        <w:t xml:space="preserve"> </w:t>
      </w:r>
      <w:r w:rsidRPr="00707730">
        <w:rPr>
          <w:rFonts w:ascii="Times New Roman" w:eastAsia="Times New Roman" w:hAnsi="Times New Roman" w:cs="Times New Roman"/>
          <w:color w:val="FF0000"/>
          <w:kern w:val="0"/>
          <w:lang w:val="lt-LT" w:eastAsia="lt-LT"/>
          <w14:ligatures w14:val="none"/>
        </w:rPr>
        <w:t xml:space="preserve"> </w:t>
      </w:r>
      <w:r w:rsidRPr="00707730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Taip pat tiekėjas gali  pateikti nuorodas į gamintojo interneto tinklalapį (jei toks yra), kuriame perkančiosios organizacijos vertintojai galėtų patikrinti teikiamų duomenų autentiškumą (nuorodos turi būti parašytos pateikiamuose kataloguose ar aprašymuose).</w:t>
      </w:r>
    </w:p>
    <w:p w14:paraId="5376C49E" w14:textId="77777777" w:rsidR="006870AE" w:rsidRPr="00E13F83" w:rsidRDefault="006870AE" w:rsidP="009278E1">
      <w:pPr>
        <w:spacing w:after="120" w:line="276" w:lineRule="auto"/>
        <w:rPr>
          <w:rFonts w:ascii="Times New Roman" w:hAnsi="Times New Roman" w:cs="Times New Roman"/>
          <w:b/>
          <w:bCs/>
          <w:lang w:val="lt-LT"/>
        </w:rPr>
      </w:pPr>
    </w:p>
    <w:tbl>
      <w:tblPr>
        <w:tblW w:w="11199" w:type="dxa"/>
        <w:tblInd w:w="-5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4252"/>
        <w:gridCol w:w="4395"/>
      </w:tblGrid>
      <w:tr w:rsidR="00D04115" w:rsidRPr="005C2158" w14:paraId="57BC5A6F" w14:textId="3E459BDA" w:rsidTr="002F22B9">
        <w:trPr>
          <w:trHeight w:val="9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35C8" w14:textId="145B49D3" w:rsidR="00D04115" w:rsidRPr="002E03F0" w:rsidRDefault="00D04115" w:rsidP="00D04115">
            <w:pPr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E03F0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403D" w14:textId="6567847A" w:rsidR="00D04115" w:rsidRPr="002E03F0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E13F83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Perkančiosios organizacijos techninėje specifikacijoje nurodytas prekės pavadinimas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6B6E" w14:textId="4DB0AFDD" w:rsidR="00176B3A" w:rsidRDefault="00D04115" w:rsidP="00D0411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3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Perkančiosios organizacijos reikalaujama prekės techninio </w:t>
            </w:r>
            <w:r w:rsidR="00176B3A">
              <w:rPr>
                <w:rFonts w:ascii="Times New Roman" w:hAnsi="Times New Roman" w:cs="Times New Roman"/>
                <w:b/>
                <w:sz w:val="22"/>
                <w:szCs w:val="22"/>
              </w:rPr>
              <w:t>parametro</w:t>
            </w:r>
          </w:p>
          <w:p w14:paraId="0CF81B29" w14:textId="65FF4900" w:rsidR="00D04115" w:rsidRPr="002E03F0" w:rsidRDefault="00D04115" w:rsidP="00D04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E03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Reikšmė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5C08" w14:textId="1E47D18B" w:rsidR="00D04115" w:rsidRPr="00E13F83" w:rsidRDefault="00D04115" w:rsidP="00D04115">
            <w:pPr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lt-LT"/>
              </w:rPr>
            </w:pPr>
            <w:r w:rsidRPr="00E13F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Pildo tiekėjas</w:t>
            </w:r>
            <w:r w:rsidRPr="00E13F83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lt-LT"/>
              </w:rPr>
              <w:t xml:space="preserve"> kiekvieną reikalavimą su atitinkama siūloma reikšme</w:t>
            </w:r>
            <w:r w:rsidR="004A45F9" w:rsidRPr="00E13F83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lt-LT"/>
              </w:rPr>
              <w:t xml:space="preserve"> (paryškinta geltonai)</w:t>
            </w:r>
            <w:r w:rsidRPr="00E13F83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lt-LT"/>
              </w:rPr>
              <w:t>.</w:t>
            </w:r>
          </w:p>
          <w:p w14:paraId="0F78C43A" w14:textId="206297C5" w:rsidR="00D04115" w:rsidRPr="002E03F0" w:rsidRDefault="00D04115" w:rsidP="00D04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E13F8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lt-LT"/>
              </w:rPr>
              <w:t>Prie kiekvieno reikalavimo pateikiamas  techninę charakteristiką pagrindžiantis dokumentas .................... (nurodyti pateikiamą dokumentą), kurio ......... (nurodyti) puslapyje pateikta atžyma apie parametro reikšmę</w:t>
            </w:r>
          </w:p>
        </w:tc>
      </w:tr>
      <w:tr w:rsidR="002E03F0" w:rsidRPr="00942B7B" w14:paraId="66381289" w14:textId="77777777" w:rsidTr="002F22B9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76C0" w14:textId="29064E35" w:rsidR="002E03F0" w:rsidRPr="002E03F0" w:rsidRDefault="002229CF" w:rsidP="00D04115">
            <w:pPr>
              <w:spacing w:after="24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8D79" w14:textId="71F30BA9" w:rsidR="002E03F0" w:rsidRPr="002E03F0" w:rsidRDefault="002229CF" w:rsidP="00D04115">
            <w:pPr>
              <w:spacing w:after="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401D" w14:textId="14134C61" w:rsidR="002E03F0" w:rsidRPr="002E03F0" w:rsidRDefault="002229CF" w:rsidP="00D0411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5440" w14:textId="4365F3FD" w:rsidR="002E03F0" w:rsidRPr="002E03F0" w:rsidRDefault="002229CF" w:rsidP="00D0411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D04115" w:rsidRPr="005C2158" w14:paraId="7F162EDB" w14:textId="00B54CFF" w:rsidTr="00E13F83">
        <w:trPr>
          <w:trHeight w:val="21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6319B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0D4D2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DNR sekoskaitos bibliotekų paruošimo rinkinys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15BD2" w14:textId="6338A022" w:rsidR="00D04115" w:rsidRPr="00942B7B" w:rsidRDefault="00D04115" w:rsidP="00366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genominės DNR bibliotekų ruošimo rinkinys turi būti skirtas naujos kartos sekoskaitai, pagrįstai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sinte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zės principu. Rinkinys įgalina ruošimo metu  atlikti DNR fragmentavimą ir adapterių ligavimą - tagmentaciją (angl. </w:t>
            </w:r>
            <w:r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- viename žingsnyje. Rinkinys turi leisti paruošti ne mažiau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96 sekoskaitos bibliotekas,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naudojant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 daugiau kaip 500 ng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DNR kiekvienai reakcijai. Bibliotekų paruošimo laikas </w:t>
            </w:r>
            <w:r w:rsidRPr="002227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ilgesnis nei  4 valandos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. Rinkinį turi sudaryti: visi tagmentacijai reikalingi buferiai (plovimo, reakcijos stabdymo ir kt.), valymo reagentai veikiantys pagal </w:t>
            </w:r>
            <w:r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lt-LT"/>
                <w14:ligatures w14:val="none"/>
              </w:rPr>
              <w:t>"bead-based"</w:t>
            </w:r>
            <w:r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technologiją, PGR reakcijai atlikti reikalingi reagentai ar jų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 xml:space="preserve">mišiniai, prie rutuliukų (angl. </w:t>
            </w:r>
            <w:r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bead-linked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 transpozonų reagentai. Rinkinys turi būti suderintas su dvigubų indeksų sistema bei su  institucijoje esančia naujos kartos sekoskaitos, 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4741" w14:textId="77777777" w:rsidR="00366A98" w:rsidRDefault="00366A98" w:rsidP="00366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lastRenderedPageBreak/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2F22B9" w:rsidRPr="002F22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genominės DNR bibliotekų ruošimo rinkinys turi būti skirtas naujos kartos sekoskaitai, pagrįstai sintezės principu. Rinkinys įgalina ruošimo metu  atlikti DNR fragmentavimą ir adapterių ligavimą - tagmentaciją (angl. </w:t>
            </w:r>
            <w:r w:rsidR="002F22B9" w:rsidRPr="002F22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="002F22B9" w:rsidRPr="002F22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- viename žingsnyje. </w:t>
            </w:r>
          </w:p>
          <w:p w14:paraId="78C07925" w14:textId="143F4420" w:rsidR="00366A98" w:rsidRDefault="002F22B9" w:rsidP="00366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2F22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turi leisti paruošti </w:t>
            </w:r>
            <w:r w:rsidR="00684B64" w:rsidRPr="00684B6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________</w:t>
            </w:r>
            <w:r w:rsidR="00684B6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2F22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sekoskaitos bibliotekas, </w:t>
            </w:r>
            <w:r w:rsidRPr="002F22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naudojant </w:t>
            </w:r>
            <w:r w:rsidR="00684B64" w:rsidRPr="00684B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_______</w:t>
            </w:r>
            <w:r w:rsidR="00684B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2F22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ng </w:t>
            </w:r>
            <w:r w:rsidRPr="002F22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DNR kiekvienai reakcijai. Bibliotekų paruošimo laikas </w:t>
            </w:r>
            <w:r w:rsidR="00684B64" w:rsidRPr="00684B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 w:rsidR="00684B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2F22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valandos</w:t>
            </w:r>
            <w:r w:rsidRPr="002F22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. </w:t>
            </w:r>
          </w:p>
          <w:p w14:paraId="46578630" w14:textId="345C2159" w:rsidR="00D04115" w:rsidRPr="00942B7B" w:rsidRDefault="00366A98" w:rsidP="00366A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2F22B9" w:rsidRPr="002F22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Rinkinį turi sudaryti: visi tagmentacijai reikalingi buferiai (plovimo, </w:t>
            </w:r>
            <w:r w:rsidR="002F22B9" w:rsidRPr="002F22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 xml:space="preserve">reakcijos stabdymo ir kt.), valymo reagentai veikiantys pagal </w:t>
            </w:r>
            <w:r w:rsidR="002F22B9" w:rsidRPr="002F22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"bead-based" </w:t>
            </w:r>
            <w:r w:rsidR="002F22B9" w:rsidRPr="002F22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technologiją, PGR reakcijai atlikti reikalingi reagentai ar jų mišiniai, prie rutuliukų (angl. </w:t>
            </w:r>
            <w:r w:rsidR="002F22B9" w:rsidRPr="002F22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bead-linked</w:t>
            </w:r>
            <w:r w:rsidR="002F22B9" w:rsidRPr="002F22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 transpozonų reagentai. Rinkinys turi būti suderintas su dvigubų indeksų sistema bei su  institucijoje esančia naujos kartos sekoskaitos, paremtos sintezės principu,  platforma "Illumina".</w:t>
            </w:r>
          </w:p>
        </w:tc>
      </w:tr>
      <w:tr w:rsidR="00D04115" w:rsidRPr="005C2158" w14:paraId="4FA611DA" w14:textId="01949E96" w:rsidTr="002F22B9">
        <w:trPr>
          <w:trHeight w:val="1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08E95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47FC6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Dvigubų indeksų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A  rinkinys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DNR/RNR bibliotekų paruošimui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690A5" w14:textId="292D9CD5" w:rsidR="00D04115" w:rsidRPr="00942B7B" w:rsidRDefault="00D04115" w:rsidP="00455F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indeksų A rinkinys, skirtas genominės DNR ir RNR bibliotekų paruošimui, kai taikomas bibliotekų paruošimo metodas, apimantis DNR fragmentavimą ir adapterių prijungimą viename žingsnyje (angl. </w:t>
            </w:r>
            <w:r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). Rinkinys turi leisti atlikti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96 mėginių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ženklinimą, naudojant unikalių dvigubų indeksų sistemą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dual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kuri reikšmingai sumažina klaidingo indeksų priskyrimo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index hopping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 riziką. Rinkinys turi būti suderintas su DNR sekoskaitos bibliotekų paruošimo rinkiniu (specifikacijos  pozicija nr. 1) bei su institucijoje esančia naujos kartos sekoskaitos, paremtos sintezės principu, platforma „Illumina“.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9795" w14:textId="042ACBDC" w:rsidR="00455F31" w:rsidRDefault="00455F31" w:rsidP="00455F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B50298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indeksų A rinkinys, skirtas genominės DNR ir RNR bibliotekų paruošimui, kai taikomas bibliotekų paruošimo metodas, apimantis DNR fragmentavimą ir adapterių prijungimą viename žingsnyje (angl. </w:t>
            </w:r>
            <w:r w:rsidR="00B50298"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="00B50298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). </w:t>
            </w:r>
          </w:p>
          <w:p w14:paraId="5BCB6423" w14:textId="24CD6B35" w:rsidR="00455F31" w:rsidRDefault="00B50298" w:rsidP="00455F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turi leisti atlikti </w:t>
            </w:r>
            <w:r w:rsidRPr="00B502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mėginių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ženklinimą, naudojant unikalių dvigubų indeksų sistemą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dual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kuri reikšmingai sumažina klaidingo indeksų priskyrimo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index hopping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riziką. </w:t>
            </w:r>
          </w:p>
          <w:p w14:paraId="3D949804" w14:textId="300409DB" w:rsidR="00D04115" w:rsidRPr="00942B7B" w:rsidRDefault="00455F31" w:rsidP="00455F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B50298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būti suderintas su DNR sekoskaitos bibliotekų paruošimo rinkiniu (specifikacijos  pozicija nr. 1) bei su institucijoje esančia naujos kartos sekoskaitos, paremtos sintezės principu, platforma „Illumina“.</w:t>
            </w:r>
          </w:p>
        </w:tc>
      </w:tr>
      <w:tr w:rsidR="00D04115" w:rsidRPr="005C2158" w14:paraId="080469CF" w14:textId="66E6969B" w:rsidTr="00E13F83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7B209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6FAF2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Dvigubų indeksų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B rinkinys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DNR/RNR bibliotekų paruošimui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BDC6" w14:textId="0258EBA3" w:rsidR="00D04115" w:rsidRPr="00942B7B" w:rsidRDefault="00D04115" w:rsidP="00312C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indeksų rinkinys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B,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skirtas genominės DNR ir RNR bibliotekų paruošimui, kai taikomas bibliotekų paruošimo metodas, apimantis DNR fragmentavimą ir adapterių prijungimą viename žingsnyje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). Rinkinys turi leisti atlikti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96 mėginių ženklinimą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naudojant unikalių dvigubų indeksų sistemą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dual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kuri reikšmingai sumažina klaidingo indeksų priskyrimo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index hopping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 riziką. Rinkinys turi būti suderinamas su DNR bibliotekų paruošimo rinkiniu (specifikacijos  pozicija nr. 1) bei su institucijoje esančia naujos kartos sekoskaitos, paremtos sintezės principu, platforma „Illumina“.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02A4" w14:textId="57A16A5B" w:rsidR="00312CF2" w:rsidRDefault="00312CF2" w:rsidP="00312C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indeksų rinkinys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B,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skirtas genominės DNR ir RNR bibliotekų paruošimui, kai taikomas bibliotekų paruošimo metodas, apimantis DNR fragmentavimą ir adapterių prijungimą viename žingsnyje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). </w:t>
            </w:r>
          </w:p>
          <w:p w14:paraId="372C9B5D" w14:textId="38D410DD" w:rsidR="00D04115" w:rsidRPr="00942B7B" w:rsidRDefault="00312CF2" w:rsidP="00312C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turi leisti atlikti </w:t>
            </w:r>
            <w:r w:rsidRPr="00312C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mėginių ženklinimą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naudojant unikalių dvigubų indeksų sistemą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dual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kuri reikšmingai sumažina klaidingo indeksų priskyrimo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index hopping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riziką. </w:t>
            </w: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būti suderinamas su DNR bibliotekų paruošimo rinkiniu (specifikacijos  pozicija nr. 1) bei su institucijoje esančia naujos kartos sekoskaitos, paremtos sintezės principu, platforma „Illumina“.</w:t>
            </w:r>
          </w:p>
        </w:tc>
      </w:tr>
      <w:tr w:rsidR="00D04115" w:rsidRPr="005C2158" w14:paraId="73FD486F" w14:textId="0F364F49" w:rsidTr="002F22B9">
        <w:trPr>
          <w:trHeight w:val="30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BE9BD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EB1B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Dvigubų indeksų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 rinkinys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DNR/RNR bibliotekų paruošimui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D289F" w14:textId="28547CFF" w:rsidR="00D04115" w:rsidRPr="00942B7B" w:rsidRDefault="00D04115" w:rsidP="00312C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indeksų rinkinys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skirtas genominės DNR ir RNR bibliotekų paruošimui, kai taikomas bibliotekų paruošimo metodas, apimantis DNR fragmentavimą ir adapterių prijungimą viename žingsnyje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). Rinkinys turi leisti atlikti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ne mažiau kaip 96 mėginių ženklinimą,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naudojant unikalių dvigubų indeksų sistemą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dual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kuri reikšmingai sumažina klaidingo indeksų priskyrimo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index hopping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 riziką. Rinkinys turi būti suderintas su DNR bibliotekų paruošimo rinkiniu (specifikacijos  pozicija nr. 1) bei su institucijoje esančia naujos kartos sekoskaitos, paremtos sintezės principu, platforma „Illumina“.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E260" w14:textId="77777777" w:rsidR="00FE13FE" w:rsidRDefault="00312CF2" w:rsidP="00312C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indeksų rinkinys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skirtas genominės DNR ir RNR bibliotekų paruošimui, kai taikomas bibliotekų paruošimo metodas, apimantis DNR fragmentavimą ir adapterių prijungimą viename žingsnyje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). </w:t>
            </w:r>
          </w:p>
          <w:p w14:paraId="318C641C" w14:textId="27F32422" w:rsidR="00D04115" w:rsidRPr="00942B7B" w:rsidRDefault="00312CF2" w:rsidP="00312C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leisti atlikti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312C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mėginių ženklinimą,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naudojant unikalių dvigubų indeksų sistemą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dual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kuri reikšmingai sumažina klaidingo indeksų priskyrimo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index hopping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riziką. </w:t>
            </w: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būti suderintas su DNR bibliotekų paruošimo rinkiniu (specifikacijos  pozicija nr. 1) bei su institucijoje esančia naujos kartos sekoskaitos, paremtos sintezės principu, platforma „Illumina“.</w:t>
            </w:r>
          </w:p>
        </w:tc>
      </w:tr>
      <w:tr w:rsidR="00D04115" w:rsidRPr="005C2158" w14:paraId="1DB4D728" w14:textId="5B39FA10" w:rsidTr="002F22B9">
        <w:trPr>
          <w:trHeight w:val="20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0AFED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64AE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Dvigubų indeksų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D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DNR/RNR bibliotekų paruošimui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C7041" w14:textId="4C4C16A0" w:rsidR="00D04115" w:rsidRPr="00942B7B" w:rsidRDefault="00D04115" w:rsidP="001B6E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indeksų rinkinys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D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skirtas genominės DNR ir RNR bibliotekų paruošimui, kai taikomas bibliotekų paruošimo metodas, apimantis DNR fragmentavimą ir adapterių prijungimą viename žingsnyje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). Rinkinys turi leisti atlikti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96 mėginių ženklinimą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naudojant unikalių dvigubų indeksų sistemą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dual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kuri reikšmingai sumažina klaidingo indeksų priskyrimo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index hopping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 riziką. Rinkinys turi būti suderintas su DNR bibliotekų paruošimo rinkiniu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(specifikacijos  pozicija nr. 1)  bei su institucijoje esančia naujos kartos sekoskaitos, paremtos sintezės principu, platforma „Illumina“.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A410" w14:textId="6114890B" w:rsidR="00B452A5" w:rsidRDefault="001B6E15" w:rsidP="001B6E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B452A5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indeksų rinkinys </w:t>
            </w:r>
            <w:r w:rsidR="00B452A5"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D</w:t>
            </w:r>
            <w:r w:rsidR="00B452A5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skirtas genominės DNR ir RNR bibliotekų paruošimui, kai taikomas bibliotekų paruošimo metodas, apimantis DNR fragmentavimą ir adapterių prijungimą viename žingsnyje (angl. </w:t>
            </w:r>
            <w:r w:rsidR="00B452A5"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="00B452A5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). </w:t>
            </w:r>
          </w:p>
          <w:p w14:paraId="5A3B2774" w14:textId="6BDA5BC3" w:rsidR="00D04115" w:rsidRPr="00942B7B" w:rsidRDefault="00B452A5" w:rsidP="001B6E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turi leisti atlikti </w:t>
            </w:r>
            <w:r w:rsidRPr="00B452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mėginių ženklinimą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naudojant unikalių dvigubų indeksų sistemą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dual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kuri reikšmingai sumažina klaidingo indeksų priskyrimo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index hopping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riziką. </w:t>
            </w:r>
            <w:r w:rsidR="001B6E15"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="001B6E15"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 w:rsidR="001B6E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būti suderintas su DNR bibliotekų paruošimo rinkiniu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(specifikacijos  pozicija nr. 1)  bei su institucijoje esančia naujos kartos sekoskaitos, paremtos sintezės principu, platforma „Illumina“.</w:t>
            </w:r>
          </w:p>
        </w:tc>
      </w:tr>
      <w:tr w:rsidR="00D04115" w:rsidRPr="005C2158" w14:paraId="4D753545" w14:textId="5F8336DE" w:rsidTr="002F22B9">
        <w:trPr>
          <w:trHeight w:val="3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EE955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4581E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Žmogaus egzomo sekoskaitos bibliotekų paruošimo rinkinys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(B tipas)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395D" w14:textId="7D5AD268" w:rsidR="00D04115" w:rsidRPr="00942B7B" w:rsidRDefault="00D04115" w:rsidP="00910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rinkinys, skirtas žmogaus egzomo (baltymus koduojančių sekų) bibliotekų paruošimui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(B tipas)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. Rinkinys turi būti pagrįstas tagmentacija (angl. </w:t>
            </w:r>
            <w:r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), kai viename žingsnyje atliekama ir DNR fragmentacija ir adapterių prijungimas. Taikinio praturtinimas atliekamas hibridizacijos būdu, naudojant egzomo sritims specifinius zondus, kurie turi būti įtraukti į reagentų rinkinį. Rinkinys turi palaikyti ne</w:t>
            </w:r>
            <w:r w:rsidR="009103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mažiau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kaip 12 mėginių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apjungimo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12-plex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galimybę ir būti skirtas ne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mažiau kaip 96 mėginiams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naudojant 50-1000 ng kiekvienam mėginiui. Rinkinys turi būti suderintas su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nstitucijoje esančia naujos kartos sekoskaitos, 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F18A" w14:textId="5B30B1F0" w:rsidR="009103AB" w:rsidRDefault="009103AB" w:rsidP="00910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lastRenderedPageBreak/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rinkinys, skirtas žmogaus egzomo (baltymus koduojančių sekų) bibliotekų paruošimui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(B tipas)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. Rinkinys turi būti pagrįstas tagmentacija (angl. </w:t>
            </w:r>
            <w:r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), kai viename žingsnyje atliekama ir DNR fragmentacija ir adapterių prijungimas. Taikinio praturtinimas atliekamas hibridizacijos būdu, naudojant egzomo sritims specifinius zondus, kurie turi būti įtraukti į reagentų rinkinį.</w:t>
            </w:r>
          </w:p>
          <w:p w14:paraId="0ED60DA8" w14:textId="59F09396" w:rsidR="009103AB" w:rsidRDefault="009103AB" w:rsidP="00910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 xml:space="preserve"> Rinkinys turi palaikyti </w:t>
            </w:r>
            <w:r w:rsidRPr="009103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mėginių apjungimo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12-plex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galimybę ir būti skirtas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______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mėginiams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naudojant 50-1000 ng kiekvienam mėginiui. </w:t>
            </w:r>
          </w:p>
          <w:p w14:paraId="47DCB96A" w14:textId="76273A32" w:rsidR="00D04115" w:rsidRPr="00942B7B" w:rsidRDefault="009103AB" w:rsidP="00910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turi būti suderintas su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nstitucijoje esančia naujos kartos sekoskaitos, paremtos sintezės principu,  platforma "Illumina".</w:t>
            </w:r>
          </w:p>
        </w:tc>
      </w:tr>
      <w:tr w:rsidR="00D04115" w:rsidRPr="005C2158" w14:paraId="6C2DCE23" w14:textId="608CB9BA" w:rsidTr="002F22B9">
        <w:trPr>
          <w:trHeight w:val="2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984CA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F807B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Žmogaus egzomo sekoskaitos bibliotekų paruošimo rinkinys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(D tipas)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A83A" w14:textId="4117FE18" w:rsidR="00D04115" w:rsidRPr="00942B7B" w:rsidRDefault="00D04115" w:rsidP="00200B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Paruoštas naudojimui rinkinys, skirtas žmogaus egzomo (baltymus koduojančių sekų) bibliotekų paruošimui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(D tipas).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turi būti pagrįstas tagmentacija (angl. </w:t>
            </w:r>
            <w:r w:rsidRPr="00DD0BE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kai viename žingsnyje atliekama ir DNR fragmentacija ir adapterių prijungimas. Taikinio praturtinimas atliekamas hibridizacijos būdu, naudojant egzomo sritims specifinius zondus, kurie turi būti įtraukti į reagentų rinkinį. Rinkinys turi palaikyti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nemažiau kaip 12 mėginių apjungimo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(angl. </w:t>
            </w:r>
            <w:r w:rsidRPr="000A21E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12-plex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galimybę ir  būti skirtas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96 mėginiams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, naudojant 50-1000 ng kiekvienam mėginiui. Rinkinys turi būti suderintas su institucijoje esančia naujos kartos sekoskaitos, 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8BED" w14:textId="77777777" w:rsidR="00200B0E" w:rsidRDefault="00200B0E" w:rsidP="00200B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Paruoštas naudojimui rinkinys, skirtas žmogaus egzomo (baltymus koduojančių sekų) bibliotekų paruošimui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(D tipas).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turi būti pagrįstas tagmentacija (angl. </w:t>
            </w:r>
            <w:r w:rsidRPr="00DD0BE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tagmentation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kai viename žingsnyje atliekama ir DNR fragmentacija ir adapterių prijungimas. Taikinio praturtinimas atliekamas hibridizacijos būdu, naudojant egzomo sritims specifinius zondus, kurie turi būti įtraukti į reagentų rinkinį. </w:t>
            </w:r>
          </w:p>
          <w:p w14:paraId="097B75EE" w14:textId="3F289998" w:rsidR="00200B0E" w:rsidRDefault="00200B0E" w:rsidP="00200B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turi palaikyti </w:t>
            </w:r>
            <w:r w:rsidRPr="00200B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mėginių apjungimo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(angl. </w:t>
            </w:r>
            <w:r w:rsidRPr="000A21E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12-plex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galimybę ir  būti skirtas </w:t>
            </w:r>
            <w:r w:rsidRPr="00200B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mėginiams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naudojant 50-1000 ng kiekvienam mėginiui. </w:t>
            </w:r>
          </w:p>
          <w:p w14:paraId="11BDFD9F" w14:textId="6067EAD9" w:rsidR="00D04115" w:rsidRPr="00942B7B" w:rsidRDefault="00200B0E" w:rsidP="00200B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būti suderintas su institucijoje esančia naujos kartos sekoskaitos, paremtos sintezės principu,  platforma "Illumina".</w:t>
            </w:r>
          </w:p>
        </w:tc>
      </w:tr>
      <w:tr w:rsidR="00D04115" w:rsidRPr="005C2158" w14:paraId="73C960CB" w14:textId="1B3384D1" w:rsidTr="002F22B9">
        <w:trPr>
          <w:trHeight w:val="17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9F9DE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FE599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Nukleorūgščių gryninimo  dalelės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7F6C6" w14:textId="77777777" w:rsidR="00D04115" w:rsidRPr="00942B7B" w:rsidRDefault="00D04115" w:rsidP="005416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Paruoštos naudoti dalelės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beads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), skirtos nukleorūgščių valymui ir gryninimui įvairiuose bibliotekų paruošimo ir sekoskaitos etapuose. Tūris ne mažiau kaip 100 ml.  Rinkinys turi būti suderintas su specifikacijos pozicijomis nr. 6 ir 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F791" w14:textId="77777777" w:rsidR="0054169C" w:rsidRDefault="0054169C" w:rsidP="005416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Paruoštos naudoti dalelės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beads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skirtos nukleorūgščių valymui ir gryninimui įvairiuose bibliotekų paruošimo ir sekoskaitos etapuose. </w:t>
            </w:r>
          </w:p>
          <w:p w14:paraId="227AF954" w14:textId="12FA9A1D" w:rsidR="00D04115" w:rsidRPr="00942B7B" w:rsidRDefault="0054169C" w:rsidP="005416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Tūris </w:t>
            </w:r>
            <w:r w:rsidRPr="00541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(nurodyti kiek)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ml.  Rinkinys turi būti suderintas su specifikacijos pozicijomis nr. 6 ir 7.</w:t>
            </w:r>
          </w:p>
        </w:tc>
      </w:tr>
      <w:tr w:rsidR="00D04115" w:rsidRPr="005C2158" w14:paraId="39651DDF" w14:textId="76054268" w:rsidTr="002F22B9">
        <w:trPr>
          <w:trHeight w:val="1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32EF4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881FC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Reagentų rinkinys skirtas taikininei sekoskaitai su unikaliais molekuliniais identifikatoriais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F50E0" w14:textId="78D62378" w:rsidR="00D04115" w:rsidRPr="00045837" w:rsidRDefault="00D04115" w:rsidP="005416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Reagentų rinkinys skirtas taikininei (angl. </w:t>
            </w:r>
            <w:r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targeted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sekoskaitai, naudojant unikalių molekulinių identifikatorių (angl. </w:t>
            </w:r>
            <w:r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Molecular Identifiers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(UMI)) technologiją. Rinkinys turi būti skirtas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nei 48 DNR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mėginių paruošimui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naudojant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2227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nei 16 unikalių indeksų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. Rinkinys įgalina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žemo dažnio somatinių variantų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detekcij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ą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 riboto kiekio pradinės medžiagos (</w:t>
            </w:r>
            <w:r w:rsidRPr="002227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30 ng DNR mėgnio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). Rinkinys suderinamas su hibridizacijos pagrindu veikiančiu genų praturtinimu ir institucijoje esančia naujos kartos sekoskaitos, paremtos sintezė</w:t>
            </w:r>
            <w:r w:rsidRPr="002248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s principu,  platforma "Illumina". Rinkinys turi būti sudarytas iš</w:t>
            </w:r>
            <w:r w:rsidR="00E13F83" w:rsidRPr="002248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ne mažiau kaip:</w:t>
            </w:r>
            <w:r w:rsidRPr="002248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bibliotekos paruošimo reagentų, adapterių su unikalių molekulinių identifikatorių žymenimis, indeksų, fermentų mišinių ir buferių.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0D7E" w14:textId="77777777" w:rsidR="00207002" w:rsidRDefault="00207002" w:rsidP="005416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lastRenderedPageBreak/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54169C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Reagentų rinkinys skirtas taikininei (angl. </w:t>
            </w:r>
            <w:r w:rsidR="0054169C"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targeted</w:t>
            </w:r>
            <w:r w:rsidR="0054169C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sekoskaitai, naudojant unikalių molekulinių identifikatorių (angl. </w:t>
            </w:r>
            <w:r w:rsidR="0054169C" w:rsidRPr="0011775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Molecular Identifiers</w:t>
            </w:r>
            <w:r w:rsidR="0054169C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(UMI)) technologiją. </w:t>
            </w:r>
          </w:p>
          <w:p w14:paraId="6CCABFE6" w14:textId="049A1C79" w:rsidR="00207002" w:rsidRDefault="0054169C" w:rsidP="005416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turi būti skirtas </w:t>
            </w:r>
            <w:r w:rsidR="00207002" w:rsidRPr="002070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="002070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DNR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mėginių paruošimui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naudojant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="00207002" w:rsidRPr="002070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lastRenderedPageBreak/>
              <w:t>_____</w:t>
            </w:r>
            <w:r w:rsidR="002070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2227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unikalių indeksų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. Rinkinys įgalina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žemo dažnio somatinių variantų detekcij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ą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 riboto kiekio pradinės medžiagos (</w:t>
            </w:r>
            <w:r w:rsidR="007005F5" w:rsidRPr="00700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_______</w:t>
            </w:r>
            <w:r w:rsidR="00700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2227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ng DNR mėgnio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). </w:t>
            </w:r>
          </w:p>
          <w:p w14:paraId="591A4243" w14:textId="77777777" w:rsidR="00342BD3" w:rsidRDefault="00207002" w:rsidP="005416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54169C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suderinamas su hibridizacijos pagrindu veikiančiu genų praturtinimu ir institucijoje esančia naujos kartos sekoskaitos, paremtos sintezės principu,  platforma "Illumina". </w:t>
            </w:r>
          </w:p>
          <w:p w14:paraId="42D1856B" w14:textId="7796391F" w:rsidR="00D04115" w:rsidRPr="00942B7B" w:rsidRDefault="0054169C" w:rsidP="005416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sudarytas iš: bibliotekos paruošimo reagentų, adapterių su unikalių molekulinių identifikatorių žymenimis, indeksų, fermentų mišinių ir buferių</w:t>
            </w:r>
            <w:r w:rsidR="00981E5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="00981E5A" w:rsidRPr="00981E5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(nurodyti jei yra daugiau)</w:t>
            </w:r>
            <w:r w:rsidRPr="00981E5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.</w:t>
            </w:r>
          </w:p>
        </w:tc>
      </w:tr>
      <w:tr w:rsidR="00D04115" w:rsidRPr="00942B7B" w14:paraId="71052238" w14:textId="64FA92DC" w:rsidTr="002F22B9">
        <w:trPr>
          <w:trHeight w:val="1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7D57E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4FE2" w14:textId="0A3BAAD6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Į</w:t>
            </w:r>
            <w:r w:rsidRPr="00942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dėklas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C858A" w14:textId="77777777" w:rsidR="00D04115" w:rsidRPr="00942B7B" w:rsidRDefault="00D04115" w:rsidP="007005F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Šiluminio bloko įdėklas, skirtas naudoti su laboratoriniais šildymo įrenginiais, užtikrinantis tikslų ir vienodą temperatūros paskirstymą mėginių inkubacijos metu. Įdėklas turi būti suderinamas su HybEx Heating System prietaisu.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008C" w14:textId="5952F592" w:rsidR="00D04115" w:rsidRPr="00942B7B" w:rsidRDefault="007005F5" w:rsidP="007005F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Šiluminio bloko įdėklas, skirtas naudoti su laboratoriniais šildymo įrenginiais, užtikrinantis tikslų ir vienodą temperatūros paskirstymą mėginių inkubacijos metu. Įdėklas turi būti suderinamas su HybEx Heating System prietaisu.</w:t>
            </w:r>
          </w:p>
        </w:tc>
      </w:tr>
      <w:tr w:rsidR="00D04115" w:rsidRPr="005C2158" w14:paraId="1B79BC61" w14:textId="065B91D8" w:rsidTr="002F22B9">
        <w:trPr>
          <w:trHeight w:val="2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EA9A3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C1D60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300 ciklų su 3 Tb išeiga sekoskaitos rinkinys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CBA4" w14:textId="052BE358" w:rsidR="00D04115" w:rsidRPr="00942B7B" w:rsidRDefault="00D04115" w:rsidP="008C05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sekoskaitos, paremtos sintezės principu, rinkinys, pateikiamas paruoštose naudoti reagentų kasetėse ir skirtas ne mažiau kaip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300 sintezės ciklų (sekų ilgis 2 x 150 bp) su 3 Tb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išeiga atlikti. Reagentų 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į turi sudaryti: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reagentų kasetė, buferinis tirpalas, sekoskaitos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8 eilėmis,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0859B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lyo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įdėklas,  paleidimo buferis ir bibliotekos mėgintuvėlių juostelė.  Rinkinys turi būti suderintas su institucijoje esančia naujos kartos sekoskaitos, 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0BF5" w14:textId="77777777" w:rsidR="000E6770" w:rsidRDefault="007005F5" w:rsidP="008C05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sekoskaitos, paremtos sintezės principu, rinkinys, pateikiamas paruoštose naudoti reagentų kasetėse ir skirtas </w:t>
            </w:r>
            <w:r w:rsidR="008C056E" w:rsidRPr="008C056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 w:rsidR="008C056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sintezės ciklų (sekų ilgis 2 x 150 bp) su 3 Tb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išeiga atlikti. Reagentų 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į turi sudaryti: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reagentų kasetė, buferinis tirpalas, sekoskaitos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="000E6770" w:rsidRPr="000E67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 w:rsidR="000E67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eilėmis,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lyo įdėklas,  paleidimo buferis ir bibliotekos mėgintuvėlių juostelė.  </w:t>
            </w:r>
          </w:p>
          <w:p w14:paraId="01F6C0F9" w14:textId="475863CA" w:rsidR="00D04115" w:rsidRPr="00942B7B" w:rsidRDefault="008C056E" w:rsidP="008C05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7005F5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būti suderintas su institucijoje esančia naujos kartos sekoskaitos, paremtos sintezės principu,  platforma "Illumina".</w:t>
            </w:r>
          </w:p>
        </w:tc>
      </w:tr>
      <w:tr w:rsidR="00D04115" w:rsidRPr="005C2158" w14:paraId="32382BDC" w14:textId="37AE92E1" w:rsidTr="002F22B9">
        <w:trPr>
          <w:trHeight w:val="8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CA244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F0C47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300 ciklų su 500 Gb išeiga sekoskaitos rinkinys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6B452" w14:textId="48EB9BD1" w:rsidR="00D04115" w:rsidRPr="00942B7B" w:rsidRDefault="00D04115" w:rsidP="00FC65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sekoskaitos, paremtos sintezės principu, rinkinys, pateikiamas paruoštose naudoti reagentų kasetėse ir skirtas ne mažiau kaip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300 sintezės ciklų (sekų ilgis 2 x 150 bp) su 500 Gb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išeiga atlikti. Reagentų 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į turi sudaryti: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reagentų kasetė, buferinis tirpalas, sekoskaitos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2 eilėmis,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lyo įdėklas,  paleidimo buferis ir bibliotekos mėgintuvėlių juostelė. Rinkinys turi būti suderintas su institucijoje esančia naujos kartos sekoskaitos,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6AFB" w14:textId="77777777" w:rsidR="005E4996" w:rsidRDefault="00FC6576" w:rsidP="00FC65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 xml:space="preserve">Paruoštas naudojimui sekoskaitos, paremtos sintezės principu, rinkinys, pateikiamas paruoštose naudoti reagentų kasetėse ir skirtas </w:t>
            </w:r>
            <w:r w:rsidRPr="00FC65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sintezės ciklų (sekų ilgis 2 x 150 bp) su 500 Gb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išeiga atlikti. Reagentų 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į turi sudaryti: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reagentų kasetė, buferinis tirpalas, sekoskaitos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Pr="00FC65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eilėmis,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lyo įdėklas,  paleidimo buferis ir bibliotekos mėgintuvėlių juostelė. </w:t>
            </w:r>
          </w:p>
          <w:p w14:paraId="3F459F66" w14:textId="4AA0614D" w:rsidR="00D04115" w:rsidRPr="00942B7B" w:rsidRDefault="005E4996" w:rsidP="00FC65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lastRenderedPageBreak/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FC6576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būti suderintas su institucijoje esančia naujos kartos sekoskaitos, paremtos sintezės principu,  platforma "Illumina".</w:t>
            </w:r>
          </w:p>
        </w:tc>
      </w:tr>
      <w:tr w:rsidR="00D04115" w:rsidRPr="005C2158" w14:paraId="2542D67B" w14:textId="4744DFD5" w:rsidTr="002F22B9">
        <w:trPr>
          <w:trHeight w:val="20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76DEA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55522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200 ciklų su 2 Tb išeiga sekoskaitos rinkinys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DFB4" w14:textId="5F068E41" w:rsidR="00D04115" w:rsidRPr="00942B7B" w:rsidRDefault="00D04115" w:rsidP="00AD5F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sekoskaitos, paremtos sintezės principu, rinkinys, pateikiamas paruoštose naudoti reagentų kasetėse ir skirtas ne mažiau kaip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200 sintezės ciklų (sekų ilgis 2 x 100 bp) 2 Tb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išeigos.  Reagentų 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į turi sudaryti: reagentų kasetė, buferinis tirpalas, sekoskaitos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8 eilėmis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, lyo įdėklas,  paleidimo buferis ir bibliotekos mėgintuvėlių juostelė. Rinkinys turi būti suderintas su institucijoje esančia naujos kartos sekoskaitos, 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767D" w14:textId="77777777" w:rsidR="00AD5F06" w:rsidRDefault="005E4996" w:rsidP="00AD5F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sekoskaitos, paremtos sintezės principu, rinkinys, pateikiamas paruoštose naudoti reagentų kasetėse ir skirtas </w:t>
            </w:r>
            <w:r w:rsidR="00AD5F06" w:rsidRPr="00AD5F0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_______</w:t>
            </w:r>
            <w:r w:rsidR="00AD5F0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sintezės ciklų (sekų ilgis 2 x 100 bp) 2 Tb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išeigos.  Reagentų 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į turi sudaryti: reagentų kasetė, buferinis tirpalas, sekoskaitos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="00AD5F06" w:rsidRPr="00AD5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 w:rsidR="00AD5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eilėmis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lyo įdėklas,  paleidimo buferis ir bibliotekos mėgintuvėlių juostelė. </w:t>
            </w:r>
          </w:p>
          <w:p w14:paraId="384BC658" w14:textId="4AE40316" w:rsidR="00D04115" w:rsidRPr="00942B7B" w:rsidRDefault="00AD5F06" w:rsidP="00AD5F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5E4996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būti suderintas su institucijoje esančia naujos kartos sekoskaitos, paremtos sintezės principu,  platforma "Illumina".</w:t>
            </w:r>
          </w:p>
        </w:tc>
      </w:tr>
      <w:tr w:rsidR="00D04115" w:rsidRPr="005C2158" w14:paraId="15E93BCF" w14:textId="77C80F9F" w:rsidTr="002F22B9">
        <w:trPr>
          <w:trHeight w:val="19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AEF26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68C32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200 ciklų su  330 Gb išeiga sekoskaitos rinkinys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D4CF4" w14:textId="43ADE816" w:rsidR="00D04115" w:rsidRPr="00942B7B" w:rsidRDefault="00D04115" w:rsidP="004E3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sekoskaitos, paremtos sintezės principu, rinkinys, pateikiamas paruoštose naudoti reagentų kasetėse ir skirtas ne mažiau kaip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200 sintezės ciklų (sekų ilgis 2 x 100 bp) su 330 Gb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išeiga atlikti.  Reagentų 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į turi sudaryti reagentų kasetė, buferinis tirpalas, sekoskaitos celė 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</w:t>
            </w:r>
            <w:r w:rsidR="00D36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mažiau kaip 2 eilėmis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, lyo įdėklas,  paleidimo buferis ir bibliotekos mėgintuvėlių juostelė.  Rinkinys turi būti suderintas su institucijoje esančia naujos kartos sekoskaitos, 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D39A" w14:textId="77777777" w:rsidR="004E3E2A" w:rsidRDefault="004E3E2A" w:rsidP="004E3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sekoskaitos, paremtos sintezės principu, rinkinys, pateikiamas paruoštose naudoti reagentų kasetėse ir skirtas </w:t>
            </w:r>
            <w:r w:rsidRPr="004E3E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sintezės ciklų (sekų ilgis 2 x 100 bp) su 330 Gb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išeiga atlikti.  Reagentų rink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į turi sudaryti reagentų kasetė, buferinis tirpalas, sekoskaitos celė 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Pr="004E3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eilėmis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lyo įdėklas,  paleidimo buferis ir bibliotekos mėgintuvėlių juostelė.  </w:t>
            </w:r>
          </w:p>
          <w:p w14:paraId="510C4431" w14:textId="62BAB12C" w:rsidR="00D04115" w:rsidRPr="00942B7B" w:rsidRDefault="004E3E2A" w:rsidP="004E3E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būti suderintas su institucijoje esančia naujos kartos sekoskaitos, paremtos sintezės principu,  platforma "Illumina".</w:t>
            </w:r>
          </w:p>
        </w:tc>
      </w:tr>
      <w:tr w:rsidR="00D04115" w:rsidRPr="005C2158" w14:paraId="710213E5" w14:textId="76F5D2B3" w:rsidTr="00E13F83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82B59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B158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100 ciklų su  1 Tb  išeiga sekoskaitos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83EB" w14:textId="7B173089" w:rsidR="00D04115" w:rsidRPr="00942B7B" w:rsidRDefault="00D04115" w:rsidP="001A37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sekoskaitos, paremtos sintezės principu, rinkinys, pateikiamas paruoštose naudoti reagentų kasetėse ir skirtas ne mažiau kaip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100 sintezės ciklų (sekų ilgis 2 x 50 bp) su  1 Tb išeiga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atlikti. Reagentų rinkinį turi sudaryti: reagentų kasetė, buferinis tirpalas, sekoskaitos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</w:t>
            </w:r>
            <w:r w:rsidR="00D36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mažiau kaip 8 eilėmis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, lyo įdėklas, paleidimo buferis ir bibliotekos mėgintuvėlių juostelė. Rinkinys turi būti suderintas su institucijoje esančia naujos kartos sekoskaitos, 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E18F" w14:textId="77777777" w:rsidR="00D83542" w:rsidRDefault="001A37D0" w:rsidP="001A37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sekoskaitos, paremtos sintezės principu, rinkinys, pateikiamas paruoštose naudoti reagentų kasetėse ir skirtas </w:t>
            </w:r>
            <w:r w:rsidR="00D36E70" w:rsidRPr="00D36E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 w:rsidR="00D36E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sintezės ciklų (sekų ilgis 2 x 50 bp) su  1 Tb išeiga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atlikti. Reagentų rinkinį turi sudaryti: reagentų kasetė, buferinis tirpalas, sekoskaitos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="00D36E70" w:rsidRPr="00D36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 w:rsidR="00D36E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eilėmis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lyo įdėklas, paleidimo buferis ir bibliotekos mėgintuvėlių juostelė. </w:t>
            </w:r>
          </w:p>
          <w:p w14:paraId="4FA11F1A" w14:textId="59E3705C" w:rsidR="00D04115" w:rsidRPr="00942B7B" w:rsidRDefault="00D83542" w:rsidP="001A37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1A37D0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turi būti suderintas su institucijoje esančia naujos kartos </w:t>
            </w:r>
            <w:r w:rsidR="001A37D0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sekoskaitos, paremtos sintezės principu,  platforma "Illumina".</w:t>
            </w:r>
          </w:p>
        </w:tc>
      </w:tr>
      <w:tr w:rsidR="00D04115" w:rsidRPr="005C2158" w14:paraId="2D46F5E1" w14:textId="713DBAF8" w:rsidTr="002F22B9">
        <w:trPr>
          <w:trHeight w:val="2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23B9D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9EE4A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100 ciklų su 165 Gb išeiga sekoskaitos rinkinys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76A06" w14:textId="4768E359" w:rsidR="00D04115" w:rsidRPr="00942B7B" w:rsidRDefault="00D04115" w:rsidP="00DD6F5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Paruoštas naudojimui sekoskaitos, paremtos sintezės principu, rinkinys, pateikiamas paruoštose naudoti reagentų kasetėse ir skirtas ne mažiau kaip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100 sintezės ciklų (sekų ilgis 2 x 50 bp) su 165 Gb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išeiga atlikti. Reagentų rinkinį turi sudaryti: reagentų kasetė, buferinis tirpalas, sekoskaitos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</w:t>
            </w:r>
            <w:r w:rsidR="00DD6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iau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kaip 2 eilėmis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, lyo įdėklas, paleidimo buferis ir bibliotekos mėgintuvėlių juostelė.   Rinkinys turi būti suderintas su institucijoje esančia naujos kartos sekoskaitos, 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621E" w14:textId="77777777" w:rsidR="00DD6F52" w:rsidRDefault="00DD6F52" w:rsidP="00DD6F5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sekoskaitos, paremtos sintezės principu, rinkinys, pateikiamas paruoštose naudoti reagentų kasetėse ir skirtas </w:t>
            </w:r>
            <w:r w:rsidRPr="00DD6F5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sintezės ciklų (sekų ilgis 2 x 50 bp) su 165 Gb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išeiga atlikti. Reagentų rinkinį turi sudaryti: reagentų kasetė, buferinis tirpalas, sekoskaitos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su </w:t>
            </w:r>
            <w:r w:rsidRPr="00DD6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eilėmis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lyo įdėklas, paleidimo buferis ir bibliotekos mėgintuvėlių juostelė.  </w:t>
            </w:r>
          </w:p>
          <w:p w14:paraId="683AB0D4" w14:textId="014D494C" w:rsidR="00D04115" w:rsidRPr="00942B7B" w:rsidRDefault="00DD6F52" w:rsidP="00DD6F5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Rinkinys turi būti suderintas su institucijoje esančia naujos kartos sekoskaitos, paremtos sintezės principu,  platforma "Illumina".</w:t>
            </w:r>
          </w:p>
        </w:tc>
      </w:tr>
      <w:tr w:rsidR="00D04115" w:rsidRPr="005C2158" w14:paraId="751E8A06" w14:textId="69032DD7" w:rsidTr="002F22B9">
        <w:trPr>
          <w:trHeight w:val="1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379EE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D10D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Vidutinio našumo 300 ciklų sekoskaitos rinkinys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A5C9" w14:textId="77777777" w:rsidR="00D04115" w:rsidRPr="00942B7B" w:rsidRDefault="00D04115" w:rsidP="00F23A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Paruoštas naudojimui vidutinio našumo sekoskaitos, paremtos sintezės principu, rinkinys turi būti skirtas atlikti ne mažiau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kaip 300 sintezės ciklų su 500 Mb išeiga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bei turi būti pateikiamas paruoštose naudoti reagentų plokštelėse. Rinkinį turi sudaryti: reagentais padengta plokštelė, buferinis tirpalas, sekoskaitos nano celė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nano flow cell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AE3B" w14:textId="77777777" w:rsidR="004E57AF" w:rsidRDefault="00F23ACB" w:rsidP="00F23A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vidutinio našumo sekoskaitos, paremtos sintezės principu, rinkinys turi būti skirtas atlikti </w:t>
            </w:r>
            <w:r w:rsidR="004E57AF" w:rsidRPr="004E57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 w:rsidR="004E57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sintezės ciklų su 500 Mb išeiga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bei turi būti pateikiamas paruoštose naudoti reagentų plokštelėse. </w:t>
            </w:r>
          </w:p>
          <w:p w14:paraId="3A0285B2" w14:textId="4D99ACA6" w:rsidR="00D04115" w:rsidRPr="00942B7B" w:rsidRDefault="004E57AF" w:rsidP="00F23A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F23ACB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Rinkinį turi sudaryti: reagentais padengta plokštelė, buferinis tirpalas, sekoskaitos nano celė (angl. </w:t>
            </w:r>
            <w:r w:rsidR="00F23ACB"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nano flow cell</w:t>
            </w:r>
            <w:r w:rsidR="00F23ACB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).</w:t>
            </w:r>
          </w:p>
        </w:tc>
      </w:tr>
      <w:tr w:rsidR="00D04115" w:rsidRPr="005C2158" w14:paraId="50668085" w14:textId="72A83AB6" w:rsidTr="005C2158">
        <w:trPr>
          <w:trHeight w:val="6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20CBB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595A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Informacinės</w:t>
            </w:r>
            <w:r w:rsidRPr="00942B7B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RNR sekoskaitos bibliotekų paruošimo rinkinys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8B2B" w14:textId="3B1EF66E" w:rsidR="00D04115" w:rsidRPr="00942B7B" w:rsidRDefault="00D04115" w:rsidP="00D251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bibliotekų ruošimo rinkinys, skirtas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informacinės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RNR sekoskaitai iš žmogaus ar kitų aukštesniųjų organizmų RNR (0.1 – 1 ug visuminės RNR mėginiui). Rinkinys leidžia paruošti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kaip 96 mėginius,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o bibliotekų praturtinimas pagrįstas naudojant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poli-A sekos atranką.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Sekoskaitos bibliotekos paruošiamos išlaikant sekos kryptingumą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orientacinis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stranded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 bibliotekų paruošimas. Rinkinio sudėtis turi apimti visas būtinas medžiagas ir reagentus: pol(A) RNR atrankos reagentus, fragmentacijos, pirmos ir antros grandinės sintezės reagentus, adapterius, bibliotekos amplifikacijos komponentus. Rinkinys turi būti suderintas su institucijoje esančia naujos kartos sekoskaitos, 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7BCC" w14:textId="7F82FFBF" w:rsidR="00D251AE" w:rsidRDefault="00D251AE" w:rsidP="00D251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="00981BCE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bibliotekų ruošimo rinkinys, skirtas </w:t>
            </w:r>
            <w:r w:rsidR="00981BCE"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informacinės</w:t>
            </w:r>
            <w:r w:rsidR="00981BCE"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RNR sekoskaitai iš žmogaus ar kitų aukštesniųjų organizmų RNR (0.1 – 1 ug visuminės RNR mėginiui). </w:t>
            </w:r>
          </w:p>
          <w:p w14:paraId="12DFB550" w14:textId="5F9A3CE5" w:rsidR="00981BCE" w:rsidRDefault="00981BCE" w:rsidP="00D251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leidžia paruošti </w:t>
            </w:r>
            <w:r w:rsidRPr="00981B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mėginius,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o bibliotekų praturtinimas pagrįstas naudojant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poli-A sekos atranką.</w:t>
            </w:r>
          </w:p>
          <w:p w14:paraId="3AE15313" w14:textId="2007BA4B" w:rsidR="00D04115" w:rsidRPr="00942B7B" w:rsidRDefault="00981BCE" w:rsidP="00D251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Sekoskaitos bibliotekos paruošiamos išlaikant sekos kryptingumą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-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orientacinis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stranded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bibliotekų paruošimas. Rinkinio sudėtis turi apimti visas būtinas medžiagas ir reagentus: pol(A) RNR atrankos reagentus, fragmentacijos, pirmos ir antros grandinės sintezės reagentus, adapterius, bibliotekos amplifikacijos komponentus. Rinkinys turi būti suderintas su institucijoje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esančia naujos kartos sekoskaitos, paremtos sintezės principu,  platforma "Illumina".</w:t>
            </w:r>
          </w:p>
        </w:tc>
      </w:tr>
      <w:tr w:rsidR="00D04115" w:rsidRPr="005C2158" w14:paraId="09BFA352" w14:textId="349280E6" w:rsidTr="002F22B9">
        <w:trPr>
          <w:trHeight w:val="2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D4430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BD013" w14:textId="77777777" w:rsidR="00D04115" w:rsidRPr="00942B7B" w:rsidRDefault="00D04115" w:rsidP="00D041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Unikalių dvigubų indeksų rinkinys RNA bibliotekų paruošimui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49A3" w14:textId="092ADF99" w:rsidR="00D04115" w:rsidRPr="00942B7B" w:rsidRDefault="00D04115" w:rsidP="00444E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indeksų rinkinys, skirtas  mRNA ar kitų RNA bibliotekų paruošimui, užtikrinantis unikalias dvigubo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dual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indeksavimo galimybes. Rinkinys skirtas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mažiau kaip 96 mėginiams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paruošti. Rinkinyje turi būti pateikiami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 maž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iau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kaip 96 skirtingi indeksų deriniai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, leidžiantys efektyviai ženklinti mėginius, mažinant galimų klaidų paskirstymo (angl.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index hopping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 riziką. Indeksai turi užtikrin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ti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optimalią sekoskaitos kokybę net esant dideliam mėginių skaičiui vienoje sekoskaitos celėje.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inkinys turi būti suderintas su  RNR bibliotekų ruošimo rinkiniais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(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specifikacijos  pozicija nr.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18)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bei su institucijoje esančia naujos kartos sekoskaitos, paremtos sintezės principu,  platforma "Illumina".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6A18" w14:textId="565BC90D" w:rsidR="00444E22" w:rsidRDefault="00444E22" w:rsidP="00444E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Paruoštas naudojimui indeksų rinkinys, skirtas  mRNA ar kitų RNA bibliotekų paruošimui, užtikrinantis unikalias dvigubo (angl. 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unique dual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indeksavimo galimybes. </w:t>
            </w:r>
          </w:p>
          <w:p w14:paraId="7367D403" w14:textId="55CA8BA3" w:rsidR="00D04115" w:rsidRPr="00942B7B" w:rsidRDefault="00444E22" w:rsidP="00444E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Rinkinys skirtas </w:t>
            </w:r>
            <w:r w:rsidRPr="00444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mėginiams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paruošti. Rinkinyje turi būti pateikiami </w:t>
            </w:r>
            <w:r w:rsidRPr="00444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(nurodyti kiek)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skirtingi indeksų deriniai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, leidžiantys efektyviai ženklinti mėginius, mažinant galimų klaidų paskirstymo (angl.</w:t>
            </w:r>
            <w:r w:rsidRPr="00942B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index hopping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riziką. </w:t>
            </w:r>
            <w:r w:rsidRPr="00366A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val="lt-LT"/>
                <w14:ligatures w14:val="none"/>
              </w:rPr>
              <w:t>ATITINKA/NEATITINKA (</w:t>
            </w:r>
            <w:r w:rsidRPr="00366A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pažymėti/palikti tinkamą reikšmę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</w:t>
            </w:r>
            <w:r w:rsidRPr="00942B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Indeksai turi užtikrin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ti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optimalią sekoskaitos kokybę net esant dideliam mėginių skaičiui vienoje sekoskaitos celėje.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inkinys turi būti suderintas su  RNR bibliotekų ruošimo rinkiniais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(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specifikacijos  pozicija nr.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18) </w:t>
            </w:r>
            <w:r w:rsidRPr="00942B7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bei su institucijoje esančia naujos kartos sekoskaitos, paremtos sintezės principu,  platforma "Illumina".</w:t>
            </w:r>
          </w:p>
        </w:tc>
      </w:tr>
    </w:tbl>
    <w:p w14:paraId="1B021AFA" w14:textId="77777777" w:rsidR="002A0346" w:rsidRDefault="002A0346" w:rsidP="002A0346">
      <w:pPr>
        <w:spacing w:after="0" w:line="276" w:lineRule="auto"/>
        <w:rPr>
          <w:rFonts w:ascii="Times New Roman" w:hAnsi="Times New Roman" w:cs="Times New Roman"/>
          <w:b/>
          <w:bCs/>
          <w:lang w:val="lt-LT"/>
        </w:rPr>
      </w:pPr>
    </w:p>
    <w:p w14:paraId="30C25D33" w14:textId="70D79F2B" w:rsidR="002A0346" w:rsidRPr="002A0346" w:rsidRDefault="002A0346" w:rsidP="002A0346">
      <w:pPr>
        <w:spacing w:after="0" w:line="276" w:lineRule="auto"/>
        <w:rPr>
          <w:rFonts w:ascii="Times New Roman" w:hAnsi="Times New Roman" w:cs="Times New Roman"/>
          <w:b/>
          <w:bCs/>
          <w:lang w:val="lt-LT"/>
        </w:rPr>
      </w:pPr>
      <w:r w:rsidRPr="002A0346">
        <w:rPr>
          <w:rFonts w:ascii="Times New Roman" w:hAnsi="Times New Roman" w:cs="Times New Roman"/>
          <w:b/>
          <w:bCs/>
          <w:lang w:val="lt-LT"/>
        </w:rPr>
        <w:t>Žalieji (aplinkosauginiai) reikalavimai:</w:t>
      </w:r>
    </w:p>
    <w:tbl>
      <w:tblPr>
        <w:tblStyle w:val="TableGrid"/>
        <w:tblW w:w="11250" w:type="dxa"/>
        <w:tblInd w:w="-5" w:type="dxa"/>
        <w:tblLook w:val="04A0" w:firstRow="1" w:lastRow="0" w:firstColumn="1" w:lastColumn="0" w:noHBand="0" w:noVBand="1"/>
      </w:tblPr>
      <w:tblGrid>
        <w:gridCol w:w="810"/>
        <w:gridCol w:w="6570"/>
        <w:gridCol w:w="3870"/>
      </w:tblGrid>
      <w:tr w:rsidR="00F57C18" w:rsidRPr="00DB17E7" w14:paraId="6922B1CF" w14:textId="77777777" w:rsidTr="00F57C18">
        <w:tc>
          <w:tcPr>
            <w:tcW w:w="810" w:type="dxa"/>
          </w:tcPr>
          <w:p w14:paraId="510746B3" w14:textId="77777777" w:rsidR="00F57C18" w:rsidRPr="00DB17E7" w:rsidRDefault="00F57C18" w:rsidP="00C81215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B17E7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6570" w:type="dxa"/>
          </w:tcPr>
          <w:p w14:paraId="1F301849" w14:textId="77777777" w:rsidR="00F57C18" w:rsidRPr="00DB17E7" w:rsidRDefault="00F57C18" w:rsidP="00C81215">
            <w:pPr>
              <w:pStyle w:val="Default"/>
              <w:jc w:val="center"/>
              <w:rPr>
                <w:lang w:val="lt-LT"/>
              </w:rPr>
            </w:pPr>
            <w:r w:rsidRPr="00DB17E7">
              <w:rPr>
                <w:b/>
                <w:bCs/>
                <w:lang w:val="lt-LT"/>
              </w:rPr>
              <w:t>Aplinkos apsaugos kriterijus</w:t>
            </w:r>
          </w:p>
          <w:p w14:paraId="13205CD3" w14:textId="77777777" w:rsidR="00F57C18" w:rsidRPr="00DB17E7" w:rsidRDefault="00F57C18" w:rsidP="00C8121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870" w:type="dxa"/>
          </w:tcPr>
          <w:p w14:paraId="5B95B5E2" w14:textId="5DC0ED80" w:rsidR="00F57C18" w:rsidRPr="00B25083" w:rsidRDefault="00F57C18" w:rsidP="00C81215">
            <w:pPr>
              <w:pStyle w:val="Default"/>
              <w:jc w:val="center"/>
            </w:pPr>
            <w:r w:rsidRPr="00DB17E7">
              <w:rPr>
                <w:b/>
                <w:bCs/>
                <w:lang w:val="lt-LT"/>
              </w:rPr>
              <w:t xml:space="preserve">Atitiktį aplinkos kriterijams pagrindžiantys </w:t>
            </w:r>
            <w:r w:rsidR="004A420E">
              <w:rPr>
                <w:b/>
                <w:bCs/>
                <w:lang w:val="lt-LT"/>
              </w:rPr>
              <w:t>reikalavimai</w:t>
            </w:r>
          </w:p>
          <w:p w14:paraId="196F97E3" w14:textId="77777777" w:rsidR="00F57C18" w:rsidRPr="00DB17E7" w:rsidRDefault="00F57C18" w:rsidP="00C8121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57C18" w:rsidRPr="005C2158" w14:paraId="0A7C9DBD" w14:textId="77777777" w:rsidTr="00F57C18">
        <w:tc>
          <w:tcPr>
            <w:tcW w:w="810" w:type="dxa"/>
          </w:tcPr>
          <w:p w14:paraId="730C43F0" w14:textId="77777777" w:rsidR="00F57C18" w:rsidRPr="00DB17E7" w:rsidRDefault="00F57C18" w:rsidP="00C8121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Pr="00DB17E7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6570" w:type="dxa"/>
          </w:tcPr>
          <w:p w14:paraId="3897440D" w14:textId="67AA1736" w:rsidR="00F57C18" w:rsidRPr="00A62BAC" w:rsidRDefault="00F57C18" w:rsidP="004A420E">
            <w:pPr>
              <w:jc w:val="both"/>
              <w:rPr>
                <w:rFonts w:ascii="Times New Roman" w:hAnsi="Times New Roman" w:cs="Times New Roman"/>
                <w:lang w:val="lt-LT" w:bidi="lt-LT"/>
              </w:rPr>
            </w:pPr>
            <w:r w:rsidRPr="008263E4">
              <w:rPr>
                <w:rFonts w:ascii="Times New Roman" w:hAnsi="Times New Roman" w:cs="Times New Roman"/>
                <w:lang w:val="lt-LT" w:bidi="lt-LT"/>
              </w:rPr>
              <w:t>Galimyb</w:t>
            </w:r>
            <w:r>
              <w:rPr>
                <w:rFonts w:ascii="Times New Roman" w:hAnsi="Times New Roman" w:cs="Times New Roman"/>
                <w:lang w:val="lt-LT" w:bidi="lt-LT"/>
              </w:rPr>
              <w:t>ę</w:t>
            </w:r>
            <w:r w:rsidRPr="008263E4">
              <w:rPr>
                <w:rFonts w:ascii="Times New Roman" w:hAnsi="Times New Roman" w:cs="Times New Roman"/>
                <w:lang w:val="lt-LT" w:bidi="lt-LT"/>
              </w:rPr>
              <w:t xml:space="preserve"> įsigyti</w:t>
            </w:r>
            <w:r w:rsidRPr="00616D90">
              <w:rPr>
                <w:rFonts w:ascii="Times New Roman" w:hAnsi="Times New Roman" w:cs="Times New Roman"/>
                <w:b/>
                <w:bCs/>
                <w:lang w:val="lt-LT" w:bidi="lt-LT"/>
              </w:rPr>
              <w:t xml:space="preserve">  </w:t>
            </w:r>
            <w:r w:rsidRPr="00616D90">
              <w:rPr>
                <w:rFonts w:ascii="Times New Roman" w:hAnsi="Times New Roman" w:cs="Times New Roman"/>
                <w:lang w:val="lt-LT"/>
              </w:rPr>
              <w:t>reagentų rinkinių</w:t>
            </w:r>
            <w:r>
              <w:rPr>
                <w:rFonts w:ascii="Times New Roman" w:hAnsi="Times New Roman" w:cs="Times New Roman"/>
                <w:lang w:val="lt-LT"/>
              </w:rPr>
              <w:t>,</w:t>
            </w:r>
            <w:r w:rsidRPr="00616D9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D7FD3">
              <w:rPr>
                <w:rFonts w:ascii="Times New Roman" w:hAnsi="Times New Roman" w:cs="Times New Roman"/>
                <w:lang w:val="lt-LT"/>
              </w:rPr>
              <w:t>įgalinančių</w:t>
            </w:r>
            <w:r w:rsidRPr="00616D90">
              <w:rPr>
                <w:rFonts w:ascii="Times New Roman" w:hAnsi="Times New Roman" w:cs="Times New Roman"/>
                <w:lang w:val="lt-LT"/>
              </w:rPr>
              <w:t xml:space="preserve"> atlikti naujos kartos sekoskaitą paremtą sintezės principu</w:t>
            </w:r>
            <w:r>
              <w:rPr>
                <w:rFonts w:ascii="Times New Roman" w:hAnsi="Times New Roman" w:cs="Times New Roman"/>
                <w:lang w:val="lt-LT"/>
              </w:rPr>
              <w:t>,</w:t>
            </w:r>
            <w:r w:rsidRPr="00616D9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16D90">
              <w:rPr>
                <w:rFonts w:ascii="Times New Roman" w:hAnsi="Times New Roman" w:cs="Times New Roman"/>
                <w:b/>
                <w:bCs/>
                <w:lang w:val="lt-LT" w:bidi="lt-LT"/>
              </w:rPr>
              <w:t xml:space="preserve">t. y. techninės specifikacijos </w:t>
            </w:r>
            <w:r w:rsidRPr="008263E4">
              <w:rPr>
                <w:rFonts w:ascii="Times New Roman" w:hAnsi="Times New Roman" w:cs="Times New Roman"/>
                <w:b/>
                <w:bCs/>
                <w:lang w:val="lt-LT" w:bidi="lt-LT"/>
              </w:rPr>
              <w:t>lentelės 1, 2, 3, 4, 5, 6, 7, 9, 11, 12, 13, 14, 15, 16, 17, 18</w:t>
            </w:r>
            <w:r>
              <w:rPr>
                <w:rFonts w:ascii="Times New Roman" w:hAnsi="Times New Roman" w:cs="Times New Roman"/>
                <w:b/>
                <w:bCs/>
                <w:lang w:val="lt-LT" w:bidi="lt-LT"/>
              </w:rPr>
              <w:t xml:space="preserve"> ir </w:t>
            </w:r>
            <w:r w:rsidRPr="008263E4">
              <w:rPr>
                <w:rFonts w:ascii="Times New Roman" w:hAnsi="Times New Roman" w:cs="Times New Roman"/>
                <w:b/>
                <w:bCs/>
                <w:lang w:val="lt-LT" w:bidi="lt-LT"/>
              </w:rPr>
              <w:t>19 punktuose</w:t>
            </w:r>
            <w:r w:rsidR="00C52772">
              <w:rPr>
                <w:rFonts w:ascii="Times New Roman" w:hAnsi="Times New Roman" w:cs="Times New Roman"/>
                <w:b/>
                <w:bCs/>
                <w:lang w:val="lt-LT" w:bidi="lt-LT"/>
              </w:rPr>
              <w:t xml:space="preserve"> </w:t>
            </w:r>
            <w:r w:rsidRPr="00616D90">
              <w:rPr>
                <w:rFonts w:ascii="Times New Roman" w:hAnsi="Times New Roman" w:cs="Times New Roman"/>
                <w:b/>
                <w:bCs/>
                <w:lang w:val="lt-LT" w:bidi="lt-LT"/>
              </w:rPr>
              <w:t>nurodyt</w:t>
            </w:r>
            <w:r>
              <w:rPr>
                <w:rFonts w:ascii="Times New Roman" w:hAnsi="Times New Roman" w:cs="Times New Roman"/>
                <w:b/>
                <w:bCs/>
                <w:lang w:val="lt-LT" w:bidi="lt-LT"/>
              </w:rPr>
              <w:t>us</w:t>
            </w:r>
            <w:r w:rsidRPr="00616D90">
              <w:rPr>
                <w:rFonts w:ascii="Times New Roman" w:hAnsi="Times New Roman" w:cs="Times New Roman"/>
                <w:b/>
                <w:bCs/>
                <w:lang w:val="lt-LT" w:bidi="lt-LT"/>
              </w:rPr>
              <w:t xml:space="preserve"> reikalavim</w:t>
            </w:r>
            <w:r>
              <w:rPr>
                <w:rFonts w:ascii="Times New Roman" w:hAnsi="Times New Roman" w:cs="Times New Roman"/>
                <w:b/>
                <w:bCs/>
                <w:lang w:val="lt-LT" w:bidi="lt-LT"/>
              </w:rPr>
              <w:t>us</w:t>
            </w:r>
            <w:r w:rsidRPr="00616D90">
              <w:rPr>
                <w:rFonts w:ascii="Times New Roman" w:hAnsi="Times New Roman" w:cs="Times New Roman"/>
                <w:lang w:val="lt-LT" w:bidi="lt-LT"/>
              </w:rPr>
              <w:t>, Perkančioji organizacija laiko aplinkos apsaugos kriterijumi, nustatytu vadovaujantis Aplinkos apsaugos kriterijų, kuriuos perkančiosios organizacijos ir perkantieji subjektai turi taikyti pirkdamos prekes, paslaugas ar darbus, taikymo tvarkos apraš</w:t>
            </w:r>
            <w:r>
              <w:rPr>
                <w:rFonts w:ascii="Times New Roman" w:hAnsi="Times New Roman" w:cs="Times New Roman"/>
                <w:lang w:val="lt-LT" w:bidi="lt-LT"/>
              </w:rPr>
              <w:t>u</w:t>
            </w:r>
            <w:r w:rsidRPr="00616D90">
              <w:rPr>
                <w:rFonts w:ascii="Times New Roman" w:hAnsi="Times New Roman" w:cs="Times New Roman"/>
                <w:lang w:val="lt-LT" w:bidi="lt-LT"/>
              </w:rPr>
              <w:t>, patvirtint</w:t>
            </w:r>
            <w:r>
              <w:rPr>
                <w:rFonts w:ascii="Times New Roman" w:hAnsi="Times New Roman" w:cs="Times New Roman"/>
                <w:lang w:val="lt-LT" w:bidi="lt-LT"/>
              </w:rPr>
              <w:t>u</w:t>
            </w:r>
            <w:r w:rsidRPr="00616D90">
              <w:rPr>
                <w:rFonts w:ascii="Times New Roman" w:hAnsi="Times New Roman" w:cs="Times New Roman"/>
                <w:lang w:val="lt-LT" w:bidi="lt-LT"/>
              </w:rPr>
              <w:t xml:space="preserve"> Lietuvos Respublikos aplinkos ministro 2022 m. gruodžio 13 d. įsakymu Nr. D1-401 patvirtintą „Aplinkos apsaugos kriterijų taikymo, vykdant žaliuosius pirkimus, tvarkos apraš</w:t>
            </w:r>
            <w:r>
              <w:rPr>
                <w:rFonts w:ascii="Times New Roman" w:hAnsi="Times New Roman" w:cs="Times New Roman"/>
                <w:lang w:val="lt-LT" w:bidi="lt-LT"/>
              </w:rPr>
              <w:t>as</w:t>
            </w:r>
            <w:r w:rsidRPr="00616D90">
              <w:rPr>
                <w:rFonts w:ascii="Times New Roman" w:hAnsi="Times New Roman" w:cs="Times New Roman"/>
                <w:lang w:val="lt-LT" w:bidi="lt-LT"/>
              </w:rPr>
              <w:t>“ (toliau – Tvarkos aprašas) 4.4.4.2. punkte nurodytu aplinkosauginiu principu</w:t>
            </w:r>
            <w:r w:rsidR="004A420E">
              <w:rPr>
                <w:rFonts w:ascii="Times New Roman" w:hAnsi="Times New Roman" w:cs="Times New Roman"/>
                <w:lang w:val="lt-LT" w:bidi="lt-LT"/>
              </w:rPr>
              <w:t xml:space="preserve"> („&lt;...&gt; </w:t>
            </w:r>
            <w:r w:rsidR="004A420E" w:rsidRPr="00E13F83">
              <w:rPr>
                <w:rFonts w:ascii="Times New Roman" w:hAnsi="Times New Roman" w:cs="Times New Roman"/>
                <w:lang w:val="lt-LT" w:bidi="lt-LT"/>
              </w:rPr>
              <w:t>4.4.4.2. prekei pagaminti, tiekti ir (ar) naudoti, paslaugai teikti ar darbams atlikti sunaudojama mažiau elektros energijos ir (ar) naudojama energija iš atsinaujinančių energijos išteklių; &lt;…&gt;)</w:t>
            </w:r>
            <w:r w:rsidRPr="00616D90">
              <w:rPr>
                <w:rFonts w:ascii="Times New Roman" w:hAnsi="Times New Roman" w:cs="Times New Roman"/>
                <w:lang w:val="lt-LT" w:bidi="lt-LT"/>
              </w:rPr>
              <w:t xml:space="preserve">, </w:t>
            </w:r>
            <w:r w:rsidRPr="008263E4">
              <w:rPr>
                <w:rFonts w:ascii="Times New Roman" w:hAnsi="Times New Roman" w:cs="Times New Roman"/>
                <w:lang w:val="lt-LT" w:bidi="lt-LT"/>
              </w:rPr>
              <w:t xml:space="preserve">nes </w:t>
            </w:r>
            <w:r>
              <w:rPr>
                <w:rFonts w:ascii="Times New Roman" w:hAnsi="Times New Roman" w:cs="Times New Roman"/>
                <w:lang w:val="lt-LT"/>
              </w:rPr>
              <w:t>n</w:t>
            </w:r>
            <w:r w:rsidRPr="00F65D21">
              <w:rPr>
                <w:rFonts w:ascii="Times New Roman" w:hAnsi="Times New Roman" w:cs="Times New Roman"/>
                <w:lang w:val="lt-LT" w:bidi="lt-LT"/>
              </w:rPr>
              <w:t xml:space="preserve">aujos kartos sekoskaita, paremta sintezės principu, yra </w:t>
            </w:r>
            <w:r w:rsidRPr="00A62BAC">
              <w:rPr>
                <w:rFonts w:ascii="Times New Roman" w:hAnsi="Times New Roman" w:cs="Times New Roman"/>
                <w:b/>
                <w:bCs/>
                <w:lang w:val="lt-LT" w:bidi="lt-LT"/>
              </w:rPr>
              <w:t>inovatyvus ir pažangus molekulinės biologijos metodas</w:t>
            </w:r>
            <w:r w:rsidRPr="00F65D21">
              <w:rPr>
                <w:rFonts w:ascii="Times New Roman" w:hAnsi="Times New Roman" w:cs="Times New Roman"/>
                <w:lang w:val="lt-LT" w:bidi="lt-LT"/>
              </w:rPr>
              <w:t>, leidžiantis vienu metu nuskaityti milijonus DNR fragmentų dideliu tikslumu. Dėl didelio duomenų pralaidumo, reagent</w:t>
            </w:r>
            <w:r>
              <w:rPr>
                <w:rFonts w:ascii="Times New Roman" w:hAnsi="Times New Roman" w:cs="Times New Roman"/>
                <w:lang w:val="lt-LT" w:bidi="lt-LT"/>
              </w:rPr>
              <w:t xml:space="preserve">ų </w:t>
            </w:r>
            <w:r w:rsidRPr="00F65D21">
              <w:rPr>
                <w:rFonts w:ascii="Times New Roman" w:hAnsi="Times New Roman" w:cs="Times New Roman"/>
                <w:lang w:val="lt-LT" w:bidi="lt-LT"/>
              </w:rPr>
              <w:t xml:space="preserve">sunaudojimo optimizavimo bei galimybės vienu metu analizuoti kelis mėginius, šis metodas </w:t>
            </w:r>
            <w:r>
              <w:rPr>
                <w:rFonts w:ascii="Times New Roman" w:hAnsi="Times New Roman" w:cs="Times New Roman"/>
                <w:lang w:val="lt-LT" w:bidi="lt-LT"/>
              </w:rPr>
              <w:t>užtikrina</w:t>
            </w:r>
            <w:r w:rsidRPr="00F65D21">
              <w:rPr>
                <w:rFonts w:ascii="Times New Roman" w:hAnsi="Times New Roman" w:cs="Times New Roman"/>
                <w:lang w:val="lt-LT" w:bidi="lt-LT"/>
              </w:rPr>
              <w:t xml:space="preserve"> efektyv</w:t>
            </w:r>
            <w:r>
              <w:rPr>
                <w:rFonts w:ascii="Times New Roman" w:hAnsi="Times New Roman" w:cs="Times New Roman"/>
                <w:lang w:val="lt-LT" w:bidi="lt-LT"/>
              </w:rPr>
              <w:t>ų</w:t>
            </w:r>
            <w:r w:rsidRPr="00F65D21">
              <w:rPr>
                <w:rFonts w:ascii="Times New Roman" w:hAnsi="Times New Roman" w:cs="Times New Roman"/>
                <w:lang w:val="lt-LT" w:bidi="lt-LT"/>
              </w:rPr>
              <w:t xml:space="preserve"> laboratorinių išteklių</w:t>
            </w:r>
            <w:r>
              <w:rPr>
                <w:rFonts w:ascii="Times New Roman" w:hAnsi="Times New Roman" w:cs="Times New Roman"/>
                <w:lang w:val="lt-LT" w:bidi="lt-LT"/>
              </w:rPr>
              <w:t xml:space="preserve"> </w:t>
            </w:r>
            <w:r w:rsidRPr="00A62BAC">
              <w:rPr>
                <w:rFonts w:ascii="Times New Roman" w:hAnsi="Times New Roman" w:cs="Times New Roman"/>
                <w:lang w:val="lt-LT"/>
              </w:rPr>
              <w:t xml:space="preserve">bei resursų </w:t>
            </w:r>
            <w:r w:rsidRPr="00F65D21">
              <w:rPr>
                <w:rFonts w:ascii="Times New Roman" w:hAnsi="Times New Roman" w:cs="Times New Roman"/>
                <w:lang w:val="lt-LT" w:bidi="lt-LT"/>
              </w:rPr>
              <w:t>taupym</w:t>
            </w:r>
            <w:r>
              <w:rPr>
                <w:rFonts w:ascii="Times New Roman" w:hAnsi="Times New Roman" w:cs="Times New Roman"/>
                <w:lang w:val="lt-LT" w:bidi="lt-LT"/>
              </w:rPr>
              <w:t>ą</w:t>
            </w:r>
            <w:r w:rsidRPr="00F65D21">
              <w:rPr>
                <w:rFonts w:ascii="Times New Roman" w:hAnsi="Times New Roman" w:cs="Times New Roman"/>
                <w:lang w:val="lt-LT" w:bidi="lt-LT"/>
              </w:rPr>
              <w:t>.</w:t>
            </w:r>
          </w:p>
        </w:tc>
        <w:tc>
          <w:tcPr>
            <w:tcW w:w="3870" w:type="dxa"/>
          </w:tcPr>
          <w:p w14:paraId="1E1A75ED" w14:textId="77777777" w:rsidR="00F57C18" w:rsidRDefault="00F57C18" w:rsidP="00C81215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</w:p>
          <w:p w14:paraId="782AB858" w14:textId="77777777" w:rsidR="00F57C18" w:rsidRDefault="00F57C18" w:rsidP="00C81215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</w:p>
          <w:p w14:paraId="19EF1177" w14:textId="77777777" w:rsidR="00F57C18" w:rsidRPr="00F85371" w:rsidRDefault="00F57C18" w:rsidP="00C81215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F85371">
              <w:rPr>
                <w:sz w:val="23"/>
                <w:szCs w:val="23"/>
                <w:lang w:val="lt-LT"/>
              </w:rPr>
              <w:t>Reikalavima</w:t>
            </w:r>
            <w:r>
              <w:rPr>
                <w:sz w:val="23"/>
                <w:szCs w:val="23"/>
                <w:lang w:val="lt-LT"/>
              </w:rPr>
              <w:t>i</w:t>
            </w:r>
            <w:r w:rsidRPr="00F85371">
              <w:rPr>
                <w:sz w:val="23"/>
                <w:szCs w:val="23"/>
                <w:lang w:val="lt-LT"/>
              </w:rPr>
              <w:t xml:space="preserve"> nurodyt</w:t>
            </w:r>
            <w:r>
              <w:rPr>
                <w:sz w:val="23"/>
                <w:szCs w:val="23"/>
                <w:lang w:val="lt-LT"/>
              </w:rPr>
              <w:t>i</w:t>
            </w:r>
            <w:r w:rsidRPr="00F85371">
              <w:rPr>
                <w:sz w:val="23"/>
                <w:szCs w:val="23"/>
                <w:lang w:val="lt-LT"/>
              </w:rPr>
              <w:t xml:space="preserve"> techninės specifikacijos </w:t>
            </w:r>
            <w:r w:rsidRPr="008263E4">
              <w:rPr>
                <w:b/>
                <w:bCs/>
                <w:sz w:val="23"/>
                <w:szCs w:val="23"/>
                <w:lang w:val="lt-LT"/>
              </w:rPr>
              <w:t xml:space="preserve">1 </w:t>
            </w:r>
            <w:r w:rsidRPr="008263E4">
              <w:rPr>
                <w:b/>
                <w:bCs/>
                <w:lang w:val="lt-LT" w:bidi="lt-LT"/>
              </w:rPr>
              <w:t>,2, 3, 4, 5, 6, 7, 11, 12, 13, 14, 15, 16, 17, 18</w:t>
            </w:r>
            <w:r>
              <w:rPr>
                <w:b/>
                <w:bCs/>
                <w:lang w:val="lt-LT" w:bidi="lt-LT"/>
              </w:rPr>
              <w:t xml:space="preserve"> ir</w:t>
            </w:r>
            <w:r w:rsidRPr="008263E4">
              <w:rPr>
                <w:b/>
                <w:bCs/>
                <w:lang w:val="lt-LT" w:bidi="lt-LT"/>
              </w:rPr>
              <w:t xml:space="preserve"> 19</w:t>
            </w:r>
            <w:r>
              <w:rPr>
                <w:b/>
                <w:bCs/>
                <w:u w:val="single"/>
                <w:lang w:val="lt-LT" w:bidi="lt-LT"/>
              </w:rPr>
              <w:t xml:space="preserve"> </w:t>
            </w:r>
            <w:r>
              <w:rPr>
                <w:sz w:val="23"/>
                <w:szCs w:val="23"/>
                <w:lang w:val="lt-LT"/>
              </w:rPr>
              <w:t xml:space="preserve"> </w:t>
            </w:r>
            <w:r w:rsidRPr="00F85371">
              <w:rPr>
                <w:sz w:val="23"/>
                <w:szCs w:val="23"/>
                <w:lang w:val="lt-LT"/>
              </w:rPr>
              <w:t>punkt</w:t>
            </w:r>
            <w:r>
              <w:rPr>
                <w:sz w:val="23"/>
                <w:szCs w:val="23"/>
                <w:lang w:val="lt-LT"/>
              </w:rPr>
              <w:t>uose</w:t>
            </w:r>
          </w:p>
          <w:p w14:paraId="037DC1B3" w14:textId="77777777" w:rsidR="00F57C18" w:rsidRPr="00DB17E7" w:rsidRDefault="00F57C18" w:rsidP="00C812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9527FE1" w14:textId="77777777" w:rsidR="00DB766E" w:rsidRPr="00DB766E" w:rsidRDefault="00DB766E">
      <w:pPr>
        <w:spacing w:after="0" w:line="276" w:lineRule="auto"/>
        <w:rPr>
          <w:rFonts w:ascii="Times New Roman" w:hAnsi="Times New Roman" w:cs="Times New Roman"/>
          <w:lang w:val="lt-LT"/>
        </w:rPr>
      </w:pPr>
    </w:p>
    <w:sectPr w:rsidR="00DB766E" w:rsidRPr="00DB766E" w:rsidSect="00942B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37F2" w14:textId="77777777" w:rsidR="0060278E" w:rsidRDefault="0060278E" w:rsidP="00AD2390">
      <w:pPr>
        <w:spacing w:after="0" w:line="240" w:lineRule="auto"/>
      </w:pPr>
      <w:r>
        <w:separator/>
      </w:r>
    </w:p>
  </w:endnote>
  <w:endnote w:type="continuationSeparator" w:id="0">
    <w:p w14:paraId="453D2F60" w14:textId="77777777" w:rsidR="0060278E" w:rsidRDefault="0060278E" w:rsidP="00AD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B37E" w14:textId="77777777" w:rsidR="0060278E" w:rsidRDefault="0060278E" w:rsidP="00AD2390">
      <w:pPr>
        <w:spacing w:after="0" w:line="240" w:lineRule="auto"/>
      </w:pPr>
      <w:r>
        <w:separator/>
      </w:r>
    </w:p>
  </w:footnote>
  <w:footnote w:type="continuationSeparator" w:id="0">
    <w:p w14:paraId="31243845" w14:textId="77777777" w:rsidR="0060278E" w:rsidRDefault="0060278E" w:rsidP="00AD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811"/>
    <w:multiLevelType w:val="hybridMultilevel"/>
    <w:tmpl w:val="5F8040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175EA"/>
    <w:multiLevelType w:val="hybridMultilevel"/>
    <w:tmpl w:val="C798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09E0"/>
    <w:multiLevelType w:val="hybridMultilevel"/>
    <w:tmpl w:val="CE681F30"/>
    <w:lvl w:ilvl="0" w:tplc="AF32B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9580B"/>
    <w:multiLevelType w:val="hybridMultilevel"/>
    <w:tmpl w:val="BBAC3E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1585"/>
    <w:multiLevelType w:val="hybridMultilevel"/>
    <w:tmpl w:val="777A17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D75CC"/>
    <w:multiLevelType w:val="hybridMultilevel"/>
    <w:tmpl w:val="EC90FB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324587"/>
    <w:multiLevelType w:val="hybridMultilevel"/>
    <w:tmpl w:val="294832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B6942"/>
    <w:multiLevelType w:val="hybridMultilevel"/>
    <w:tmpl w:val="16A88B6C"/>
    <w:lvl w:ilvl="0" w:tplc="136C829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02588"/>
    <w:multiLevelType w:val="hybridMultilevel"/>
    <w:tmpl w:val="35CE94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B03CA"/>
    <w:multiLevelType w:val="hybridMultilevel"/>
    <w:tmpl w:val="C9927BD4"/>
    <w:lvl w:ilvl="0" w:tplc="9FBA4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E3232"/>
    <w:multiLevelType w:val="hybridMultilevel"/>
    <w:tmpl w:val="CB9A74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C14C4"/>
    <w:multiLevelType w:val="hybridMultilevel"/>
    <w:tmpl w:val="B91ABCA8"/>
    <w:lvl w:ilvl="0" w:tplc="136C829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E55CF"/>
    <w:multiLevelType w:val="hybridMultilevel"/>
    <w:tmpl w:val="68842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038F6"/>
    <w:multiLevelType w:val="hybridMultilevel"/>
    <w:tmpl w:val="EBDAA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073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047356">
    <w:abstractNumId w:val="3"/>
  </w:num>
  <w:num w:numId="3" w16cid:durableId="1171219432">
    <w:abstractNumId w:val="6"/>
  </w:num>
  <w:num w:numId="4" w16cid:durableId="1453789752">
    <w:abstractNumId w:val="10"/>
  </w:num>
  <w:num w:numId="5" w16cid:durableId="1618950173">
    <w:abstractNumId w:val="1"/>
  </w:num>
  <w:num w:numId="6" w16cid:durableId="1847087365">
    <w:abstractNumId w:val="12"/>
  </w:num>
  <w:num w:numId="7" w16cid:durableId="609508609">
    <w:abstractNumId w:val="5"/>
  </w:num>
  <w:num w:numId="8" w16cid:durableId="1997416676">
    <w:abstractNumId w:val="13"/>
  </w:num>
  <w:num w:numId="9" w16cid:durableId="685056338">
    <w:abstractNumId w:val="0"/>
  </w:num>
  <w:num w:numId="10" w16cid:durableId="1708869674">
    <w:abstractNumId w:val="4"/>
  </w:num>
  <w:num w:numId="11" w16cid:durableId="583760287">
    <w:abstractNumId w:val="7"/>
  </w:num>
  <w:num w:numId="12" w16cid:durableId="1897934547">
    <w:abstractNumId w:val="8"/>
  </w:num>
  <w:num w:numId="13" w16cid:durableId="2104523190">
    <w:abstractNumId w:val="3"/>
  </w:num>
  <w:num w:numId="14" w16cid:durableId="704791414">
    <w:abstractNumId w:val="6"/>
  </w:num>
  <w:num w:numId="15" w16cid:durableId="1565488691">
    <w:abstractNumId w:val="10"/>
  </w:num>
  <w:num w:numId="16" w16cid:durableId="2047483787">
    <w:abstractNumId w:val="11"/>
  </w:num>
  <w:num w:numId="17" w16cid:durableId="173964435">
    <w:abstractNumId w:val="2"/>
  </w:num>
  <w:num w:numId="18" w16cid:durableId="1198467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3F"/>
    <w:rsid w:val="00007439"/>
    <w:rsid w:val="000270EE"/>
    <w:rsid w:val="00045837"/>
    <w:rsid w:val="00064C03"/>
    <w:rsid w:val="000859BB"/>
    <w:rsid w:val="000A21E3"/>
    <w:rsid w:val="000D2418"/>
    <w:rsid w:val="000D4AC5"/>
    <w:rsid w:val="000E2D9D"/>
    <w:rsid w:val="000E6770"/>
    <w:rsid w:val="00117752"/>
    <w:rsid w:val="00136D74"/>
    <w:rsid w:val="00176B3A"/>
    <w:rsid w:val="001914A3"/>
    <w:rsid w:val="00191F05"/>
    <w:rsid w:val="001A37D0"/>
    <w:rsid w:val="001B5138"/>
    <w:rsid w:val="001B6E15"/>
    <w:rsid w:val="001C6C6B"/>
    <w:rsid w:val="001E509E"/>
    <w:rsid w:val="001E5F58"/>
    <w:rsid w:val="001F0CA9"/>
    <w:rsid w:val="00200B0E"/>
    <w:rsid w:val="00207002"/>
    <w:rsid w:val="0022274E"/>
    <w:rsid w:val="002229CF"/>
    <w:rsid w:val="00224847"/>
    <w:rsid w:val="00233708"/>
    <w:rsid w:val="0024762A"/>
    <w:rsid w:val="00254DA6"/>
    <w:rsid w:val="00271E0E"/>
    <w:rsid w:val="002919D3"/>
    <w:rsid w:val="002A0346"/>
    <w:rsid w:val="002E03F0"/>
    <w:rsid w:val="002E2761"/>
    <w:rsid w:val="002F22B9"/>
    <w:rsid w:val="00312CF2"/>
    <w:rsid w:val="0031311F"/>
    <w:rsid w:val="003309A7"/>
    <w:rsid w:val="00342BD3"/>
    <w:rsid w:val="00366A98"/>
    <w:rsid w:val="0037597E"/>
    <w:rsid w:val="003B6F34"/>
    <w:rsid w:val="003F0812"/>
    <w:rsid w:val="0042426F"/>
    <w:rsid w:val="00443894"/>
    <w:rsid w:val="00444E22"/>
    <w:rsid w:val="00455F31"/>
    <w:rsid w:val="00467CF9"/>
    <w:rsid w:val="004A00F0"/>
    <w:rsid w:val="004A420E"/>
    <w:rsid w:val="004A45F9"/>
    <w:rsid w:val="004E3E2A"/>
    <w:rsid w:val="004E57AF"/>
    <w:rsid w:val="0050575B"/>
    <w:rsid w:val="0054169C"/>
    <w:rsid w:val="0054263D"/>
    <w:rsid w:val="005446E6"/>
    <w:rsid w:val="005627B8"/>
    <w:rsid w:val="005720FB"/>
    <w:rsid w:val="005C2158"/>
    <w:rsid w:val="005E26AE"/>
    <w:rsid w:val="005E4996"/>
    <w:rsid w:val="005E5E67"/>
    <w:rsid w:val="0060278E"/>
    <w:rsid w:val="00633821"/>
    <w:rsid w:val="00684B64"/>
    <w:rsid w:val="006870AE"/>
    <w:rsid w:val="00692521"/>
    <w:rsid w:val="00693CA0"/>
    <w:rsid w:val="0069675E"/>
    <w:rsid w:val="006C3280"/>
    <w:rsid w:val="006D5BBA"/>
    <w:rsid w:val="006F3E43"/>
    <w:rsid w:val="006F3E4A"/>
    <w:rsid w:val="006F7FA3"/>
    <w:rsid w:val="007005F5"/>
    <w:rsid w:val="00703583"/>
    <w:rsid w:val="00707730"/>
    <w:rsid w:val="00726DC4"/>
    <w:rsid w:val="00755952"/>
    <w:rsid w:val="00771B57"/>
    <w:rsid w:val="007765C3"/>
    <w:rsid w:val="007A5AAB"/>
    <w:rsid w:val="007A6DA0"/>
    <w:rsid w:val="007B2583"/>
    <w:rsid w:val="007D5E43"/>
    <w:rsid w:val="00815535"/>
    <w:rsid w:val="008321EC"/>
    <w:rsid w:val="00842D94"/>
    <w:rsid w:val="00865AA2"/>
    <w:rsid w:val="00881B9D"/>
    <w:rsid w:val="008838F2"/>
    <w:rsid w:val="008A698B"/>
    <w:rsid w:val="008C056E"/>
    <w:rsid w:val="008C3392"/>
    <w:rsid w:val="008E4ED4"/>
    <w:rsid w:val="00902E7A"/>
    <w:rsid w:val="00907F9C"/>
    <w:rsid w:val="009103AB"/>
    <w:rsid w:val="00920F33"/>
    <w:rsid w:val="00923257"/>
    <w:rsid w:val="009278E1"/>
    <w:rsid w:val="00932B3E"/>
    <w:rsid w:val="00942B7B"/>
    <w:rsid w:val="00981BCE"/>
    <w:rsid w:val="00981E5A"/>
    <w:rsid w:val="009B3D70"/>
    <w:rsid w:val="009D4E14"/>
    <w:rsid w:val="009F3B47"/>
    <w:rsid w:val="009F65D5"/>
    <w:rsid w:val="009F7749"/>
    <w:rsid w:val="00A028EA"/>
    <w:rsid w:val="00A25863"/>
    <w:rsid w:val="00A355D5"/>
    <w:rsid w:val="00A868DF"/>
    <w:rsid w:val="00AD2390"/>
    <w:rsid w:val="00AD5F06"/>
    <w:rsid w:val="00B25083"/>
    <w:rsid w:val="00B452A5"/>
    <w:rsid w:val="00B50298"/>
    <w:rsid w:val="00B55A5C"/>
    <w:rsid w:val="00B700CA"/>
    <w:rsid w:val="00B84B9B"/>
    <w:rsid w:val="00B8653F"/>
    <w:rsid w:val="00B91D80"/>
    <w:rsid w:val="00BC14BA"/>
    <w:rsid w:val="00BD7CD3"/>
    <w:rsid w:val="00BE7663"/>
    <w:rsid w:val="00C52772"/>
    <w:rsid w:val="00C5580C"/>
    <w:rsid w:val="00C84872"/>
    <w:rsid w:val="00C965A9"/>
    <w:rsid w:val="00CC3C92"/>
    <w:rsid w:val="00CF4EC9"/>
    <w:rsid w:val="00D04115"/>
    <w:rsid w:val="00D251AE"/>
    <w:rsid w:val="00D36E70"/>
    <w:rsid w:val="00D83542"/>
    <w:rsid w:val="00DB1CA9"/>
    <w:rsid w:val="00DB766E"/>
    <w:rsid w:val="00DC3126"/>
    <w:rsid w:val="00DD0BE0"/>
    <w:rsid w:val="00DD6F52"/>
    <w:rsid w:val="00E061C1"/>
    <w:rsid w:val="00E13F83"/>
    <w:rsid w:val="00E255F2"/>
    <w:rsid w:val="00E31499"/>
    <w:rsid w:val="00E51DC1"/>
    <w:rsid w:val="00E8190D"/>
    <w:rsid w:val="00E978FD"/>
    <w:rsid w:val="00EA6A7C"/>
    <w:rsid w:val="00EB4276"/>
    <w:rsid w:val="00EB59B7"/>
    <w:rsid w:val="00F23ACB"/>
    <w:rsid w:val="00F24F2C"/>
    <w:rsid w:val="00F52BF0"/>
    <w:rsid w:val="00F534AE"/>
    <w:rsid w:val="00F57C18"/>
    <w:rsid w:val="00F62CBE"/>
    <w:rsid w:val="00FA39F7"/>
    <w:rsid w:val="00FB699B"/>
    <w:rsid w:val="00FC6576"/>
    <w:rsid w:val="00FD0507"/>
    <w:rsid w:val="00FE13FE"/>
    <w:rsid w:val="00F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5A15"/>
  <w15:chartTrackingRefBased/>
  <w15:docId w15:val="{BA02F561-780E-4F86-847E-14676794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53F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6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653F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39"/>
    <w:rsid w:val="00B8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061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390"/>
  </w:style>
  <w:style w:type="paragraph" w:styleId="Footer">
    <w:name w:val="footer"/>
    <w:basedOn w:val="Normal"/>
    <w:link w:val="FooterChar"/>
    <w:uiPriority w:val="99"/>
    <w:unhideWhenUsed/>
    <w:rsid w:val="00AD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390"/>
  </w:style>
  <w:style w:type="character" w:customStyle="1" w:styleId="font81">
    <w:name w:val="font81"/>
    <w:basedOn w:val="DefaultParagraphFont"/>
    <w:rsid w:val="00942B7B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efaultParagraphFont"/>
    <w:rsid w:val="00942B7B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31">
    <w:name w:val="font231"/>
    <w:basedOn w:val="DefaultParagraphFont"/>
    <w:rsid w:val="00942B7B"/>
    <w:rPr>
      <w:rFonts w:ascii="Aptos Narrow" w:hAnsi="Aptos Narrow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1">
    <w:name w:val="font211"/>
    <w:basedOn w:val="DefaultParagraphFont"/>
    <w:rsid w:val="00942B7B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0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5F5"/>
    <w:rPr>
      <w:b/>
      <w:bCs/>
      <w:sz w:val="20"/>
      <w:szCs w:val="20"/>
    </w:rPr>
  </w:style>
  <w:style w:type="paragraph" w:customStyle="1" w:styleId="Default">
    <w:name w:val="Default"/>
    <w:rsid w:val="00F57C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9</Pages>
  <Words>18475</Words>
  <Characters>10532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Ramonaitė</dc:creator>
  <cp:keywords/>
  <dc:description/>
  <cp:lastModifiedBy>Živilė Kasperavičienė</cp:lastModifiedBy>
  <cp:revision>142</cp:revision>
  <dcterms:created xsi:type="dcterms:W3CDTF">2025-06-10T07:07:00Z</dcterms:created>
  <dcterms:modified xsi:type="dcterms:W3CDTF">2025-07-27T16:23:00Z</dcterms:modified>
</cp:coreProperties>
</file>