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0" w:after="120"/>
        <w:contextualSpacing/>
        <w:jc w:val="center"/>
        <w:rPr/>
      </w:pPr>
      <w:r>
        <w:rPr/>
      </w:r>
    </w:p>
    <w:p>
      <w:pPr>
        <w:pStyle w:val="Normal"/>
        <w:spacing w:lineRule="atLeast" w:line="20" w:before="0" w:after="120"/>
        <w:contextualSpacing/>
        <w:jc w:val="center"/>
        <w:rPr/>
      </w:pPr>
      <w:r>
        <w:rPr/>
      </w:r>
    </w:p>
    <w:sdt>
      <w:sdtPr>
        <w:docPartObj>
          <w:docPartGallery w:val="Table of Contents"/>
          <w:docPartUnique w:val="true"/>
        </w:docPartObj>
      </w:sdtPr>
      <w:sdtContent>
        <w:p>
          <w:pPr>
            <w:pStyle w:val="Normal"/>
            <w:spacing w:lineRule="atLeast" w:line="20" w:before="0" w:after="120"/>
            <w:contextualSpacing/>
            <w:jc w:val="center"/>
            <w:rPr>
              <w:rFonts w:ascii="Times New Roman" w:hAnsi="Times New Roman"/>
            </w:rPr>
          </w:pPr>
          <w:r>
            <w:rPr>
              <w:rFonts w:cs="Times New Roman" w:ascii="Times New Roman" w:hAnsi="Times New Roman"/>
              <w:b/>
              <w:bCs/>
              <w:sz w:val="32"/>
              <w:szCs w:val="32"/>
            </w:rPr>
            <w:t>HIGIENOS INSTITUTAS</w:t>
          </w:r>
        </w:p>
        <w:p>
          <w:pPr>
            <w:pStyle w:val="Normal"/>
            <w:spacing w:lineRule="auto" w:line="240" w:before="0" w:after="0"/>
            <w:contextualSpacing/>
            <w:jc w:val="center"/>
            <w:rPr>
              <w:rFonts w:ascii="Times New Roman" w:hAnsi="Times New Roman"/>
              <w:sz w:val="20"/>
              <w:szCs w:val="20"/>
            </w:rPr>
          </w:pPr>
          <w:r>
            <w:rPr>
              <w:rFonts w:cs="Times New Roman" w:ascii="Times New Roman" w:hAnsi="Times New Roman"/>
              <w:sz w:val="20"/>
              <w:szCs w:val="20"/>
            </w:rPr>
            <w:t>Įstaigos kodas 111958286</w:t>
          </w:r>
        </w:p>
        <w:p>
          <w:pPr>
            <w:pStyle w:val="Normal"/>
            <w:spacing w:lineRule="auto" w:line="240" w:before="0" w:after="0"/>
            <w:contextualSpacing/>
            <w:jc w:val="center"/>
            <w:rPr>
              <w:rFonts w:ascii="Times New Roman" w:hAnsi="Times New Roman" w:cs="Times New Roman"/>
              <w:sz w:val="20"/>
              <w:szCs w:val="20"/>
            </w:rPr>
          </w:pPr>
          <w:r>
            <w:rPr>
              <w:rFonts w:cs="Times New Roman" w:ascii="Times New Roman" w:hAnsi="Times New Roman"/>
              <w:sz w:val="20"/>
              <w:szCs w:val="20"/>
            </w:rPr>
            <w:t>Studentų g. 45A, LT-08107 Vilnius</w:t>
          </w:r>
        </w:p>
        <w:p>
          <w:pPr>
            <w:pStyle w:val="Normal"/>
            <w:spacing w:lineRule="auto" w:line="240" w:before="0" w:after="0"/>
            <w:contextualSpacing/>
            <w:jc w:val="center"/>
            <w:rPr>
              <w:rFonts w:ascii="Times New Roman" w:hAnsi="Times New Roman" w:cs="Times New Roman"/>
              <w:sz w:val="20"/>
              <w:szCs w:val="20"/>
            </w:rPr>
          </w:pPr>
          <w:bookmarkStart w:id="0" w:name="_Hlk196227754"/>
          <w:r>
            <w:rPr>
              <w:rFonts w:cs="Times New Roman" w:ascii="Times New Roman" w:hAnsi="Times New Roman"/>
              <w:sz w:val="20"/>
              <w:szCs w:val="20"/>
            </w:rPr>
            <w:t>+370 5 262 4583, institutas@hi.lt</w:t>
          </w:r>
          <w:bookmarkEnd w:id="0"/>
        </w:p>
        <w:p>
          <w:pPr>
            <w:pStyle w:val="Normal"/>
            <w:tabs>
              <w:tab w:val="clear" w:pos="1296"/>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870" w:leader="none"/>
            </w:tabs>
            <w:spacing w:lineRule="auto" w:line="240" w:before="0" w:after="0"/>
            <w:contextualSpacing/>
            <w:rPr>
              <w:rFonts w:ascii="Times New Roman" w:hAnsi="Times New Roman" w:cs="Times New Roman"/>
              <w:b/>
              <w:bCs/>
              <w:sz w:val="24"/>
              <w:szCs w:val="24"/>
            </w:rPr>
          </w:pPr>
          <w:r>
            <w:rPr>
              <w:rFonts w:cs="Times New Roman" w:ascii="Times New Roman" w:hAnsi="Times New Roman"/>
              <w:b/>
              <w:bCs/>
              <w:sz w:val="24"/>
              <w:szCs w:val="24"/>
            </w:rPr>
          </w:r>
        </w:p>
        <w:p>
          <w:pPr>
            <w:pStyle w:val="Normal"/>
            <w:tabs>
              <w:tab w:val="clear" w:pos="1296"/>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87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PATVIRTINTA </w:t>
          </w:r>
        </w:p>
        <w:p>
          <w:pPr>
            <w:pStyle w:val="Normal"/>
            <w:spacing w:lineRule="auto" w:line="240" w:before="0" w:after="0"/>
            <w:ind w:left="5245"/>
            <w:contextualSpacing/>
            <w:rPr>
              <w:rFonts w:ascii="Times New Roman" w:hAnsi="Times New Roman" w:cs="Times New Roman"/>
              <w:sz w:val="24"/>
              <w:szCs w:val="24"/>
            </w:rPr>
          </w:pPr>
          <w:r>
            <w:rPr>
              <w:rFonts w:cs="Times New Roman" w:ascii="Times New Roman" w:hAnsi="Times New Roman"/>
              <w:sz w:val="24"/>
              <w:szCs w:val="24"/>
            </w:rPr>
            <w:t xml:space="preserve">Perkančiosios organizacijos Viešųjų pirkimų komisijos 2025-...-... protokolu </w:t>
          </w:r>
        </w:p>
        <w:p>
          <w:pPr>
            <w:pStyle w:val="Normal"/>
            <w:spacing w:lineRule="auto" w:line="240" w:before="0" w:after="0"/>
            <w:contextualSpacing/>
            <w:jc w:val="right"/>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contextualSpacing/>
            <w:jc w:val="right"/>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1296"/>
              <w:tab w:val="left" w:pos="266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ab/>
          </w:r>
        </w:p>
        <w:p>
          <w:pPr>
            <w:pStyle w:val="Normal"/>
            <w:spacing w:lineRule="auto" w:line="240" w:before="0" w:after="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sz w:val="28"/>
              <w:szCs w:val="28"/>
            </w:rPr>
          </w:pPr>
          <w:r>
            <w:rPr>
              <w:rFonts w:cs="Times New Roman" w:ascii="Times New Roman" w:hAnsi="Times New Roman"/>
              <w:b/>
              <w:bCs/>
              <w:sz w:val="28"/>
              <w:szCs w:val="28"/>
            </w:rPr>
            <w:t xml:space="preserve"> </w:t>
          </w:r>
          <w:r>
            <w:rPr>
              <w:rFonts w:cs="Times New Roman" w:ascii="Times New Roman" w:hAnsi="Times New Roman"/>
              <w:b/>
              <w:bCs/>
              <w:sz w:val="28"/>
              <w:szCs w:val="28"/>
            </w:rPr>
            <w:t>TARPTAUTINIO VIEŠOJO PIRKIMO „</w:t>
          </w:r>
          <w:r>
            <w:rPr>
              <w:rFonts w:eastAsia="Times New Roman" w:cs="Times New Roman" w:ascii="Times New Roman" w:hAnsi="Times New Roman"/>
              <w:b/>
              <w:bCs/>
              <w:sz w:val="28"/>
              <w:szCs w:val="28"/>
            </w:rPr>
            <w:t>MOKYMŲ PROGRAMOS PARENGIMAS IR LEKTORIŲ PASLAUGOS</w:t>
          </w:r>
          <w:r>
            <w:rPr>
              <w:rFonts w:cs="Times New Roman" w:ascii="Times New Roman" w:hAnsi="Times New Roman"/>
              <w:b/>
              <w:bCs/>
              <w:sz w:val="28"/>
              <w:szCs w:val="28"/>
            </w:rPr>
            <w:t>“ ATVIRO KONKURSO SPECIALIOSIOS SĄLYGOS</w:t>
          </w:r>
        </w:p>
        <w:p>
          <w:pPr>
            <w:pStyle w:val="Normal"/>
            <w:spacing w:lineRule="auto" w:line="240" w:before="0" w:after="0"/>
            <w:contextualSpacing/>
            <w:jc w:val="center"/>
            <w:rPr>
              <w:rFonts w:ascii="Times New Roman" w:hAnsi="Times New Roman"/>
            </w:rPr>
          </w:pPr>
          <w:r>
            <w:rPr>
              <w:rFonts w:cs="Times New Roman" w:ascii="Times New Roman" w:hAnsi="Times New Roman"/>
              <w:b/>
              <w:bCs/>
              <w:sz w:val="28"/>
              <w:szCs w:val="28"/>
            </w:rPr>
            <w:t>Versija Nr. 1.</w:t>
          </w:r>
          <w:r>
            <w:rPr>
              <w:rFonts w:cs="Times New Roman" w:ascii="Times New Roman" w:hAnsi="Times New Roman"/>
              <w:i/>
              <w:iCs/>
              <w:sz w:val="28"/>
              <w:szCs w:val="28"/>
            </w:rPr>
            <w:t xml:space="preserve"> </w:t>
          </w:r>
          <w:r>
            <w:br w:type="page"/>
          </w:r>
        </w:p>
        <w:p>
          <w:pPr>
            <w:pStyle w:val="TOCHeading"/>
            <w:spacing w:before="0" w:after="0"/>
            <w:ind w:hanging="432" w:left="432"/>
            <w:contextualSpacing/>
            <w:rPr>
              <w:rFonts w:ascii="Times New Roman" w:hAnsi="Times New Roman"/>
              <w:b/>
              <w:bCs/>
              <w:sz w:val="22"/>
              <w:szCs w:val="22"/>
            </w:rPr>
          </w:pPr>
          <w:r>
            <w:rPr>
              <w:rFonts w:cs="Times New Roman" w:ascii="Times New Roman" w:hAnsi="Times New Roman"/>
              <w:b/>
              <w:bCs/>
              <w:color w:val="auto"/>
              <w:sz w:val="22"/>
              <w:szCs w:val="22"/>
            </w:rPr>
            <w:t>TURINYS</w:t>
          </w:r>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r>
            <w:fldChar w:fldCharType="begin"/>
          </w:r>
          <w:r>
            <w:rPr>
              <w:webHidden/>
              <w:rStyle w:val="IndexLink"/>
              <w:sz w:val="22"/>
              <w:szCs w:val="22"/>
              <w:vanish w:val="false"/>
              <w:rFonts w:cs="Times New Roman" w:ascii="Times New Roman" w:hAnsi="Times New Roman"/>
            </w:rPr>
            <w:instrText xml:space="preserve"> TOC \z \o "1-3" \u \h</w:instrText>
          </w:r>
          <w:r>
            <w:rPr>
              <w:webHidden/>
              <w:rStyle w:val="IndexLink"/>
              <w:sz w:val="22"/>
              <w:szCs w:val="22"/>
              <w:vanish w:val="false"/>
              <w:rFonts w:cs="Times New Roman" w:ascii="Times New Roman" w:hAnsi="Times New Roman"/>
            </w:rPr>
            <w:fldChar w:fldCharType="separate"/>
          </w:r>
          <w:hyperlink w:anchor="_Toc196229579">
            <w:r>
              <w:rPr>
                <w:webHidden/>
                <w:rStyle w:val="IndexLink"/>
                <w:rFonts w:cs="Times New Roman" w:ascii="Times New Roman" w:hAnsi="Times New Roman"/>
                <w:vanish w:val="false"/>
                <w:sz w:val="22"/>
                <w:szCs w:val="22"/>
              </w:rPr>
              <w:t>1.</w:t>
            </w:r>
            <w:r>
              <w:rPr>
                <w:rStyle w:val="IndexLink"/>
                <w:rFonts w:cs="Times New Roman" w:ascii="Times New Roman" w:hAnsi="Times New Roman"/>
                <w:kern w:val="2"/>
                <w:sz w:val="22"/>
                <w:szCs w:val="22"/>
                <w14:ligatures w14:val="standardContextual"/>
              </w:rPr>
              <w:tab/>
            </w:r>
            <w:r>
              <w:rPr>
                <w:webHidden/>
              </w:rPr>
              <w:fldChar w:fldCharType="begin"/>
            </w:r>
            <w:r>
              <w:rPr>
                <w:webHidden/>
              </w:rPr>
              <w:instrText xml:space="preserve">PAGEREF _Toc196229579 \h</w:instrText>
            </w:r>
            <w:r>
              <w:rPr>
                <w:webHidden/>
              </w:rPr>
              <w:fldChar w:fldCharType="separate"/>
            </w:r>
            <w:r>
              <w:rPr>
                <w:rStyle w:val="IndexLink"/>
                <w:rFonts w:cs="Times New Roman" w:ascii="Times New Roman" w:hAnsi="Times New Roman"/>
                <w:sz w:val="22"/>
                <w:szCs w:val="22"/>
              </w:rPr>
              <w:t>Bendra informacija</w:t>
              <w:tab/>
              <w:t>3</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0">
            <w:r>
              <w:rPr>
                <w:webHidden/>
                <w:rStyle w:val="IndexLink"/>
                <w:rFonts w:cs="Times New Roman" w:ascii="Times New Roman" w:hAnsi="Times New Roman"/>
                <w:vanish w:val="false"/>
                <w:sz w:val="22"/>
                <w:szCs w:val="22"/>
              </w:rPr>
              <w:t>2. Pirkimo objektas</w:t>
            </w:r>
            <w:r>
              <w:rPr>
                <w:webHidden/>
              </w:rPr>
              <w:fldChar w:fldCharType="begin"/>
            </w:r>
            <w:r>
              <w:rPr>
                <w:webHidden/>
              </w:rPr>
              <w:instrText xml:space="preserve">PAGEREF _Toc196229580 \h</w:instrText>
            </w:r>
            <w:r>
              <w:rPr>
                <w:webHidden/>
              </w:rPr>
              <w:fldChar w:fldCharType="separate"/>
            </w:r>
            <w:r>
              <w:rPr>
                <w:rStyle w:val="IndexLink"/>
                <w:rFonts w:cs="Times New Roman" w:ascii="Times New Roman" w:hAnsi="Times New Roman"/>
                <w:sz w:val="22"/>
                <w:szCs w:val="22"/>
              </w:rPr>
              <w:tab/>
              <w:t>3</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1">
            <w:r>
              <w:rPr>
                <w:webHidden/>
                <w:rStyle w:val="IndexLink"/>
                <w:rFonts w:cs="Times New Roman" w:ascii="Times New Roman" w:hAnsi="Times New Roman"/>
                <w:vanish w:val="false"/>
                <w:sz w:val="22"/>
                <w:szCs w:val="22"/>
              </w:rPr>
              <w:t>3. Susitikimai su tiekėjais ir pirkimo objekto apžiūra</w:t>
            </w:r>
            <w:r>
              <w:rPr>
                <w:webHidden/>
              </w:rPr>
              <w:fldChar w:fldCharType="begin"/>
            </w:r>
            <w:r>
              <w:rPr>
                <w:webHidden/>
              </w:rPr>
              <w:instrText xml:space="preserve">PAGEREF _Toc196229581 \h</w:instrText>
            </w:r>
            <w:r>
              <w:rPr>
                <w:webHidden/>
              </w:rPr>
              <w:fldChar w:fldCharType="separate"/>
            </w:r>
            <w:r>
              <w:rPr>
                <w:rStyle w:val="IndexLink"/>
                <w:rFonts w:cs="Times New Roman" w:ascii="Times New Roman" w:hAnsi="Times New Roman"/>
                <w:sz w:val="22"/>
                <w:szCs w:val="22"/>
              </w:rPr>
              <w:tab/>
              <w:t>4</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2">
            <w:r>
              <w:rPr>
                <w:webHidden/>
                <w:rStyle w:val="IndexLink"/>
                <w:rFonts w:cs="Times New Roman" w:ascii="Times New Roman" w:hAnsi="Times New Roman"/>
                <w:vanish w:val="false"/>
                <w:sz w:val="22"/>
                <w:szCs w:val="22"/>
              </w:rPr>
              <w:t>4. Tiekėjų pašalinimo pagrindai ir kvalifikacijos reikalavimai</w:t>
            </w:r>
            <w:r>
              <w:rPr>
                <w:webHidden/>
              </w:rPr>
              <w:fldChar w:fldCharType="begin"/>
            </w:r>
            <w:r>
              <w:rPr>
                <w:webHidden/>
              </w:rPr>
              <w:instrText xml:space="preserve">PAGEREF _Toc196229582 \h</w:instrText>
            </w:r>
            <w:r>
              <w:rPr>
                <w:webHidden/>
              </w:rPr>
              <w:fldChar w:fldCharType="separate"/>
            </w:r>
            <w:r>
              <w:rPr>
                <w:rStyle w:val="IndexLink"/>
                <w:rFonts w:cs="Times New Roman" w:ascii="Times New Roman" w:hAnsi="Times New Roman"/>
                <w:sz w:val="22"/>
                <w:szCs w:val="22"/>
              </w:rPr>
              <w:tab/>
              <w:t>4</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3">
            <w:r>
              <w:rPr>
                <w:webHidden/>
                <w:rStyle w:val="IndexLink"/>
                <w:rFonts w:cs="Times New Roman" w:ascii="Times New Roman" w:hAnsi="Times New Roman"/>
                <w:vanish w:val="false"/>
                <w:sz w:val="22"/>
                <w:szCs w:val="22"/>
              </w:rPr>
              <w:t>5. Reikalavimai, susiję su nacionaliniu saugumu</w:t>
            </w:r>
            <w:r>
              <w:rPr>
                <w:webHidden/>
              </w:rPr>
              <w:fldChar w:fldCharType="begin"/>
            </w:r>
            <w:r>
              <w:rPr>
                <w:webHidden/>
              </w:rPr>
              <w:instrText xml:space="preserve">PAGEREF _Toc196229583 \h</w:instrText>
            </w:r>
            <w:r>
              <w:rPr>
                <w:webHidden/>
              </w:rPr>
              <w:fldChar w:fldCharType="separate"/>
            </w:r>
            <w:r>
              <w:rPr>
                <w:rStyle w:val="IndexLink"/>
                <w:rFonts w:cs="Times New Roman" w:ascii="Times New Roman" w:hAnsi="Times New Roman"/>
                <w:sz w:val="22"/>
                <w:szCs w:val="22"/>
              </w:rPr>
              <w:tab/>
              <w:t>4</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hyperlink w:anchor="_Toc196229584">
            <w:r>
              <w:rPr>
                <w:webHidden/>
                <w:rStyle w:val="IndexLink"/>
                <w:rFonts w:cs="Times New Roman" w:ascii="Times New Roman" w:hAnsi="Times New Roman"/>
                <w:vanish w:val="false"/>
                <w:sz w:val="22"/>
                <w:szCs w:val="22"/>
              </w:rPr>
              <w:t>6. Specialieji reikalavimai pasiūlymų rengimui ir pateikimui</w:t>
            </w:r>
            <w:r>
              <w:rPr>
                <w:webHidden/>
              </w:rPr>
              <w:fldChar w:fldCharType="begin"/>
            </w:r>
            <w:r>
              <w:rPr>
                <w:webHidden/>
              </w:rPr>
              <w:instrText xml:space="preserve">PAGEREF _Toc196229584 \h</w:instrText>
            </w:r>
            <w:r>
              <w:rPr>
                <w:webHidden/>
              </w:rPr>
              <w:fldChar w:fldCharType="separate"/>
            </w:r>
            <w:r>
              <w:rPr>
                <w:rStyle w:val="IndexLink"/>
                <w:rFonts w:cs="Times New Roman" w:ascii="Times New Roman" w:hAnsi="Times New Roman"/>
                <w:sz w:val="22"/>
                <w:szCs w:val="22"/>
              </w:rPr>
              <w:tab/>
              <w:t>5</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5">
            <w:r>
              <w:rPr>
                <w:webHidden/>
                <w:rStyle w:val="IndexLink"/>
                <w:rFonts w:eastAsia="Calibri" w:cs="Times New Roman" w:ascii="Times New Roman" w:hAnsi="Times New Roman"/>
                <w:vanish w:val="false"/>
                <w:sz w:val="22"/>
                <w:szCs w:val="22"/>
              </w:rPr>
              <w:t>7.</w:t>
            </w:r>
            <w:r>
              <w:rPr>
                <w:rStyle w:val="IndexLink"/>
                <w:rFonts w:cs="Times New Roman" w:ascii="Times New Roman" w:hAnsi="Times New Roman"/>
                <w:kern w:val="2"/>
                <w:sz w:val="22"/>
                <w:szCs w:val="22"/>
                <w14:ligatures w14:val="standardContextual"/>
              </w:rPr>
              <w:tab/>
            </w:r>
            <w:r>
              <w:rPr>
                <w:webHidden/>
              </w:rPr>
              <w:fldChar w:fldCharType="begin"/>
            </w:r>
            <w:r>
              <w:rPr>
                <w:webHidden/>
              </w:rPr>
              <w:instrText xml:space="preserve">PAGEREF _Toc196229585 \h</w:instrText>
            </w:r>
            <w:r>
              <w:rPr>
                <w:webHidden/>
              </w:rPr>
              <w:fldChar w:fldCharType="separate"/>
            </w:r>
            <w:r>
              <w:rPr>
                <w:rStyle w:val="IndexLink"/>
                <w:rFonts w:cs="Times New Roman" w:ascii="Times New Roman" w:hAnsi="Times New Roman"/>
                <w:sz w:val="22"/>
                <w:szCs w:val="22"/>
              </w:rPr>
              <w:t>Pasiūlymo galiojimo užtikrinimas</w:t>
              <w:tab/>
              <w:t>7</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6">
            <w:r>
              <w:rPr>
                <w:webHidden/>
                <w:rStyle w:val="IndexLink"/>
                <w:rFonts w:cs="Times New Roman" w:ascii="Times New Roman" w:hAnsi="Times New Roman"/>
                <w:vanish w:val="false"/>
                <w:sz w:val="22"/>
                <w:szCs w:val="22"/>
              </w:rPr>
              <w:t>8.</w:t>
            </w:r>
            <w:r>
              <w:rPr>
                <w:rStyle w:val="IndexLink"/>
                <w:rFonts w:cs="Times New Roman" w:ascii="Times New Roman" w:hAnsi="Times New Roman"/>
                <w:kern w:val="2"/>
                <w:sz w:val="22"/>
                <w:szCs w:val="22"/>
                <w14:ligatures w14:val="standardContextual"/>
              </w:rPr>
              <w:tab/>
            </w:r>
            <w:r>
              <w:rPr>
                <w:webHidden/>
              </w:rPr>
              <w:fldChar w:fldCharType="begin"/>
            </w:r>
            <w:r>
              <w:rPr>
                <w:webHidden/>
              </w:rPr>
              <w:instrText xml:space="preserve">PAGEREF _Toc196229586 \h</w:instrText>
            </w:r>
            <w:r>
              <w:rPr>
                <w:webHidden/>
              </w:rPr>
              <w:fldChar w:fldCharType="separate"/>
            </w:r>
            <w:r>
              <w:rPr>
                <w:rStyle w:val="IndexLink"/>
                <w:rFonts w:cs="Times New Roman" w:ascii="Times New Roman" w:hAnsi="Times New Roman"/>
                <w:sz w:val="22"/>
                <w:szCs w:val="22"/>
              </w:rPr>
              <w:t>Elektroninis aukcionas</w:t>
              <w:tab/>
              <w:t>7</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7">
            <w:r>
              <w:rPr>
                <w:webHidden/>
                <w:rStyle w:val="IndexLink"/>
                <w:rFonts w:cs="Times New Roman" w:ascii="Times New Roman" w:hAnsi="Times New Roman"/>
                <w:vanish w:val="false"/>
                <w:sz w:val="22"/>
                <w:szCs w:val="22"/>
              </w:rPr>
              <w:t>9.</w:t>
            </w:r>
            <w:r>
              <w:rPr>
                <w:rStyle w:val="IndexLink"/>
                <w:rFonts w:cs="Times New Roman" w:ascii="Times New Roman" w:hAnsi="Times New Roman"/>
                <w:kern w:val="2"/>
                <w:sz w:val="22"/>
                <w:szCs w:val="22"/>
                <w14:ligatures w14:val="standardContextual"/>
              </w:rPr>
              <w:tab/>
            </w:r>
            <w:r>
              <w:rPr>
                <w:webHidden/>
              </w:rPr>
              <w:fldChar w:fldCharType="begin"/>
            </w:r>
            <w:r>
              <w:rPr>
                <w:webHidden/>
              </w:rPr>
              <w:instrText xml:space="preserve">PAGEREF _Toc196229587 \h</w:instrText>
            </w:r>
            <w:r>
              <w:rPr>
                <w:webHidden/>
              </w:rPr>
              <w:fldChar w:fldCharType="separate"/>
            </w:r>
            <w:r>
              <w:rPr>
                <w:rStyle w:val="IndexLink"/>
                <w:rFonts w:cs="Times New Roman" w:ascii="Times New Roman" w:hAnsi="Times New Roman"/>
                <w:sz w:val="22"/>
                <w:szCs w:val="22"/>
              </w:rPr>
              <w:t>Pasiūlymų vertinimas</w:t>
              <w:tab/>
              <w:t>7</w:t>
            </w:r>
            <w:r>
              <w:rPr>
                <w:webHidden/>
              </w:rPr>
              <w:fldChar w:fldCharType="end"/>
            </w:r>
          </w:hyperlink>
        </w:p>
        <w:p>
          <w:pPr>
            <w:pStyle w:val="TOC1"/>
            <w:tabs>
              <w:tab w:val="left" w:pos="142" w:leader="none"/>
              <w:tab w:val="left" w:pos="720" w:leader="none"/>
              <w:tab w:val="right" w:pos="9962" w:leader="dot"/>
            </w:tabs>
            <w:spacing w:lineRule="auto" w:line="240"/>
            <w:rPr>
              <w:rFonts w:ascii="Times New Roman" w:hAnsi="Times New Roman" w:cs="Times New Roman"/>
              <w:kern w:val="2"/>
              <w:sz w:val="22"/>
              <w:szCs w:val="22"/>
              <w14:ligatures w14:val="standardContextual"/>
            </w:rPr>
          </w:pPr>
          <w:hyperlink w:anchor="_Toc196229588">
            <w:r>
              <w:rPr>
                <w:webHidden/>
                <w:rStyle w:val="IndexLink"/>
                <w:rFonts w:cs="Times New Roman" w:ascii="Times New Roman" w:hAnsi="Times New Roman"/>
                <w:vanish w:val="false"/>
                <w:sz w:val="22"/>
                <w:szCs w:val="22"/>
              </w:rPr>
              <w:t>10.</w:t>
            </w:r>
            <w:r>
              <w:rPr>
                <w:rStyle w:val="IndexLink"/>
                <w:rFonts w:cs="Times New Roman" w:ascii="Times New Roman" w:hAnsi="Times New Roman"/>
                <w:kern w:val="2"/>
                <w:sz w:val="22"/>
                <w:szCs w:val="22"/>
                <w14:ligatures w14:val="standardContextual"/>
              </w:rPr>
              <w:tab/>
            </w:r>
            <w:r>
              <w:rPr>
                <w:webHidden/>
              </w:rPr>
              <w:fldChar w:fldCharType="begin"/>
            </w:r>
            <w:r>
              <w:rPr>
                <w:webHidden/>
              </w:rPr>
              <w:instrText xml:space="preserve">PAGEREF _Toc196229588 \h</w:instrText>
            </w:r>
            <w:r>
              <w:rPr>
                <w:webHidden/>
              </w:rPr>
              <w:fldChar w:fldCharType="separate"/>
            </w:r>
            <w:r>
              <w:rPr>
                <w:rStyle w:val="IndexLink"/>
                <w:rFonts w:cs="Times New Roman" w:ascii="Times New Roman" w:hAnsi="Times New Roman"/>
                <w:sz w:val="22"/>
                <w:szCs w:val="22"/>
              </w:rPr>
              <w:t>Sutarties sudarymas</w:t>
              <w:tab/>
              <w:t>7</w:t>
            </w:r>
            <w:r>
              <w:rPr>
                <w:webHidden/>
              </w:rPr>
              <w:fldChar w:fldCharType="end"/>
            </w:r>
          </w:hyperlink>
        </w:p>
        <w:p>
          <w:pPr>
            <w:pStyle w:val="TOC1"/>
            <w:spacing w:lineRule="auto" w:line="240"/>
            <w:rPr>
              <w:rFonts w:ascii="Times New Roman" w:hAnsi="Times New Roman" w:cs="Times New Roman"/>
              <w:kern w:val="2"/>
              <w:sz w:val="22"/>
              <w:szCs w:val="22"/>
              <w14:ligatures w14:val="standardContextual"/>
            </w:rPr>
          </w:pPr>
          <w:r>
            <w:rPr>
              <w:rFonts w:cs="Times New Roman" w:ascii="Times New Roman" w:hAnsi="Times New Roman"/>
              <w:sz w:val="22"/>
              <w:szCs w:val="22"/>
            </w:rPr>
            <w:t xml:space="preserve">  </w:t>
          </w:r>
          <w:hyperlink w:anchor="_Toc196229589">
            <w:r>
              <w:rPr>
                <w:webHidden/>
                <w:rStyle w:val="IndexLink"/>
                <w:rFonts w:cs="Times New Roman" w:ascii="Times New Roman" w:hAnsi="Times New Roman"/>
                <w:vanish w:val="false"/>
                <w:sz w:val="22"/>
                <w:szCs w:val="22"/>
              </w:rPr>
              <w:t>Pirkimo sąlygų 1 priedas „Terminai“</w:t>
            </w:r>
            <w:r>
              <w:rPr>
                <w:webHidden/>
              </w:rPr>
              <w:fldChar w:fldCharType="begin"/>
            </w:r>
            <w:r>
              <w:rPr>
                <w:webHidden/>
              </w:rPr>
              <w:instrText xml:space="preserve">PAGEREF _Toc196229589 \h</w:instrText>
            </w:r>
            <w:r>
              <w:rPr>
                <w:webHidden/>
              </w:rPr>
              <w:fldChar w:fldCharType="separate"/>
            </w:r>
            <w:r>
              <w:rPr>
                <w:rStyle w:val="IndexLink"/>
                <w:rFonts w:cs="Times New Roman" w:ascii="Times New Roman" w:hAnsi="Times New Roman"/>
                <w:sz w:val="22"/>
                <w:szCs w:val="22"/>
              </w:rPr>
              <w:tab/>
              <w:t>8</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0">
            <w:r>
              <w:rPr>
                <w:webHidden/>
                <w:rStyle w:val="IndexLink"/>
                <w:rFonts w:eastAsia="Calibri" w:cs="Times New Roman" w:ascii="Times New Roman" w:hAnsi="Times New Roman"/>
                <w:vanish w:val="false"/>
                <w:sz w:val="22"/>
                <w:szCs w:val="22"/>
              </w:rPr>
              <w:t>Pirkimo sąlygų 2 priedas „Techninė specifikacija“</w:t>
            </w:r>
            <w:r>
              <w:rPr>
                <w:webHidden/>
              </w:rPr>
              <w:fldChar w:fldCharType="begin"/>
            </w:r>
            <w:r>
              <w:rPr>
                <w:webHidden/>
              </w:rPr>
              <w:instrText xml:space="preserve">PAGEREF _Toc196229590 \h</w:instrText>
            </w:r>
            <w:r>
              <w:rPr>
                <w:webHidden/>
              </w:rPr>
              <w:fldChar w:fldCharType="separate"/>
            </w:r>
            <w:r>
              <w:rPr>
                <w:rStyle w:val="IndexLink"/>
                <w:rFonts w:cs="Times New Roman" w:ascii="Times New Roman" w:hAnsi="Times New Roman"/>
                <w:sz w:val="22"/>
                <w:szCs w:val="22"/>
              </w:rPr>
              <w:tab/>
              <w:t>11</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1">
            <w:r>
              <w:rPr>
                <w:webHidden/>
                <w:rStyle w:val="IndexLink"/>
                <w:rFonts w:eastAsia="Calibri" w:cs="Times New Roman" w:ascii="Times New Roman" w:hAnsi="Times New Roman"/>
                <w:vanish w:val="false"/>
                <w:sz w:val="22"/>
                <w:szCs w:val="22"/>
              </w:rPr>
              <w:t>Pirkimo sąlygų 3 priedas „Tiekėjų pašalinimo pagrindai“</w:t>
            </w:r>
            <w:r>
              <w:rPr>
                <w:webHidden/>
              </w:rPr>
              <w:fldChar w:fldCharType="begin"/>
            </w:r>
            <w:r>
              <w:rPr>
                <w:webHidden/>
              </w:rPr>
              <w:instrText xml:space="preserve">PAGEREF _Toc196229591 \h</w:instrText>
            </w:r>
            <w:r>
              <w:rPr>
                <w:webHidden/>
              </w:rPr>
              <w:fldChar w:fldCharType="separate"/>
            </w:r>
            <w:r>
              <w:rPr>
                <w:rStyle w:val="IndexLink"/>
                <w:rFonts w:cs="Times New Roman" w:ascii="Times New Roman" w:hAnsi="Times New Roman"/>
                <w:sz w:val="22"/>
                <w:szCs w:val="22"/>
              </w:rPr>
              <w:tab/>
              <w:t>12</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2">
            <w:r>
              <w:rPr>
                <w:webHidden/>
                <w:rStyle w:val="IndexLink"/>
                <w:rFonts w:eastAsia="Calibri" w:cs="Times New Roman" w:ascii="Times New Roman" w:hAnsi="Times New Roman"/>
                <w:vanish w:val="false"/>
                <w:sz w:val="22"/>
                <w:szCs w:val="22"/>
              </w:rPr>
              <w:t>Pirkimo sąlygų 4 priedas „Tiekėjų kvalifikacijos reikalavimai ir reikalaujami kokybės bei aplinkos apsaugos vadybos sistemų standartai“</w:t>
            </w:r>
            <w:r>
              <w:rPr>
                <w:webHidden/>
              </w:rPr>
              <w:fldChar w:fldCharType="begin"/>
            </w:r>
            <w:r>
              <w:rPr>
                <w:webHidden/>
              </w:rPr>
              <w:instrText xml:space="preserve">PAGEREF _Toc196229592 \h</w:instrText>
            </w:r>
            <w:r>
              <w:rPr>
                <w:webHidden/>
              </w:rPr>
              <w:fldChar w:fldCharType="separate"/>
            </w:r>
            <w:r>
              <w:rPr>
                <w:rStyle w:val="IndexLink"/>
                <w:rFonts w:cs="Times New Roman" w:ascii="Times New Roman" w:hAnsi="Times New Roman"/>
                <w:sz w:val="22"/>
                <w:szCs w:val="22"/>
              </w:rPr>
              <w:tab/>
              <w:t>21</w:t>
            </w:r>
            <w:r>
              <w:rPr>
                <w:webHidden/>
              </w:rPr>
              <w:fldChar w:fldCharType="end"/>
            </w:r>
          </w:hyperlink>
        </w:p>
        <w:p>
          <w:pPr>
            <w:pStyle w:val="TOC2"/>
            <w:rPr>
              <w:rFonts w:ascii="Times New Roman" w:hAnsi="Times New Roman" w:cs="Times New Roman"/>
              <w:kern w:val="2"/>
              <w:sz w:val="22"/>
              <w:szCs w:val="22"/>
              <w14:ligatures w14:val="standardContextual"/>
            </w:rPr>
          </w:pPr>
          <w:hyperlink w:anchor="_Toc196229593">
            <w:r>
              <w:rPr>
                <w:webHidden/>
                <w:rStyle w:val="IndexLink"/>
                <w:rFonts w:eastAsia="Calibri" w:cs="Times New Roman" w:ascii="Times New Roman" w:hAnsi="Times New Roman"/>
                <w:vanish w:val="false"/>
                <w:sz w:val="22"/>
                <w:szCs w:val="22"/>
              </w:rPr>
              <w:t xml:space="preserve">Pirkimo sąlygų 5 priedas „EBVPD“ </w:t>
            </w:r>
            <w:r>
              <w:rPr>
                <w:webHidden/>
              </w:rPr>
              <w:fldChar w:fldCharType="begin"/>
            </w:r>
            <w:r>
              <w:rPr>
                <w:webHidden/>
              </w:rPr>
              <w:instrText xml:space="preserve">PAGEREF _Toc196229593 \h</w:instrText>
            </w:r>
            <w:r>
              <w:rPr>
                <w:webHidden/>
              </w:rPr>
              <w:fldChar w:fldCharType="separate"/>
            </w:r>
            <w:r>
              <w:rPr>
                <w:rStyle w:val="IndexLink"/>
                <w:rFonts w:cs="Times New Roman" w:ascii="Times New Roman" w:hAnsi="Times New Roman"/>
                <w:sz w:val="22"/>
                <w:szCs w:val="22"/>
              </w:rPr>
              <w:t>(XML formatu)</w:t>
              <w:tab/>
              <w:t>25</w:t>
            </w:r>
            <w:r>
              <w:rPr>
                <w:webHidden/>
              </w:rPr>
              <w:fldChar w:fldCharType="end"/>
            </w:r>
          </w:hyperlink>
        </w:p>
        <w:p>
          <w:pPr>
            <w:pStyle w:val="TOC2"/>
            <w:rPr>
              <w:rFonts w:ascii="Times New Roman" w:hAnsi="Times New Roman" w:cs="Times New Roman"/>
              <w:sz w:val="22"/>
              <w:szCs w:val="22"/>
            </w:rPr>
          </w:pPr>
          <w:hyperlink w:anchor="_Toc196229594">
            <w:r>
              <w:rPr>
                <w:webHidden/>
                <w:rStyle w:val="IndexLink"/>
                <w:rFonts w:eastAsia="Calibri" w:cs="Times New Roman" w:ascii="Times New Roman" w:hAnsi="Times New Roman"/>
                <w:vanish w:val="false"/>
                <w:sz w:val="22"/>
                <w:szCs w:val="22"/>
              </w:rPr>
              <w:t>Pirkimo sąlygų 6 priedas „Pasiūlymo forma“</w:t>
            </w:r>
            <w:r>
              <w:rPr>
                <w:webHidden/>
              </w:rPr>
              <w:fldChar w:fldCharType="begin"/>
            </w:r>
            <w:r>
              <w:rPr>
                <w:webHidden/>
              </w:rPr>
              <w:instrText xml:space="preserve">PAGEREF _Toc196229594 \h</w:instrText>
            </w:r>
            <w:r>
              <w:rPr>
                <w:webHidden/>
              </w:rPr>
              <w:fldChar w:fldCharType="separate"/>
            </w:r>
            <w:r>
              <w:rPr>
                <w:rStyle w:val="IndexLink"/>
                <w:rFonts w:cs="Times New Roman" w:ascii="Times New Roman" w:hAnsi="Times New Roman"/>
                <w:sz w:val="22"/>
                <w:szCs w:val="22"/>
              </w:rPr>
              <w:tab/>
              <w:t>26</w:t>
            </w:r>
            <w:r>
              <w:rPr>
                <w:webHidden/>
              </w:rPr>
              <w:fldChar w:fldCharType="end"/>
            </w:r>
          </w:hyperlink>
        </w:p>
        <w:p>
          <w:pPr>
            <w:pStyle w:val="TOC2"/>
            <w:rPr>
              <w:rFonts w:ascii="Times New Roman" w:hAnsi="Times New Roman" w:cs="Times New Roman"/>
              <w:sz w:val="22"/>
              <w:szCs w:val="22"/>
            </w:rPr>
          </w:pPr>
          <w:hyperlink w:anchor="_Toc196229594">
            <w:r>
              <w:rPr>
                <w:webHidden/>
                <w:rStyle w:val="IndexLink"/>
                <w:rFonts w:eastAsia="Calibri" w:cs="Times New Roman" w:ascii="Times New Roman" w:hAnsi="Times New Roman"/>
                <w:vanish w:val="false"/>
                <w:sz w:val="22"/>
                <w:szCs w:val="22"/>
              </w:rPr>
              <w:t>Pirkimo sąlygų 7 priedas „Pasiūlymų vertinimo kriterijai ir sąlygos“</w:t>
            </w:r>
            <w:r>
              <w:rPr>
                <w:rStyle w:val="IndexLink"/>
                <w:rFonts w:cs="Times New Roman" w:ascii="Times New Roman" w:hAnsi="Times New Roman"/>
                <w:sz w:val="22"/>
                <w:szCs w:val="22"/>
              </w:rPr>
              <w:tab/>
              <w:t>3</w:t>
            </w:r>
          </w:hyperlink>
          <w:r>
            <w:rPr>
              <w:rFonts w:cs="Times New Roman" w:ascii="Times New Roman" w:hAnsi="Times New Roman"/>
              <w:sz w:val="22"/>
              <w:szCs w:val="22"/>
            </w:rPr>
            <w:t>0</w:t>
          </w:r>
        </w:p>
        <w:p>
          <w:pPr>
            <w:pStyle w:val="TOC2"/>
            <w:rPr>
              <w:rFonts w:ascii="Times New Roman" w:hAnsi="Times New Roman" w:cs="Times New Roman"/>
              <w:kern w:val="2"/>
              <w:sz w:val="22"/>
              <w:szCs w:val="22"/>
              <w14:ligatures w14:val="standardContextual"/>
            </w:rPr>
          </w:pPr>
          <w:hyperlink w:anchor="_Toc196229595">
            <w:r>
              <w:rPr>
                <w:webHidden/>
                <w:rStyle w:val="IndexLink"/>
                <w:rFonts w:cs="Times New Roman" w:ascii="Times New Roman" w:hAnsi="Times New Roman"/>
                <w:vanish w:val="false"/>
                <w:sz w:val="22"/>
                <w:szCs w:val="22"/>
              </w:rPr>
              <w:t>Pirkimo sąlygų 8 priedas „Sutarties projektas“</w:t>
            </w:r>
            <w:r>
              <w:rPr>
                <w:rStyle w:val="IndexLink"/>
                <w:rFonts w:cs="Times New Roman" w:ascii="Times New Roman" w:hAnsi="Times New Roman"/>
                <w:sz w:val="22"/>
                <w:szCs w:val="22"/>
              </w:rPr>
              <w:tab/>
              <w:t>3</w:t>
            </w:r>
          </w:hyperlink>
          <w:r>
            <w:rPr>
              <w:rFonts w:cs="Times New Roman" w:ascii="Times New Roman" w:hAnsi="Times New Roman"/>
              <w:sz w:val="22"/>
              <w:szCs w:val="22"/>
            </w:rPr>
            <w:t>1</w:t>
          </w:r>
        </w:p>
        <w:p>
          <w:pPr>
            <w:pStyle w:val="TOC2"/>
            <w:rPr>
              <w:rFonts w:ascii="Times New Roman" w:hAnsi="Times New Roman" w:cs="Times New Roman"/>
              <w:sz w:val="22"/>
              <w:szCs w:val="22"/>
            </w:rPr>
          </w:pPr>
          <w:hyperlink w:anchor="_Toc196229597">
            <w:r>
              <w:rPr>
                <w:webHidden/>
                <w:rStyle w:val="IndexLink"/>
                <w:rFonts w:cs="Times New Roman" w:ascii="Times New Roman" w:hAnsi="Times New Roman"/>
                <w:vanish w:val="false"/>
                <w:sz w:val="22"/>
                <w:szCs w:val="22"/>
              </w:rPr>
              <w:t xml:space="preserve">Pirkimo sąlygų </w:t>
            </w:r>
            <w:r>
              <w:rPr>
                <w:rStyle w:val="IndexLink"/>
                <w:rFonts w:cs="Times New Roman" w:ascii="Times New Roman" w:hAnsi="Times New Roman"/>
                <w:vanish w:val="false"/>
                <w:sz w:val="22"/>
                <w:szCs w:val="22"/>
              </w:rPr>
              <w:t>9</w:t>
            </w:r>
            <w:r>
              <w:rPr>
                <w:rStyle w:val="IndexLink"/>
                <w:rFonts w:cs="Times New Roman" w:ascii="Times New Roman" w:hAnsi="Times New Roman"/>
                <w:vanish w:val="false"/>
                <w:sz w:val="22"/>
                <w:szCs w:val="22"/>
              </w:rPr>
              <w:t xml:space="preserve"> priedas „Deklaracijos dėl tiekėjo atsakingų asmenų forma“</w:t>
            </w:r>
            <w:r>
              <w:rPr>
                <w:rStyle w:val="IndexLink"/>
                <w:rFonts w:cs="Times New Roman" w:ascii="Times New Roman" w:hAnsi="Times New Roman"/>
                <w:sz w:val="22"/>
                <w:szCs w:val="22"/>
              </w:rPr>
              <w:tab/>
              <w:t>3</w:t>
            </w:r>
          </w:hyperlink>
          <w:r>
            <w:rPr>
              <w:rFonts w:cs="Times New Roman" w:ascii="Times New Roman" w:hAnsi="Times New Roman"/>
              <w:sz w:val="22"/>
              <w:szCs w:val="22"/>
            </w:rPr>
            <w:t>2</w:t>
          </w:r>
        </w:p>
        <w:p>
          <w:pPr>
            <w:pStyle w:val="Heading2"/>
            <w:spacing w:before="0" w:after="0"/>
            <w:rPr>
              <w:rFonts w:ascii="Times New Roman" w:hAnsi="Times New Roman"/>
              <w:sz w:val="22"/>
              <w:szCs w:val="22"/>
            </w:rPr>
          </w:pPr>
          <w:r>
            <w:rPr>
              <w:rFonts w:cs="Times New Roman" w:ascii="Times New Roman" w:hAnsi="Times New Roman"/>
              <w:color w:val="auto"/>
              <w:sz w:val="22"/>
              <w:szCs w:val="22"/>
            </w:rPr>
            <w:t xml:space="preserve">     </w:t>
          </w:r>
        </w:p>
        <w:p>
          <w:pPr>
            <w:pStyle w:val="Normal"/>
            <w:rPr/>
          </w:pPr>
          <w:r>
            <w:rPr/>
          </w:r>
        </w:p>
        <w:p>
          <w:pPr>
            <w:pStyle w:val="Normal"/>
            <w:spacing w:lineRule="auto" w:line="240" w:before="0" w:after="0"/>
            <w:ind w:left="284"/>
            <w:contextualSpacing/>
            <w:rPr>
              <w:rFonts w:ascii="Times New Roman" w:hAnsi="Times New Roman" w:cs="Times New Roman"/>
              <w:sz w:val="22"/>
              <w:szCs w:val="22"/>
            </w:rPr>
          </w:pPr>
          <w:r>
            <w:rPr>
              <w:rFonts w:cs="Times New Roman" w:ascii="Times New Roman" w:hAnsi="Times New Roman"/>
              <w:sz w:val="22"/>
              <w:szCs w:val="22"/>
            </w:rPr>
          </w:r>
          <w:r>
            <w:rPr>
              <w:sz w:val="22"/>
              <w:szCs w:val="22"/>
              <w:rFonts w:cs="Times New Roman" w:ascii="Times New Roman" w:hAnsi="Times New Roman"/>
            </w:rPr>
            <w:fldChar w:fldCharType="end"/>
          </w:r>
        </w:p>
      </w:sdtContent>
    </w:sdt>
    <w:p>
      <w:pPr>
        <w:pStyle w:val="Normal"/>
        <w:spacing w:lineRule="auto" w:line="240" w:before="0" w:after="0"/>
        <w:contextualSpacing/>
        <w:rPr>
          <w:rFonts w:ascii="Times New Roman" w:hAnsi="Times New Roman" w:cs="Times New Roman"/>
        </w:rPr>
      </w:pPr>
      <w:r>
        <w:rPr>
          <w:rFonts w:cs="Times New Roman" w:ascii="Times New Roman" w:hAnsi="Times New Roman"/>
        </w:rPr>
      </w:r>
      <w:r>
        <w:br w:type="page"/>
      </w:r>
    </w:p>
    <w:p>
      <w:pPr>
        <w:pStyle w:val="Heading1"/>
        <w:numPr>
          <w:ilvl w:val="0"/>
          <w:numId w:val="1"/>
        </w:numPr>
        <w:tabs>
          <w:tab w:val="clear" w:pos="1296"/>
          <w:tab w:val="left" w:pos="284" w:leader="none"/>
        </w:tabs>
        <w:spacing w:before="0" w:after="0"/>
        <w:ind w:hanging="567" w:left="567"/>
        <w:contextualSpacing/>
        <w:rPr>
          <w:rFonts w:ascii="Times New Roman" w:hAnsi="Times New Roman"/>
          <w:b/>
          <w:bCs/>
          <w:sz w:val="28"/>
          <w:szCs w:val="28"/>
        </w:rPr>
      </w:pPr>
      <w:bookmarkStart w:id="1" w:name="_Toc196229579"/>
      <w:r>
        <w:rPr>
          <w:rFonts w:cs="Times New Roman" w:ascii="Times New Roman" w:hAnsi="Times New Roman"/>
          <w:b/>
          <w:bCs/>
          <w:color w:val="auto"/>
          <w:sz w:val="28"/>
          <w:szCs w:val="28"/>
        </w:rPr>
        <w:t>Bendra informacija</w:t>
      </w:r>
      <w:bookmarkEnd w:id="1"/>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Perkančioji organizacija - </w:t>
      </w:r>
      <w:r>
        <w:rPr>
          <w:rFonts w:eastAsia="Calibri" w:cs="Times New Roman" w:ascii="Times New Roman" w:hAnsi="Times New Roman"/>
          <w:sz w:val="24"/>
          <w:szCs w:val="24"/>
        </w:rPr>
        <w:t xml:space="preserve">Higienos institutas, juridinio asmens kodas 111958286, adresas Studentų g. 45A, Vilnius. </w:t>
      </w:r>
      <w:r>
        <w:rPr>
          <w:rFonts w:cs="Times New Roman" w:ascii="Times New Roman" w:hAnsi="Times New Roman"/>
          <w:sz w:val="24"/>
          <w:szCs w:val="24"/>
        </w:rPr>
        <w:t>Perkančioji organizacija nėra PVM mokėtoja</w:t>
      </w:r>
      <w:r>
        <w:rPr>
          <w:rFonts w:eastAsia="Calibri" w:cs="Times New Roman" w:ascii="Times New Roman" w:hAnsi="Times New Roman"/>
          <w:sz w:val="24"/>
          <w:szCs w:val="24"/>
        </w:rPr>
        <w:t>.</w:t>
      </w:r>
    </w:p>
    <w:p>
      <w:pPr>
        <w:pStyle w:val="ListParagraph"/>
        <w:numPr>
          <w:ilvl w:val="1"/>
          <w:numId w:val="1"/>
        </w:numPr>
        <w:tabs>
          <w:tab w:val="clear" w:pos="1296"/>
          <w:tab w:val="left" w:pos="993" w:leader="none"/>
        </w:tabs>
        <w:spacing w:lineRule="auto" w:line="240" w:before="0" w:after="0"/>
        <w:ind w:firstLine="567" w:left="0"/>
        <w:contextualSpacing/>
        <w:jc w:val="both"/>
        <w:rPr>
          <w:rFonts w:ascii="Times New Roman" w:hAnsi="Times New Roman"/>
          <w:sz w:val="24"/>
          <w:szCs w:val="24"/>
        </w:rPr>
      </w:pPr>
      <w:r>
        <w:rPr>
          <w:rFonts w:eastAsia="Calibri" w:cs="Times New Roman" w:ascii="Times New Roman" w:hAnsi="Times New Roman"/>
          <w:i/>
          <w:iCs/>
          <w:sz w:val="24"/>
          <w:szCs w:val="24"/>
        </w:rPr>
        <w:t xml:space="preserve"> </w:t>
      </w:r>
      <w:r>
        <w:rPr>
          <w:rFonts w:cs="Times New Roman" w:ascii="Times New Roman" w:hAnsi="Times New Roman"/>
          <w:sz w:val="24"/>
          <w:szCs w:val="24"/>
        </w:rPr>
        <w:t xml:space="preserve">Pirkimas neatliekamas naudojantis centralizuotų pirkimų katalogu, nes perkamų paslaugų nėra centralizuotų pirkimų kataloge. CPO LT katalogo patikrinimo data  - 2025 m. balandžio 16 d. </w:t>
      </w:r>
    </w:p>
    <w:p>
      <w:pPr>
        <w:pStyle w:val="Normal"/>
        <w:tabs>
          <w:tab w:val="clear" w:pos="1296"/>
          <w:tab w:val="left" w:pos="0" w:leader="none"/>
        </w:tabs>
        <w:spacing w:lineRule="auto" w:line="240" w:before="0" w:after="0"/>
        <w:ind w:firstLine="567"/>
        <w:rPr>
          <w:rFonts w:ascii="Times New Roman" w:hAnsi="Times New Roman"/>
          <w:sz w:val="24"/>
          <w:szCs w:val="24"/>
        </w:rPr>
      </w:pPr>
      <w:r>
        <w:rPr>
          <w:rFonts w:cs="Times New Roman" w:ascii="Times New Roman" w:hAnsi="Times New Roman"/>
          <w:sz w:val="24"/>
          <w:szCs w:val="24"/>
        </w:rPr>
        <w:t xml:space="preserve">1.3. </w:t>
      </w:r>
      <w:r>
        <w:rPr>
          <w:rFonts w:eastAsia="Times New Roman" w:cs="Times New Roman" w:ascii="Times New Roman" w:hAnsi="Times New Roman"/>
          <w:sz w:val="24"/>
          <w:szCs w:val="24"/>
        </w:rPr>
        <w:t>Perkančioji organizacija nerezervuoja teisės dalyvauti pirkime.</w:t>
      </w:r>
    </w:p>
    <w:p>
      <w:pPr>
        <w:pStyle w:val="ListParagraph"/>
        <w:tabs>
          <w:tab w:val="clear" w:pos="1296"/>
          <w:tab w:val="left" w:pos="0" w:leader="none"/>
        </w:tabs>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1.4.  Stebėtojai dalyvauti Komisijos posėdžiuose nėra kviečiami.</w:t>
      </w:r>
    </w:p>
    <w:p>
      <w:pPr>
        <w:pStyle w:val="ListParagraph"/>
        <w:numPr>
          <w:ilvl w:val="1"/>
          <w:numId w:val="18"/>
        </w:numPr>
        <w:tabs>
          <w:tab w:val="clear" w:pos="1296"/>
          <w:tab w:val="left" w:pos="851" w:leader="none"/>
          <w:tab w:val="left" w:pos="993" w:leader="none"/>
        </w:tabs>
        <w:suppressAutoHyphens w:val="false"/>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color w:val="000000"/>
          <w:sz w:val="24"/>
          <w:szCs w:val="24"/>
        </w:rPr>
        <w:t>Atliekamas žaliasis pirkimas.</w:t>
      </w:r>
      <w:r>
        <w:rPr>
          <w:rFonts w:cs="Times New Roman" w:ascii="Times New Roman" w:hAnsi="Times New Roman"/>
          <w:sz w:val="24"/>
          <w:szCs w:val="24"/>
        </w:rPr>
        <w:t xml:space="preserve"> Pirkimas vykdomas vadovaujantis Lietuvos Respublikos aplinkos ministro 2011 m. birželio 28 d. įsakymo Nr. D1-508 „</w:t>
      </w:r>
      <w:hyperlink r:id="rId2">
        <w:r>
          <w:rPr>
            <w:rStyle w:val="Hyperlink"/>
            <w:rFonts w:cs="Times New Roman" w:ascii="Times New Roman" w:hAnsi="Times New Roman"/>
            <w:color w:val="0070C0"/>
            <w:sz w:val="24"/>
            <w:szCs w:val="24"/>
            <w:u w:val="single"/>
          </w:rPr>
          <w:t>Dėl Aplinkos apsaugos kriterijų taikymo, vykdant žaliuosius pirkimus, tvarkos aprašo patvirtinimo</w:t>
        </w:r>
      </w:hyperlink>
      <w:r>
        <w:rPr>
          <w:rFonts w:cs="Times New Roman" w:ascii="Times New Roman" w:hAnsi="Times New Roman"/>
          <w:sz w:val="24"/>
          <w:szCs w:val="24"/>
        </w:rPr>
        <w:t>“ (toliau - Tvarkos aprašas) 4 punktu ir laikomas žaliuoju, nes atitinka 4.4.3 ir 4.4.4.1. papunkčiuose nustatytas sąlygas:</w:t>
      </w:r>
    </w:p>
    <w:p>
      <w:pPr>
        <w:pStyle w:val="ListParagraph"/>
        <w:numPr>
          <w:ilvl w:val="2"/>
          <w:numId w:val="18"/>
        </w:numPr>
        <w:tabs>
          <w:tab w:val="clear" w:pos="1296"/>
          <w:tab w:val="left" w:pos="851" w:leader="none"/>
          <w:tab w:val="left" w:pos="993"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ListParagraph"/>
        <w:numPr>
          <w:ilvl w:val="2"/>
          <w:numId w:val="18"/>
        </w:numPr>
        <w:tabs>
          <w:tab w:val="clear" w:pos="1296"/>
          <w:tab w:val="left" w:pos="851" w:leader="none"/>
          <w:tab w:val="left" w:pos="993"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Taikant Tvarkos aprašo 4.4.4.1. papunktį, 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 turi būti nebalintas arba balintas nenaudojant chloro dujų.</w:t>
      </w:r>
    </w:p>
    <w:p>
      <w:pPr>
        <w:pStyle w:val="ListParagraph"/>
        <w:numPr>
          <w:ilvl w:val="1"/>
          <w:numId w:val="11"/>
        </w:numPr>
        <w:tabs>
          <w:tab w:val="clear" w:pos="1296"/>
          <w:tab w:val="left" w:pos="993" w:leader="none"/>
        </w:tabs>
        <w:spacing w:lineRule="auto" w:line="240" w:before="0" w:after="0"/>
        <w:ind w:hanging="503" w:left="1070"/>
        <w:contextualSpacing/>
        <w:jc w:val="both"/>
        <w:rPr>
          <w:rFonts w:ascii="Times New Roman" w:hAnsi="Times New Roman"/>
          <w:sz w:val="24"/>
          <w:szCs w:val="24"/>
        </w:rPr>
      </w:pPr>
      <w:r>
        <w:rPr>
          <w:rFonts w:eastAsia="Arial" w:cs="Times New Roman" w:ascii="Times New Roman" w:hAnsi="Times New Roman"/>
          <w:sz w:val="24"/>
          <w:szCs w:val="24"/>
        </w:rPr>
        <w:t xml:space="preserve"> </w:t>
      </w:r>
      <w:r>
        <w:rPr>
          <w:rFonts w:eastAsia="Arial" w:cs="Times New Roman" w:ascii="Times New Roman" w:hAnsi="Times New Roman"/>
          <w:sz w:val="24"/>
          <w:szCs w:val="24"/>
        </w:rPr>
        <w:t>Išankstinis skelbimas apie pirkimą nebuvo paskelbtas.</w:t>
      </w:r>
    </w:p>
    <w:p>
      <w:pPr>
        <w:pStyle w:val="ListParagraph"/>
        <w:numPr>
          <w:ilvl w:val="1"/>
          <w:numId w:val="11"/>
        </w:numPr>
        <w:tabs>
          <w:tab w:val="clear" w:pos="1296"/>
          <w:tab w:val="left" w:pos="851" w:leader="none"/>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Šiame pirkime perkančioji organizacija nenumato skelbti pranešimo dėl savanoriško </w:t>
      </w:r>
      <w:r>
        <w:rPr>
          <w:rFonts w:cs="Times New Roman" w:ascii="Times New Roman" w:hAnsi="Times New Roman"/>
          <w:i/>
          <w:iCs/>
          <w:sz w:val="24"/>
          <w:szCs w:val="24"/>
        </w:rPr>
        <w:t>ex ante</w:t>
      </w:r>
      <w:r>
        <w:rPr>
          <w:rFonts w:cs="Times New Roman" w:ascii="Times New Roman" w:hAnsi="Times New Roman"/>
          <w:sz w:val="24"/>
          <w:szCs w:val="24"/>
        </w:rPr>
        <w:t xml:space="preserve"> skaidrumo.</w:t>
      </w:r>
    </w:p>
    <w:p>
      <w:pPr>
        <w:pStyle w:val="ListParagraph"/>
        <w:numPr>
          <w:ilvl w:val="1"/>
          <w:numId w:val="11"/>
        </w:numPr>
        <w:tabs>
          <w:tab w:val="clear" w:pos="1296"/>
          <w:tab w:val="left" w:pos="851" w:leader="none"/>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Pirkime neleidžiama pateikti alternatyvių pasiūlymų. </w:t>
      </w:r>
    </w:p>
    <w:p>
      <w:pPr>
        <w:pStyle w:val="ListParagraph"/>
        <w:numPr>
          <w:ilvl w:val="1"/>
          <w:numId w:val="11"/>
        </w:numPr>
        <w:tabs>
          <w:tab w:val="clear" w:pos="1296"/>
          <w:tab w:val="left" w:pos="851" w:leader="none"/>
          <w:tab w:val="left" w:pos="993" w:leader="none"/>
          <w:tab w:val="left" w:pos="1134" w:leader="none"/>
        </w:tabs>
        <w:spacing w:lineRule="auto" w:line="240" w:before="0" w:after="0"/>
        <w:ind w:firstLine="567" w:left="0"/>
        <w:contextualSpacing/>
        <w:jc w:val="both"/>
        <w:rPr>
          <w:rFonts w:ascii="Times New Roman" w:hAnsi="Times New Roman"/>
          <w:sz w:val="24"/>
          <w:szCs w:val="24"/>
        </w:rPr>
      </w:pPr>
      <w:r>
        <w:rPr>
          <w:rFonts w:eastAsia="Arial" w:cs="Times New Roman" w:ascii="Times New Roman" w:hAnsi="Times New Roman"/>
          <w:sz w:val="24"/>
          <w:szCs w:val="24"/>
        </w:rPr>
        <w:t>Bendrosios pirkimo sąlygos yra neatskiriama šio Pirkimo sąlygų dalis.</w:t>
      </w:r>
    </w:p>
    <w:p>
      <w:pPr>
        <w:pStyle w:val="ListParagraph"/>
        <w:tabs>
          <w:tab w:val="clear" w:pos="1296"/>
          <w:tab w:val="left" w:pos="993" w:leader="none"/>
        </w:tabs>
        <w:spacing w:lineRule="auto" w:line="240" w:before="0" w:after="0"/>
        <w:ind w:left="927"/>
        <w:contextualSpacing/>
        <w:jc w:val="both"/>
        <w:rPr>
          <w:rFonts w:ascii="Times New Roman" w:hAnsi="Times New Roman"/>
        </w:rPr>
      </w:pPr>
      <w:r>
        <w:rPr>
          <w:rFonts w:ascii="Times New Roman" w:hAnsi="Times New Roman"/>
        </w:rPr>
      </w:r>
    </w:p>
    <w:p>
      <w:pPr>
        <w:pStyle w:val="Heading1"/>
        <w:spacing w:before="0" w:after="0"/>
        <w:contextualSpacing/>
        <w:rPr>
          <w:rFonts w:ascii="Times New Roman" w:hAnsi="Times New Roman"/>
          <w:b/>
          <w:bCs/>
          <w:sz w:val="28"/>
          <w:szCs w:val="28"/>
        </w:rPr>
      </w:pPr>
      <w:bookmarkStart w:id="2" w:name="_Ref39426338"/>
      <w:bookmarkStart w:id="3" w:name="_Ref39426332"/>
      <w:bookmarkStart w:id="4" w:name="_Toc196229580"/>
      <w:bookmarkStart w:id="5" w:name="_Toc335201954"/>
      <w:bookmarkEnd w:id="5"/>
      <w:r>
        <w:rPr>
          <w:rFonts w:cs="Times New Roman" w:ascii="Times New Roman" w:hAnsi="Times New Roman"/>
          <w:b/>
          <w:bCs/>
          <w:color w:val="auto"/>
          <w:sz w:val="28"/>
          <w:szCs w:val="28"/>
        </w:rPr>
        <w:t>2. Pirkimo objektas</w:t>
      </w:r>
      <w:bookmarkEnd w:id="2"/>
      <w:bookmarkEnd w:id="3"/>
      <w:bookmarkEnd w:id="4"/>
    </w:p>
    <w:p>
      <w:pPr>
        <w:pStyle w:val="S3lygis"/>
        <w:numPr>
          <w:ilvl w:val="1"/>
          <w:numId w:val="12"/>
        </w:numPr>
        <w:tabs>
          <w:tab w:val="clear" w:pos="1296"/>
          <w:tab w:val="left" w:pos="993" w:leader="none"/>
        </w:tabs>
        <w:spacing w:before="0" w:after="0"/>
        <w:ind w:firstLine="567" w:left="0"/>
        <w:rPr/>
      </w:pPr>
      <w:r>
        <w:rPr>
          <w:rFonts w:eastAsia="Calibri"/>
        </w:rPr>
        <w:t xml:space="preserve"> </w:t>
      </w:r>
      <w:r>
        <w:rPr>
          <w:rFonts w:eastAsia="Calibri"/>
        </w:rPr>
        <w:t>Perkančioji organizacija numato įsigyti</w:t>
      </w:r>
      <w:r>
        <w:rPr/>
        <w:t xml:space="preserve"> Psichikos sveikatos raštingumo ir pirmosios emocinės pagalbos mokymų programos tikslinėms visuomenės grupėms ir specialistams parengimo bei lektorių apmokymo paslaugas</w:t>
      </w:r>
      <w:r>
        <w:rPr>
          <w:rFonts w:cs="" w:cstheme="majorBidi"/>
        </w:rPr>
        <w:t xml:space="preserve">. </w:t>
      </w:r>
      <w:r>
        <w:rPr/>
        <w:t>Reikalavimai pirkimo objektui nustatyti specialiųjų pirkimo sąlygų 2 priede.</w:t>
      </w:r>
    </w:p>
    <w:p>
      <w:pPr>
        <w:pStyle w:val="S3lygis"/>
        <w:numPr>
          <w:ilvl w:val="1"/>
          <w:numId w:val="12"/>
        </w:numPr>
        <w:tabs>
          <w:tab w:val="clear" w:pos="1296"/>
          <w:tab w:val="left" w:pos="993" w:leader="none"/>
        </w:tabs>
        <w:spacing w:before="0" w:after="0"/>
        <w:ind w:firstLine="567" w:left="0"/>
        <w:rPr>
          <w:color w:val="000000"/>
        </w:rPr>
      </w:pPr>
      <w:r>
        <w:rPr/>
        <w:t xml:space="preserve">Pirkimo objektas </w:t>
      </w:r>
      <w:r>
        <w:rPr>
          <w:color w:val="000000"/>
        </w:rPr>
        <w:t>skaidomas į dalis:</w:t>
      </w:r>
    </w:p>
    <w:p>
      <w:pPr>
        <w:pStyle w:val="ListParagraph"/>
        <w:numPr>
          <w:ilvl w:val="2"/>
          <w:numId w:val="12"/>
        </w:numPr>
        <w:spacing w:lineRule="auto" w:line="240" w:before="0" w:after="0"/>
        <w:ind w:firstLine="567" w:left="0"/>
        <w:contextualSpacing/>
        <w:jc w:val="both"/>
        <w:rPr>
          <w:rFonts w:ascii="Times New Roman" w:hAnsi="Times New Roman" w:eastAsia="Times New Roman" w:cs="Times New Roman"/>
          <w:b/>
          <w:bCs/>
          <w:sz w:val="24"/>
          <w:szCs w:val="24"/>
        </w:rPr>
      </w:pPr>
      <w:r>
        <w:rPr>
          <w:rFonts w:cs="Times New Roman" w:ascii="Times New Roman" w:hAnsi="Times New Roman"/>
          <w:b/>
          <w:bCs/>
          <w:sz w:val="24"/>
          <w:szCs w:val="24"/>
        </w:rPr>
        <w:t xml:space="preserve">I dalis. </w:t>
      </w:r>
      <w:r>
        <w:rPr>
          <w:rFonts w:eastAsia="Times New Roman" w:cs="Times New Roman" w:ascii="Times New Roman" w:hAnsi="Times New Roman"/>
          <w:b/>
          <w:bCs/>
          <w:sz w:val="24"/>
          <w:szCs w:val="24"/>
        </w:rPr>
        <w:t>Psichikos sveikatos raštingumo mokymų programų parengimo ir lektorių paslaugos visuomenei;</w:t>
      </w:r>
    </w:p>
    <w:p>
      <w:pPr>
        <w:pStyle w:val="S3lygis"/>
        <w:numPr>
          <w:ilvl w:val="2"/>
          <w:numId w:val="12"/>
        </w:numPr>
        <w:tabs>
          <w:tab w:val="clear" w:pos="1296"/>
          <w:tab w:val="left" w:pos="993" w:leader="none"/>
        </w:tabs>
        <w:spacing w:before="0" w:after="0"/>
        <w:ind w:firstLine="709" w:left="-142"/>
        <w:rPr>
          <w:b/>
          <w:bCs/>
          <w:color w:val="000000"/>
        </w:rPr>
      </w:pPr>
      <w:r>
        <w:rPr>
          <w:b/>
          <w:bCs/>
        </w:rPr>
        <w:t>II dalis.</w:t>
      </w:r>
      <w:r>
        <w:rPr>
          <w:b/>
          <w:bCs/>
          <w:color w:val="000000"/>
        </w:rPr>
        <w:t xml:space="preserve"> </w:t>
      </w:r>
      <w:r>
        <w:rPr>
          <w:b/>
          <w:bCs/>
        </w:rPr>
        <w:t>Psichikos sveikatos raštingumo mokymų programos parengimo ir lektorių paslaugos specialistams.</w:t>
      </w:r>
    </w:p>
    <w:p>
      <w:pPr>
        <w:pStyle w:val="S3lygis"/>
        <w:numPr>
          <w:ilvl w:val="1"/>
          <w:numId w:val="12"/>
        </w:numPr>
        <w:tabs>
          <w:tab w:val="clear" w:pos="1296"/>
          <w:tab w:val="left" w:pos="993" w:leader="none"/>
        </w:tabs>
        <w:spacing w:before="0" w:after="0"/>
        <w:ind w:firstLine="567" w:left="0"/>
        <w:rPr/>
      </w:pPr>
      <w:r>
        <w:rPr/>
        <w:t>Tarptautinės vertės pirkimo objekto neskaidymo į dalis argumentai:  </w:t>
      </w:r>
    </w:p>
    <w:p>
      <w:pPr>
        <w:pStyle w:val="S3lygis"/>
        <w:numPr>
          <w:ilvl w:val="2"/>
          <w:numId w:val="12"/>
        </w:numPr>
        <w:tabs>
          <w:tab w:val="clear" w:pos="1296"/>
          <w:tab w:val="left" w:pos="993" w:leader="none"/>
          <w:tab w:val="left" w:pos="1134" w:leader="none"/>
        </w:tabs>
        <w:spacing w:before="0" w:after="0"/>
        <w:ind w:firstLine="567" w:left="0"/>
        <w:rPr/>
      </w:pPr>
      <w:r>
        <w:rPr/>
        <w:t xml:space="preserve"> </w:t>
      </w:r>
      <w:r>
        <w:rPr/>
        <w:t>Perkamos paslaugos yra tarpusavyje susijusios, jų neskaidant į dalis užtikrinamas psichikos sveikatos raštingumo ir pirmosios emocinės pagalbos mokymų programos tikslinėms visuomenės grupėms ir specialistams parengimo bei lektorių apmokymo paslaugų vientisumas ir išlaikoma mokymų paslaugų suteikimo kokybė. Taip pat mokymų programų ir lektorių apmokymų paslaugų skaidymas į dalis nėra racionalus ir tikslingas, nes išliktų rizika, kad pirkimą vykdys skirtingi paslaugų tiekėjai, su skirtinga patirtimi, skirtingu mokymo stiliumi, skirtingu požiūriu į siektinus rezultatus ir taip nebūtų pasiektas pirkimo tikslas bei nebūtų užtikrintas vienodų žinių pateikimas.</w:t>
      </w:r>
    </w:p>
    <w:p>
      <w:pPr>
        <w:pStyle w:val="S3lygis"/>
        <w:numPr>
          <w:ilvl w:val="2"/>
          <w:numId w:val="12"/>
        </w:numPr>
        <w:tabs>
          <w:tab w:val="clear" w:pos="1296"/>
          <w:tab w:val="left" w:pos="851" w:leader="none"/>
          <w:tab w:val="left" w:pos="1134" w:leader="none"/>
        </w:tabs>
        <w:spacing w:before="0" w:after="0"/>
        <w:ind w:firstLine="567" w:left="0"/>
        <w:rPr/>
      </w:pPr>
      <w:r>
        <w:rPr/>
        <w:t>pirkimo objektą suskaidžius į dalis, paslaugos Perkančiajai organizacijai gali pabrangti (apmokėjimas tiekėjams už planavimą ir koordinavimą pagal skirtingas sutartis), taip pat didėtų perkančiosios organizacijos administracinė našta ir atsirastų rizikos dėl netinkamo pirkimo sutarties vykdymo, nes nebūtų paslaugos teikiamos organizuotai ir centralizuotai ir dėl to kiltų grėsmė netinkamam mokymų programų parengimui bei mokymų organizavimui.</w:t>
      </w:r>
    </w:p>
    <w:p>
      <w:pPr>
        <w:pStyle w:val="S3lygis"/>
        <w:numPr>
          <w:ilvl w:val="0"/>
          <w:numId w:val="0"/>
        </w:numPr>
        <w:tabs>
          <w:tab w:val="clear" w:pos="1296"/>
          <w:tab w:val="left" w:pos="993" w:leader="none"/>
          <w:tab w:val="left" w:pos="1134" w:leader="none"/>
        </w:tabs>
        <w:spacing w:before="0" w:after="0"/>
        <w:ind w:firstLine="567" w:left="0"/>
        <w:rPr/>
      </w:pPr>
      <w:r>
        <w:rPr/>
        <w:t xml:space="preserve">2.4. Pirkimo objekto apimtys ir dalykas, reikalavimai ir techninė specifikacija apibrėžti specialiųjų </w:t>
      </w:r>
      <w:bookmarkStart w:id="6" w:name="_Hlk91152632"/>
      <w:r>
        <w:rPr/>
        <w:t>pirkimo sąlygų 2 priede</w:t>
      </w:r>
      <w:bookmarkEnd w:id="6"/>
      <w:r>
        <w:rPr/>
        <w:t xml:space="preserve">. </w:t>
      </w:r>
    </w:p>
    <w:p>
      <w:pPr>
        <w:pStyle w:val="S3lygis"/>
        <w:numPr>
          <w:ilvl w:val="0"/>
          <w:numId w:val="0"/>
        </w:numPr>
        <w:tabs>
          <w:tab w:val="clear" w:pos="1296"/>
          <w:tab w:val="left" w:pos="993" w:leader="none"/>
        </w:tabs>
        <w:spacing w:before="0" w:after="0"/>
        <w:ind w:firstLine="567" w:left="0"/>
        <w:rPr/>
      </w:pPr>
      <w:r>
        <w:rPr/>
        <w:t xml:space="preserve">2.5.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pPr>
        <w:pStyle w:val="ListParagraph"/>
        <w:spacing w:lineRule="auto" w:line="240" w:before="0" w:after="0"/>
        <w:ind w:firstLine="567" w:left="0"/>
        <w:contextualSpacing/>
        <w:jc w:val="both"/>
        <w:rPr>
          <w:rFonts w:ascii="Times New Roman" w:hAnsi="Times New Roman" w:cs="Times New Roman"/>
          <w:sz w:val="24"/>
          <w:szCs w:val="24"/>
        </w:rPr>
      </w:pPr>
      <w:r>
        <w:rPr>
          <w:rFonts w:cs="Times New Roman" w:ascii="Times New Roman" w:hAnsi="Times New Roman"/>
          <w:sz w:val="24"/>
          <w:szCs w:val="24"/>
        </w:rPr>
        <w:t>2.7. Perkančioji organizacija vykdė rinkos konsultaciją susijusią su šiuo pirkimu. Informacija apie vykdytą rinkos konsultaciją skelbiama: pirkimo ID 3490191.</w:t>
      </w:r>
    </w:p>
    <w:p>
      <w:pPr>
        <w:pStyle w:val="Heading1"/>
        <w:spacing w:before="0" w:after="0"/>
        <w:contextualSpacing/>
        <w:rPr>
          <w:rFonts w:ascii="Times New Roman" w:hAnsi="Times New Roman" w:cs="Times New Roman"/>
          <w:b/>
          <w:bCs/>
          <w:color w:val="auto"/>
          <w:sz w:val="28"/>
          <w:szCs w:val="28"/>
        </w:rPr>
      </w:pPr>
      <w:r>
        <w:rPr>
          <w:rFonts w:cs="Times New Roman" w:ascii="Times New Roman" w:hAnsi="Times New Roman"/>
          <w:b/>
          <w:bCs/>
          <w:color w:themeColor="text1" w:themeTint="d9" w:val="auto"/>
          <w:sz w:val="28"/>
          <w:szCs w:val="28"/>
        </w:rPr>
      </w:r>
    </w:p>
    <w:p>
      <w:pPr>
        <w:pStyle w:val="Heading1"/>
        <w:spacing w:before="0" w:after="0"/>
        <w:contextualSpacing/>
        <w:rPr>
          <w:rFonts w:ascii="Times New Roman" w:hAnsi="Times New Roman"/>
          <w:b/>
          <w:bCs/>
          <w:sz w:val="28"/>
          <w:szCs w:val="28"/>
        </w:rPr>
      </w:pPr>
      <w:bookmarkStart w:id="7" w:name="_Toc196229581"/>
      <w:r>
        <w:rPr>
          <w:rFonts w:cs="Times New Roman" w:ascii="Times New Roman" w:hAnsi="Times New Roman"/>
          <w:b/>
          <w:bCs/>
          <w:color w:val="auto"/>
          <w:sz w:val="28"/>
          <w:szCs w:val="28"/>
        </w:rPr>
        <w:t xml:space="preserve">3. </w:t>
      </w:r>
      <w:bookmarkStart w:id="8" w:name="_Ref39740354"/>
      <w:bookmarkStart w:id="9" w:name="_Ref39427927"/>
      <w:bookmarkStart w:id="10" w:name="_Ref39427921"/>
      <w:r>
        <w:rPr>
          <w:rFonts w:cs="Times New Roman" w:ascii="Times New Roman" w:hAnsi="Times New Roman"/>
          <w:b/>
          <w:bCs/>
          <w:color w:val="auto"/>
          <w:sz w:val="28"/>
          <w:szCs w:val="28"/>
        </w:rPr>
        <w:t>Susitikimai su tiekėjais</w:t>
      </w:r>
      <w:bookmarkEnd w:id="9"/>
      <w:bookmarkEnd w:id="10"/>
      <w:r>
        <w:rPr>
          <w:rFonts w:cs="Times New Roman" w:ascii="Times New Roman" w:hAnsi="Times New Roman"/>
          <w:b/>
          <w:bCs/>
          <w:color w:val="auto"/>
          <w:sz w:val="28"/>
          <w:szCs w:val="28"/>
        </w:rPr>
        <w:t xml:space="preserve"> ir pirkimo objekto apžiūra</w:t>
      </w:r>
      <w:bookmarkEnd w:id="7"/>
      <w:bookmarkEnd w:id="8"/>
    </w:p>
    <w:p>
      <w:pPr>
        <w:pStyle w:val="Body2"/>
        <w:numPr>
          <w:ilvl w:val="1"/>
          <w:numId w:val="3"/>
        </w:numPr>
        <w:tabs>
          <w:tab w:val="clear" w:pos="1296"/>
          <w:tab w:val="left" w:pos="993" w:leader="none"/>
        </w:tabs>
        <w:spacing w:before="0" w:after="0"/>
        <w:ind w:firstLine="567" w:left="0"/>
        <w:rPr>
          <w:lang w:val="lt-LT"/>
        </w:rPr>
      </w:pPr>
      <w:r>
        <w:rPr>
          <w:rFonts w:cs="Times New Roman"/>
          <w:color w:val="auto"/>
          <w:sz w:val="24"/>
          <w:szCs w:val="24"/>
          <w:lang w:val="lt-LT"/>
        </w:rPr>
        <w:t>Perkančioji organizacija nerengs susitikimo su tiekėjais dėl pirkimo sąlygų paaiškinimo.</w:t>
      </w:r>
    </w:p>
    <w:p>
      <w:pPr>
        <w:pStyle w:val="Body2"/>
        <w:numPr>
          <w:ilvl w:val="1"/>
          <w:numId w:val="3"/>
        </w:numPr>
        <w:tabs>
          <w:tab w:val="clear" w:pos="1296"/>
          <w:tab w:val="left" w:pos="993" w:leader="none"/>
        </w:tabs>
        <w:spacing w:before="0" w:after="0"/>
        <w:ind w:firstLine="567" w:left="0"/>
        <w:rPr>
          <w:lang w:val="lt-LT"/>
        </w:rPr>
      </w:pPr>
      <w:r>
        <w:rPr>
          <w:rFonts w:eastAsia="Calibri" w:cs="Times New Roman" w:eastAsiaTheme="minorHAnsi"/>
          <w:color w:val="auto"/>
          <w:sz w:val="24"/>
          <w:szCs w:val="24"/>
          <w:lang w:val="lt-LT"/>
        </w:rPr>
        <w:t>P</w:t>
      </w:r>
      <w:r>
        <w:rPr>
          <w:rFonts w:cs="Times New Roman"/>
          <w:color w:val="auto"/>
          <w:sz w:val="24"/>
          <w:szCs w:val="24"/>
          <w:lang w:val="lt-LT"/>
        </w:rPr>
        <w:t>erkančioji organizacija nerengs pirkimo objekto apžiūros.</w:t>
      </w:r>
    </w:p>
    <w:p>
      <w:pPr>
        <w:pStyle w:val="Body2"/>
        <w:tabs>
          <w:tab w:val="clear" w:pos="1296"/>
          <w:tab w:val="left" w:pos="993" w:leader="none"/>
        </w:tabs>
        <w:spacing w:before="0" w:after="0"/>
        <w:ind w:left="567"/>
        <w:rPr>
          <w:rFonts w:eastAsia="Calibri" w:cs="Times New Roman" w:eastAsiaTheme="minorHAnsi"/>
          <w:color w:val="auto"/>
          <w:sz w:val="24"/>
          <w:szCs w:val="24"/>
          <w:lang w:val="lt-LT"/>
        </w:rPr>
      </w:pPr>
      <w:r>
        <w:rPr>
          <w:rFonts w:eastAsia="Calibri" w:cs="Times New Roman" w:eastAsiaTheme="minorHAnsi"/>
          <w:color w:val="auto"/>
          <w:sz w:val="24"/>
          <w:szCs w:val="24"/>
          <w:lang w:val="lt-LT"/>
        </w:rPr>
      </w:r>
    </w:p>
    <w:p>
      <w:pPr>
        <w:pStyle w:val="Heading1"/>
        <w:spacing w:before="0" w:after="0"/>
        <w:contextualSpacing/>
        <w:rPr>
          <w:rFonts w:ascii="Times New Roman" w:hAnsi="Times New Roman"/>
          <w:b/>
          <w:bCs/>
          <w:sz w:val="28"/>
          <w:szCs w:val="28"/>
        </w:rPr>
      </w:pPr>
      <w:bookmarkStart w:id="11" w:name="_Toc196229582"/>
      <w:bookmarkStart w:id="12" w:name="_Ref39474188"/>
      <w:bookmarkStart w:id="13" w:name="_Ref39473761"/>
      <w:bookmarkStart w:id="14" w:name="_Ref39473754"/>
      <w:r>
        <w:rPr>
          <w:rFonts w:cs="Times New Roman" w:ascii="Times New Roman" w:hAnsi="Times New Roman"/>
          <w:b/>
          <w:bCs/>
          <w:color w:val="auto"/>
          <w:sz w:val="28"/>
          <w:szCs w:val="28"/>
        </w:rPr>
        <w:t>4. Tiekėjų pašalinimo pagrindai</w:t>
      </w:r>
      <w:bookmarkEnd w:id="12"/>
      <w:bookmarkEnd w:id="13"/>
      <w:bookmarkEnd w:id="14"/>
      <w:r>
        <w:rPr>
          <w:rFonts w:cs="Times New Roman" w:ascii="Times New Roman" w:hAnsi="Times New Roman"/>
          <w:b/>
          <w:bCs/>
          <w:color w:val="auto"/>
          <w:sz w:val="28"/>
          <w:szCs w:val="28"/>
        </w:rPr>
        <w:t xml:space="preserve"> ir kvalifikacijos reikalavimai</w:t>
      </w:r>
      <w:bookmarkEnd w:id="11"/>
    </w:p>
    <w:p>
      <w:pPr>
        <w:pStyle w:val="ListParagraph"/>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4.1. Reikalavimai dėl tiekėjo ir</w:t>
      </w:r>
      <w:bookmarkStart w:id="15" w:name="_Hlk41039660"/>
      <w:r>
        <w:rPr>
          <w:rFonts w:cs="Times New Roman" w:ascii="Times New Roman" w:hAnsi="Times New Roman"/>
          <w:sz w:val="24"/>
          <w:szCs w:val="24"/>
        </w:rPr>
        <w:t xml:space="preserve"> subtiekėjų (jei taikoma) </w:t>
      </w:r>
      <w:bookmarkEnd w:id="15"/>
      <w:r>
        <w:rPr>
          <w:rFonts w:cs="Times New Roman" w:ascii="Times New Roman" w:hAnsi="Times New Roman"/>
          <w:sz w:val="24"/>
          <w:szCs w:val="24"/>
        </w:rPr>
        <w:t xml:space="preserve">pašalinimo pagrindų nebuvimo bei jų nebuvimą patvirtinantys dokumentai nurodyti </w:t>
      </w:r>
      <w:r>
        <w:rPr>
          <w:rFonts w:eastAsia="Calibri" w:cs="Times New Roman" w:ascii="Times New Roman" w:hAnsi="Times New Roman"/>
          <w:sz w:val="24"/>
          <w:szCs w:val="24"/>
        </w:rPr>
        <w:t xml:space="preserve">specialiųjų pirkimo sąlygų </w:t>
      </w:r>
      <w:r>
        <w:rPr>
          <w:rFonts w:cs="Times New Roman" w:ascii="Times New Roman" w:hAnsi="Times New Roman"/>
          <w:sz w:val="24"/>
          <w:szCs w:val="24"/>
        </w:rPr>
        <w:t xml:space="preserve">3 </w:t>
      </w:r>
      <w:r>
        <w:rPr>
          <w:rFonts w:eastAsia="Calibri" w:cs="Times New Roman" w:ascii="Times New Roman" w:hAnsi="Times New Roman"/>
          <w:sz w:val="24"/>
          <w:szCs w:val="24"/>
        </w:rPr>
        <w:t>priede</w:t>
      </w:r>
      <w:r>
        <w:rPr>
          <w:rFonts w:cs="Times New Roman" w:ascii="Times New Roman" w:hAnsi="Times New Roman"/>
          <w:sz w:val="24"/>
          <w:szCs w:val="24"/>
        </w:rPr>
        <w:t xml:space="preserve">. </w:t>
      </w:r>
    </w:p>
    <w:p>
      <w:pPr>
        <w:pStyle w:val="ListParagraph"/>
        <w:numPr>
          <w:ilvl w:val="1"/>
          <w:numId w:val="4"/>
        </w:numPr>
        <w:tabs>
          <w:tab w:val="clear" w:pos="1296"/>
          <w:tab w:val="left" w:pos="993" w:leader="none"/>
        </w:tabs>
        <w:spacing w:lineRule="auto" w:line="240" w:before="0" w:after="0"/>
        <w:ind w:firstLine="567" w:left="0"/>
        <w:contextualSpacing/>
        <w:jc w:val="both"/>
        <w:rPr>
          <w:rFonts w:ascii="Times New Roman" w:hAnsi="Times New Roman"/>
          <w:sz w:val="24"/>
          <w:szCs w:val="24"/>
        </w:rPr>
      </w:pPr>
      <w:r>
        <w:rPr>
          <w:rFonts w:cs="Times New Roman" w:ascii="Times New Roman" w:hAnsi="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sz w:val="24"/>
          <w:szCs w:val="24"/>
        </w:rPr>
        <w:t xml:space="preserve">specialiųjų pirkimo sąlygų </w:t>
      </w:r>
      <w:r>
        <w:rPr>
          <w:rFonts w:cs="Times New Roman" w:ascii="Times New Roman" w:hAnsi="Times New Roman"/>
          <w:sz w:val="24"/>
          <w:szCs w:val="24"/>
        </w:rPr>
        <w:t xml:space="preserve">4 priede. </w:t>
      </w:r>
    </w:p>
    <w:p>
      <w:pPr>
        <w:pStyle w:val="ListParagraph"/>
        <w:tabs>
          <w:tab w:val="clear" w:pos="1296"/>
          <w:tab w:val="left" w:pos="993" w:leader="none"/>
        </w:tabs>
        <w:spacing w:lineRule="auto" w:line="240" w:before="0" w:after="0"/>
        <w:ind w:left="567"/>
        <w:contextualSpacing/>
        <w:jc w:val="both"/>
        <w:rPr>
          <w:rFonts w:ascii="Times New Roman" w:hAnsi="Times New Roman"/>
          <w:sz w:val="24"/>
          <w:szCs w:val="24"/>
        </w:rPr>
      </w:pPr>
      <w:r>
        <w:rPr>
          <w:rFonts w:ascii="Times New Roman" w:hAnsi="Times New Roman"/>
          <w:sz w:val="24"/>
          <w:szCs w:val="24"/>
        </w:rPr>
      </w:r>
    </w:p>
    <w:p>
      <w:pPr>
        <w:pStyle w:val="Heading1"/>
        <w:tabs>
          <w:tab w:val="clear" w:pos="1296"/>
          <w:tab w:val="left" w:pos="567" w:leader="none"/>
        </w:tabs>
        <w:spacing w:before="0" w:after="0"/>
        <w:contextualSpacing/>
        <w:jc w:val="both"/>
        <w:rPr>
          <w:rFonts w:ascii="Times New Roman" w:hAnsi="Times New Roman"/>
          <w:b/>
          <w:bCs/>
          <w:sz w:val="28"/>
          <w:szCs w:val="28"/>
        </w:rPr>
      </w:pPr>
      <w:bookmarkStart w:id="16" w:name="_Toc196229583"/>
      <w:r>
        <w:rPr>
          <w:rFonts w:cs="Times New Roman" w:ascii="Times New Roman" w:hAnsi="Times New Roman"/>
          <w:b/>
          <w:bCs/>
          <w:color w:val="auto"/>
          <w:sz w:val="28"/>
          <w:szCs w:val="28"/>
        </w:rPr>
        <w:t>5. Reikalavimai, susiję su nacionaliniu saugumu</w:t>
      </w:r>
      <w:bookmarkEnd w:id="16"/>
      <w:r>
        <w:rPr>
          <w:rFonts w:cs="Times New Roman" w:ascii="Times New Roman" w:hAnsi="Times New Roman"/>
          <w:b/>
          <w:bCs/>
          <w:color w:val="auto"/>
          <w:sz w:val="28"/>
          <w:szCs w:val="28"/>
        </w:rPr>
        <w:t xml:space="preserve">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5.1. Pirkimui </w:t>
      </w:r>
      <w:r>
        <w:rPr>
          <w:rFonts w:cs="Times New Roman" w:ascii="Times New Roman" w:hAnsi="Times New Roman"/>
          <w:sz w:val="24"/>
          <w:szCs w:val="24"/>
          <w:lang w:val="lt-LT"/>
        </w:rPr>
        <w:t xml:space="preserve">nėra </w:t>
      </w:r>
      <w:r>
        <w:rPr>
          <w:rFonts w:cs="Times New Roman" w:ascii="Times New Roman" w:hAnsi="Times New Roman"/>
          <w:sz w:val="24"/>
          <w:szCs w:val="24"/>
        </w:rPr>
        <w:t xml:space="preserve">taikomos Reglamento nuostatos. </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spacing w:before="0" w:after="0"/>
        <w:contextualSpacing/>
        <w:rPr>
          <w:rFonts w:ascii="Times New Roman" w:hAnsi="Times New Roman"/>
          <w:b/>
          <w:bCs/>
          <w:sz w:val="28"/>
          <w:szCs w:val="28"/>
        </w:rPr>
      </w:pPr>
      <w:bookmarkStart w:id="17" w:name="_Ref39666796"/>
      <w:bookmarkStart w:id="18" w:name="_Ref39666794"/>
      <w:bookmarkStart w:id="19" w:name="_Toc196229584"/>
      <w:r>
        <w:rPr>
          <w:rFonts w:cs="Times New Roman" w:ascii="Times New Roman" w:hAnsi="Times New Roman"/>
          <w:b/>
          <w:bCs/>
          <w:color w:val="auto"/>
          <w:sz w:val="28"/>
          <w:szCs w:val="28"/>
        </w:rPr>
        <w:t>6. Specialieji reikalavimai pasiūlymų rengimui ir pateikimui</w:t>
      </w:r>
      <w:bookmarkEnd w:id="17"/>
      <w:bookmarkEnd w:id="18"/>
      <w:bookmarkEnd w:id="19"/>
    </w:p>
    <w:p>
      <w:pPr>
        <w:pStyle w:val="Normal"/>
        <w:tabs>
          <w:tab w:val="clear" w:pos="1296"/>
          <w:tab w:val="left" w:pos="851" w:leader="none"/>
        </w:tabs>
        <w:spacing w:lineRule="atLeast" w:line="20" w:before="0" w:after="0"/>
        <w:ind w:firstLine="567"/>
        <w:jc w:val="both"/>
        <w:rPr>
          <w:rFonts w:ascii="Times New Roman" w:hAnsi="Times New Roman" w:cs="Times New Roman"/>
          <w:i/>
          <w:i/>
          <w:iCs/>
          <w:color w:val="7030A0"/>
          <w:sz w:val="24"/>
          <w:szCs w:val="24"/>
        </w:rPr>
      </w:pPr>
      <w:r>
        <w:rPr>
          <w:rFonts w:cs="Times New Roman" w:ascii="Times New Roman" w:hAnsi="Times New Roman"/>
          <w:sz w:val="24"/>
          <w:szCs w:val="24"/>
        </w:rPr>
        <w:t>6.1. Tiekėjo pasiūlymą sudaro CVP IS pateikiamų ir žemiau nurodytų dokumentų visuma:</w:t>
      </w:r>
    </w:p>
    <w:p>
      <w:pPr>
        <w:pStyle w:val="ListParagraph"/>
        <w:numPr>
          <w:ilvl w:val="2"/>
          <w:numId w:val="13"/>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 </w:t>
      </w:r>
      <w:r>
        <w:rPr>
          <w:rFonts w:cs="Times New Roman" w:ascii="Times New Roman" w:hAnsi="Times New Roman"/>
          <w:sz w:val="24"/>
          <w:szCs w:val="24"/>
        </w:rPr>
        <w:t>tiekėjo pasirašytas pasiūlymas, parengtas pagal specialiųjų pirkimo sąlygų 6</w:t>
      </w:r>
      <w:r>
        <w:rPr>
          <w:rFonts w:cs="Times New Roman" w:ascii="Times New Roman" w:hAnsi="Times New Roman"/>
          <w:sz w:val="24"/>
          <w:szCs w:val="24"/>
          <w:shd w:fill="FFFFFF" w:val="clear"/>
        </w:rPr>
        <w:t xml:space="preserve"> </w:t>
      </w:r>
      <w:r>
        <w:rPr>
          <w:rFonts w:cs="Times New Roman" w:ascii="Times New Roman" w:hAnsi="Times New Roman"/>
          <w:sz w:val="24"/>
          <w:szCs w:val="24"/>
        </w:rPr>
        <w:t>priede pateiktą „</w:t>
      </w:r>
      <w:r>
        <w:rPr>
          <w:rFonts w:cs="Times New Roman" w:ascii="Times New Roman" w:hAnsi="Times New Roman"/>
          <w:b/>
          <w:sz w:val="24"/>
          <w:szCs w:val="24"/>
        </w:rPr>
        <w:t>Pasiūlymo forma“.</w:t>
      </w:r>
    </w:p>
    <w:p>
      <w:pPr>
        <w:pStyle w:val="ListParagraph"/>
        <w:numPr>
          <w:ilvl w:val="2"/>
          <w:numId w:val="13"/>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b/>
          <w:sz w:val="24"/>
          <w:szCs w:val="24"/>
        </w:rPr>
        <w:t xml:space="preserve"> </w:t>
      </w:r>
      <w:r>
        <w:rPr>
          <w:rFonts w:cs="Times New Roman" w:ascii="Times New Roman" w:hAnsi="Times New Roman"/>
          <w:b/>
          <w:sz w:val="24"/>
          <w:szCs w:val="24"/>
        </w:rPr>
        <w:t>užpildytas EBVPD</w:t>
      </w:r>
      <w:r>
        <w:rPr>
          <w:rFonts w:cs="Times New Roman" w:ascii="Times New Roman" w:hAnsi="Times New Roman"/>
          <w:sz w:val="24"/>
          <w:szCs w:val="24"/>
        </w:rPr>
        <w:t xml:space="preserve"> (specialiųjų pirkimo sąlygų 5 priedas). 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p>
    <w:p>
      <w:pPr>
        <w:pStyle w:val="ListParagraph"/>
        <w:numPr>
          <w:ilvl w:val="2"/>
          <w:numId w:val="13"/>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jungtinės veiklos sutarties kopija (jeigu pirkime dalyvauja ūkio subjektų grupė jungtinės veiklos sutarties pagrindu).</w:t>
      </w:r>
    </w:p>
    <w:p>
      <w:pPr>
        <w:pStyle w:val="ListParagraph"/>
        <w:numPr>
          <w:ilvl w:val="2"/>
          <w:numId w:val="13"/>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 </w:t>
      </w:r>
      <w:r>
        <w:rPr>
          <w:rFonts w:cs="Times New Roman" w:ascii="Times New Roman" w:hAnsi="Times New Roman"/>
          <w:sz w:val="24"/>
          <w:szCs w:val="24"/>
        </w:rPr>
        <w:t>dokumentas, patvirtinantis, kad asmuo, kuris pasirašė pasiūlymą (jei jis ne tiekėjo vadovas), turėjo teisę jį pasirašyti.</w:t>
      </w:r>
    </w:p>
    <w:p>
      <w:pPr>
        <w:pStyle w:val="ListParagraph"/>
        <w:numPr>
          <w:ilvl w:val="2"/>
          <w:numId w:val="13"/>
        </w:numPr>
        <w:tabs>
          <w:tab w:val="clear" w:pos="1296"/>
          <w:tab w:val="left" w:pos="851" w:leader="none"/>
          <w:tab w:val="left" w:pos="1134"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dokumentai, patvirtinantys, kad ūkio subjektas, kurio pajėgumais tiekėjas remiasi, atsižvelgdamas į specialiųjų pirkimo sąlygų 4</w:t>
      </w:r>
      <w:r>
        <w:rPr>
          <w:rFonts w:cs="Times New Roman" w:ascii="Times New Roman" w:hAnsi="Times New Roman"/>
          <w:color w:val="00B050"/>
          <w:sz w:val="24"/>
          <w:szCs w:val="24"/>
        </w:rPr>
        <w:t xml:space="preserve"> </w:t>
      </w:r>
      <w:r>
        <w:rPr>
          <w:rFonts w:cs="Times New Roman" w:ascii="Times New Roman" w:hAnsi="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pPr>
        <w:pStyle w:val="ListParagraph"/>
        <w:numPr>
          <w:ilvl w:val="2"/>
          <w:numId w:val="13"/>
        </w:numPr>
        <w:tabs>
          <w:tab w:val="clear" w:pos="1296"/>
          <w:tab w:val="left" w:pos="851" w:leader="none"/>
          <w:tab w:val="left" w:pos="1134" w:leader="none"/>
          <w:tab w:val="left" w:pos="1276" w:leader="none"/>
        </w:tabs>
        <w:suppressAutoHyphens w:val="false"/>
        <w:spacing w:lineRule="auto" w:line="240" w:before="0" w:after="0"/>
        <w:ind w:firstLine="567" w:left="0"/>
        <w:contextualSpacing/>
        <w:jc w:val="both"/>
        <w:rPr>
          <w:rFonts w:ascii="Times New Roman" w:hAnsi="Times New Roman" w:cs="Times New Roman"/>
          <w:sz w:val="24"/>
          <w:szCs w:val="24"/>
          <w:u w:val="single"/>
        </w:rPr>
      </w:pPr>
      <w:r>
        <w:rPr>
          <w:rFonts w:cs="Times New Roman" w:ascii="Times New Roman" w:hAnsi="Times New Roman"/>
          <w:sz w:val="24"/>
          <w:szCs w:val="24"/>
        </w:rPr>
        <w:t xml:space="preserve">jei tiekėjas pasitelkia ūkio subjektus, kurių pajėgumais remiasi, - įrodymai, kad šie ištekliai bus prieinami per visą sutartinių įsipareigojimų vykdymo laikotarpį; </w:t>
      </w:r>
      <w:r>
        <w:rPr>
          <w:rFonts w:cs="Times New Roman" w:ascii="Times New Roman" w:hAnsi="Times New Roman"/>
          <w:b/>
          <w:bCs/>
          <w:sz w:val="24"/>
          <w:szCs w:val="24"/>
        </w:rPr>
        <w:t xml:space="preserve">Kiekvieno pasitelkto ūkio subjekto, kurio pajėgumais tiekėjas remiasi, </w:t>
      </w:r>
      <w:r>
        <w:rPr>
          <w:rFonts w:cs="Times New Roman" w:ascii="Times New Roman" w:hAnsi="Times New Roman"/>
          <w:b/>
          <w:bCs/>
          <w:iCs/>
          <w:sz w:val="24"/>
          <w:szCs w:val="24"/>
        </w:rPr>
        <w:t>kad atitiktų kvalifikacijos reikalavimus</w:t>
      </w:r>
      <w:r>
        <w:rPr>
          <w:rFonts w:cs="Times New Roman" w:ascii="Times New Roman" w:hAnsi="Times New Roman"/>
          <w:bCs/>
          <w:sz w:val="24"/>
          <w:szCs w:val="24"/>
        </w:rPr>
        <w:t xml:space="preserve"> (jei tokius nurodė specialiųjų pirkimo sąlygų 6 priede „Pasiūlymo forma“), </w:t>
      </w:r>
      <w:r>
        <w:rPr>
          <w:rFonts w:cs="Times New Roman" w:ascii="Times New Roman" w:hAnsi="Times New Roman"/>
          <w:b/>
          <w:bCs/>
          <w:sz w:val="24"/>
          <w:szCs w:val="24"/>
        </w:rPr>
        <w:t>pasirašytos laisvos formos deklaracijos ar kito dokumento, patvirtinančio sutikimą dalyvauti šiame viešajame pirkime ir teikti  jam pavestas teikti paslaugas (jas įvardijant konkrečiai), skaitmeninė kopija arba el. parašu pasirašytas dokumentas.</w:t>
      </w:r>
      <w:r>
        <w:rPr>
          <w:rFonts w:cs="Times New Roman" w:ascii="Times New Roman" w:hAnsi="Times New Roman"/>
          <w:sz w:val="24"/>
          <w:szCs w:val="24"/>
        </w:rPr>
        <w:t xml:space="preserve"> </w:t>
      </w:r>
      <w:r>
        <w:rPr>
          <w:rFonts w:cs="Times New Roman" w:ascii="Times New Roman" w:hAnsi="Times New Roman"/>
          <w:color w:val="000000"/>
          <w:sz w:val="24"/>
          <w:szCs w:val="24"/>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pPr>
        <w:pStyle w:val="Normal"/>
        <w:tabs>
          <w:tab w:val="clear" w:pos="1296"/>
          <w:tab w:val="left" w:pos="0" w:leader="none"/>
          <w:tab w:val="left" w:pos="9631" w:leader="none"/>
        </w:tabs>
        <w:spacing w:lineRule="auto" w:line="240" w:before="0" w:after="0"/>
        <w:ind w:firstLine="567"/>
        <w:jc w:val="both"/>
        <w:rPr>
          <w:rFonts w:ascii="Times New Roman" w:hAnsi="Times New Roman" w:cs="Times New Roman"/>
          <w:b/>
          <w:i/>
          <w:i/>
          <w:sz w:val="24"/>
          <w:szCs w:val="24"/>
        </w:rPr>
      </w:pPr>
      <w:r>
        <w:rPr>
          <w:rFonts w:cs="Times New Roman" w:ascii="Times New Roman" w:hAnsi="Times New Roman"/>
          <w:i/>
          <w:sz w:val="24"/>
          <w:szCs w:val="24"/>
          <w:u w:val="single"/>
        </w:rPr>
        <w:t>Pastaba</w:t>
      </w:r>
      <w:r>
        <w:rPr>
          <w:rFonts w:cs="Times New Roman" w:ascii="Times New Roman" w:hAnsi="Times New Roman"/>
          <w:i/>
          <w:sz w:val="24"/>
          <w:szCs w:val="24"/>
        </w:rPr>
        <w:t>. Ūkio subjektai,</w:t>
      </w:r>
      <w:r>
        <w:rPr>
          <w:rFonts w:cs="Times New Roman" w:ascii="Times New Roman" w:hAnsi="Times New Roman"/>
          <w:bCs/>
          <w:sz w:val="24"/>
          <w:szCs w:val="24"/>
        </w:rPr>
        <w:t xml:space="preserve"> </w:t>
      </w:r>
      <w:r>
        <w:rPr>
          <w:rFonts w:cs="Times New Roman" w:ascii="Times New Roman" w:hAnsi="Times New Roman"/>
          <w:bCs/>
          <w:i/>
          <w:sz w:val="24"/>
          <w:szCs w:val="24"/>
        </w:rPr>
        <w:t>kurių pajėgumais tiekėjas remiasi</w:t>
      </w:r>
      <w:r>
        <w:rPr>
          <w:rFonts w:cs="Times New Roman" w:ascii="Times New Roman" w:hAnsi="Times New Roman"/>
          <w:i/>
          <w:sz w:val="24"/>
          <w:szCs w:val="24"/>
        </w:rPr>
        <w:t xml:space="preserve">, </w:t>
      </w:r>
      <w:r>
        <w:rPr>
          <w:rFonts w:cs="Times New Roman" w:ascii="Times New Roman" w:hAnsi="Times New Roman"/>
          <w:b/>
          <w:i/>
          <w:sz w:val="24"/>
          <w:szCs w:val="24"/>
        </w:rPr>
        <w:t>turi būti išviešinti teikiant pasiūlymą</w:t>
      </w:r>
      <w:r>
        <w:rPr>
          <w:rFonts w:cs="Times New Roman" w:ascii="Times New Roman" w:hAnsi="Times New Roman"/>
          <w:i/>
          <w:sz w:val="24"/>
          <w:szCs w:val="24"/>
        </w:rPr>
        <w:t>, nes po pasiūlymo pateikimo termino pabaigos pasitelkti (nurodyti) naujų ūkio subjektų,</w:t>
      </w:r>
      <w:r>
        <w:rPr>
          <w:rFonts w:cs="Times New Roman" w:ascii="Times New Roman" w:hAnsi="Times New Roman"/>
          <w:bCs/>
          <w:i/>
          <w:sz w:val="24"/>
          <w:szCs w:val="24"/>
        </w:rPr>
        <w:t xml:space="preserve"> kurių pajėgumais tiekėjas remiasi,</w:t>
      </w:r>
      <w:r>
        <w:rPr>
          <w:rFonts w:cs="Times New Roman" w:ascii="Times New Roman" w:hAnsi="Times New Roman"/>
          <w:i/>
          <w:sz w:val="24"/>
          <w:szCs w:val="24"/>
        </w:rPr>
        <w:t xml:space="preserve"> tam, kad atitiktų kvalifikacijos reikalavimus, negalės, t. y. po pasiūlymo pateikimo tiekėjas </w:t>
      </w:r>
      <w:r>
        <w:rPr>
          <w:rFonts w:cs="Times New Roman" w:ascii="Times New Roman" w:hAnsi="Times New Roman"/>
          <w:i/>
          <w:sz w:val="24"/>
          <w:szCs w:val="24"/>
          <w:u w:val="single"/>
        </w:rPr>
        <w:t>neturi teisės</w:t>
      </w:r>
      <w:r>
        <w:rPr>
          <w:rFonts w:cs="Times New Roman" w:ascii="Times New Roman" w:hAnsi="Times New Roman"/>
          <w:i/>
          <w:sz w:val="24"/>
          <w:szCs w:val="24"/>
        </w:rPr>
        <w:t xml:space="preserve"> nurodyti naujų ūkio subjektų, kurių pajėgumais tiekėjas remiasi, nes tokie veiksmai, laikomi esminiu pasiūlymo keitimu, prieštarauja </w:t>
      </w:r>
      <w:r>
        <w:rPr>
          <w:rFonts w:cs="Times New Roman" w:ascii="Times New Roman" w:hAnsi="Times New Roman"/>
          <w:bCs/>
          <w:i/>
          <w:sz w:val="24"/>
          <w:szCs w:val="24"/>
        </w:rPr>
        <w:t>Viešųjų pirkimų tarnybos taisyklių (Pasiūlymų patikslinimo, papildymo ar paaiškinimo taisyklės) nuostatoms (VPĮ 45 str. 3 d.)</w:t>
      </w:r>
      <w:r>
        <w:rPr>
          <w:rFonts w:cs="Times New Roman" w:ascii="Times New Roman" w:hAnsi="Times New Roman"/>
          <w:i/>
          <w:sz w:val="24"/>
          <w:szCs w:val="24"/>
        </w:rPr>
        <w:t xml:space="preserve"> ir todėl toks tiekėjo pasiūlymas yra atmetamas, kaip nurodyta </w:t>
      </w:r>
      <w:r>
        <w:rPr>
          <w:rFonts w:cs="Times New Roman" w:ascii="Times New Roman" w:hAnsi="Times New Roman"/>
          <w:b/>
          <w:i/>
          <w:sz w:val="24"/>
          <w:szCs w:val="24"/>
        </w:rPr>
        <w:t>bendrųjų pirkimo sąlygų 18.1.5 punkte</w:t>
      </w:r>
      <w:r>
        <w:rPr>
          <w:rFonts w:cs="Times New Roman" w:ascii="Times New Roman" w:hAnsi="Times New Roman"/>
          <w:i/>
          <w:sz w:val="24"/>
          <w:szCs w:val="24"/>
        </w:rPr>
        <w:t xml:space="preserve">. Jeigu teikiant pasiūlymą išviešintas ūkio subjektas, </w:t>
      </w:r>
      <w:r>
        <w:rPr>
          <w:rFonts w:cs="Times New Roman" w:ascii="Times New Roman" w:hAnsi="Times New Roman"/>
          <w:bCs/>
          <w:i/>
          <w:sz w:val="24"/>
          <w:szCs w:val="24"/>
        </w:rPr>
        <w:t>kurio pajėgumais</w:t>
      </w:r>
      <w:r>
        <w:rPr>
          <w:rFonts w:cs="Times New Roman" w:ascii="Times New Roman" w:hAnsi="Times New Roman"/>
          <w:i/>
          <w:sz w:val="24"/>
          <w:szCs w:val="24"/>
        </w:rPr>
        <w:t xml:space="preserve"> 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Pr>
          <w:rFonts w:cs="Times New Roman" w:ascii="Times New Roman" w:hAnsi="Times New Roman"/>
          <w:bCs/>
          <w:i/>
          <w:sz w:val="24"/>
          <w:szCs w:val="24"/>
        </w:rPr>
        <w:t>kurio pajėgumais</w:t>
      </w:r>
      <w:r>
        <w:rPr>
          <w:rFonts w:cs="Times New Roman" w:ascii="Times New Roman" w:hAnsi="Times New Roman"/>
          <w:i/>
          <w:sz w:val="24"/>
          <w:szCs w:val="24"/>
        </w:rPr>
        <w:t xml:space="preserve"> tiekėjas remiasi.</w:t>
      </w:r>
    </w:p>
    <w:p>
      <w:pPr>
        <w:pStyle w:val="Normal"/>
        <w:tabs>
          <w:tab w:val="clear" w:pos="1296"/>
          <w:tab w:val="left" w:pos="0" w:leader="none"/>
          <w:tab w:val="left" w:pos="9631" w:leader="none"/>
        </w:tabs>
        <w:spacing w:lineRule="auto" w:line="240" w:before="0" w:after="0"/>
        <w:ind w:firstLine="567"/>
        <w:jc w:val="both"/>
        <w:rPr>
          <w:rFonts w:ascii="Times New Roman" w:hAnsi="Times New Roman" w:cs="Times New Roman"/>
          <w:b/>
          <w:i/>
          <w:i/>
          <w:color w:val="FF0000"/>
          <w:sz w:val="24"/>
          <w:szCs w:val="24"/>
        </w:rPr>
      </w:pPr>
      <w:r>
        <w:rPr>
          <w:rFonts w:cs="Times New Roman" w:ascii="Times New Roman" w:hAnsi="Times New Roman"/>
          <w:b/>
          <w:bCs/>
          <w:sz w:val="24"/>
          <w:szCs w:val="24"/>
        </w:rPr>
        <w:t xml:space="preserve">6.1.7. </w:t>
      </w:r>
      <w:bookmarkStart w:id="20" w:name="_Hlk196281894"/>
      <w:r>
        <w:rPr>
          <w:rFonts w:cs="Times New Roman" w:ascii="Times New Roman" w:hAnsi="Times New Roman"/>
          <w:b/>
          <w:bCs/>
          <w:sz w:val="24"/>
          <w:szCs w:val="24"/>
        </w:rPr>
        <w:t xml:space="preserve">Kiekvieno specialisto, kurio pajėgumais tiekėjas remiasi ir kurį </w:t>
      </w:r>
      <w:r>
        <w:rPr>
          <w:rFonts w:cs="Times New Roman" w:ascii="Times New Roman" w:hAnsi="Times New Roman"/>
          <w:b/>
          <w:bCs/>
          <w:sz w:val="24"/>
          <w:szCs w:val="24"/>
          <w:u w:val="single"/>
        </w:rPr>
        <w:t>ketina įdarbinti</w:t>
      </w:r>
      <w:r>
        <w:rPr>
          <w:rFonts w:cs="Times New Roman" w:ascii="Times New Roman" w:hAnsi="Times New Roman"/>
          <w:b/>
          <w:bCs/>
          <w:sz w:val="24"/>
          <w:szCs w:val="24"/>
        </w:rPr>
        <w:t xml:space="preserve"> (toliau – kvazisubteikėjas) </w:t>
      </w:r>
      <w:r>
        <w:rPr>
          <w:rFonts w:cs="Times New Roman" w:ascii="Times New Roman" w:hAnsi="Times New Roman"/>
          <w:bCs/>
          <w:sz w:val="24"/>
          <w:szCs w:val="24"/>
        </w:rPr>
        <w:t xml:space="preserve">(t. y. jei jis pasiūlymo pateikimo metu </w:t>
      </w:r>
      <w:r>
        <w:rPr>
          <w:rFonts w:cs="Times New Roman" w:ascii="Times New Roman" w:hAnsi="Times New Roman"/>
          <w:b/>
          <w:bCs/>
          <w:i/>
          <w:sz w:val="24"/>
          <w:szCs w:val="24"/>
        </w:rPr>
        <w:t>nėra tiekėjo ar</w:t>
      </w:r>
      <w:r>
        <w:rPr>
          <w:rFonts w:cs="Times New Roman" w:ascii="Times New Roman" w:hAnsi="Times New Roman"/>
          <w:bCs/>
          <w:sz w:val="24"/>
          <w:szCs w:val="24"/>
        </w:rPr>
        <w:t xml:space="preserve"> </w:t>
      </w:r>
      <w:r>
        <w:rPr>
          <w:rFonts w:cs="Times New Roman" w:ascii="Times New Roman" w:hAnsi="Times New Roman"/>
          <w:b/>
          <w:i/>
          <w:sz w:val="24"/>
          <w:szCs w:val="24"/>
        </w:rPr>
        <w:t xml:space="preserve">ūkio subjekto, </w:t>
      </w:r>
      <w:r>
        <w:rPr>
          <w:rFonts w:cs="Times New Roman" w:ascii="Times New Roman" w:hAnsi="Times New Roman"/>
          <w:b/>
          <w:bCs/>
          <w:i/>
          <w:sz w:val="24"/>
          <w:szCs w:val="24"/>
        </w:rPr>
        <w:t>kurio pajėgumais</w:t>
      </w:r>
      <w:r>
        <w:rPr>
          <w:rFonts w:cs="Times New Roman" w:ascii="Times New Roman" w:hAnsi="Times New Roman"/>
          <w:b/>
          <w:i/>
          <w:sz w:val="24"/>
          <w:szCs w:val="24"/>
        </w:rPr>
        <w:t xml:space="preserve"> tiekėjas remiasi,</w:t>
      </w:r>
      <w:r>
        <w:rPr>
          <w:rFonts w:cs="Times New Roman" w:ascii="Times New Roman" w:hAnsi="Times New Roman"/>
          <w:bCs/>
          <w:sz w:val="24"/>
          <w:szCs w:val="24"/>
        </w:rPr>
        <w:t xml:space="preserve"> darbuotojas)</w:t>
      </w:r>
      <w:r>
        <w:rPr>
          <w:rFonts w:cs="Times New Roman" w:ascii="Times New Roman" w:hAnsi="Times New Roman"/>
          <w:b/>
          <w:bCs/>
          <w:sz w:val="24"/>
          <w:szCs w:val="24"/>
        </w:rPr>
        <w:t xml:space="preserve"> </w:t>
      </w:r>
      <w:r>
        <w:rPr>
          <w:rFonts w:cs="Times New Roman" w:ascii="Times New Roman" w:hAnsi="Times New Roman"/>
          <w:bCs/>
          <w:sz w:val="24"/>
          <w:szCs w:val="24"/>
        </w:rPr>
        <w:t xml:space="preserve">(jei tokius nurodė specialiųjų pirkimo sąlygų 6 priede „Pasiūlymo forma“ ir 11 priede </w:t>
      </w:r>
      <w:r>
        <w:rPr>
          <w:rFonts w:cs="Times New Roman" w:ascii="Times New Roman" w:hAnsi="Times New Roman"/>
          <w:sz w:val="24"/>
          <w:szCs w:val="24"/>
        </w:rPr>
        <w:t xml:space="preserve">„Specialistų sąrašo ir kvalifikacijos reikalavimų atitikties pažymos forma“) </w:t>
      </w:r>
      <w:r>
        <w:rPr>
          <w:rFonts w:cs="Times New Roman" w:ascii="Times New Roman" w:hAnsi="Times New Roman"/>
          <w:b/>
          <w:bCs/>
          <w:sz w:val="24"/>
          <w:szCs w:val="24"/>
        </w:rPr>
        <w:t xml:space="preserve">pasirašytos laisvos formos sutikimas, patvirtinantis sutikimą teikti sutartyje nurodytas paslaugas, jas konkrečiai įvardinant, ir tiekėjo ar </w:t>
      </w:r>
      <w:r>
        <w:rPr>
          <w:rFonts w:cs="Times New Roman" w:ascii="Times New Roman" w:hAnsi="Times New Roman"/>
          <w:b/>
          <w:i/>
          <w:sz w:val="24"/>
          <w:szCs w:val="24"/>
        </w:rPr>
        <w:t xml:space="preserve">ūkio subjekto, </w:t>
      </w:r>
      <w:r>
        <w:rPr>
          <w:rFonts w:cs="Times New Roman" w:ascii="Times New Roman" w:hAnsi="Times New Roman"/>
          <w:b/>
          <w:bCs/>
          <w:i/>
          <w:sz w:val="24"/>
          <w:szCs w:val="24"/>
        </w:rPr>
        <w:t>kurio pajėgumais</w:t>
      </w:r>
      <w:r>
        <w:rPr>
          <w:rFonts w:cs="Times New Roman" w:ascii="Times New Roman" w:hAnsi="Times New Roman"/>
          <w:b/>
          <w:i/>
          <w:sz w:val="24"/>
          <w:szCs w:val="24"/>
        </w:rPr>
        <w:t xml:space="preserve"> tiekėjas remiasi,</w:t>
      </w:r>
      <w:r>
        <w:rPr>
          <w:rFonts w:cs="Times New Roman" w:ascii="Times New Roman" w:hAnsi="Times New Roman"/>
          <w:b/>
          <w:bCs/>
          <w:sz w:val="24"/>
          <w:szCs w:val="24"/>
        </w:rPr>
        <w:t xml:space="preserve"> patvirtinimas, kad laimėjęs konkursą, įdarbins šį specialistą</w:t>
      </w:r>
      <w:r>
        <w:rPr>
          <w:rFonts w:cs="Times New Roman" w:ascii="Times New Roman" w:hAnsi="Times New Roman"/>
          <w:bCs/>
          <w:sz w:val="24"/>
          <w:szCs w:val="24"/>
        </w:rPr>
        <w:t>, skaitmeninės kopijos.</w:t>
      </w:r>
      <w:r>
        <w:rPr>
          <w:rFonts w:cs="Times New Roman" w:ascii="Times New Roman" w:hAnsi="Times New Roman"/>
          <w:sz w:val="24"/>
          <w:szCs w:val="24"/>
        </w:rPr>
        <w:t xml:space="preserve"> </w:t>
      </w:r>
      <w:bookmarkEnd w:id="20"/>
    </w:p>
    <w:p>
      <w:pPr>
        <w:pStyle w:val="Normal"/>
        <w:tabs>
          <w:tab w:val="clear" w:pos="1296"/>
          <w:tab w:val="left" w:pos="0" w:leader="none"/>
          <w:tab w:val="left" w:pos="9631" w:leader="none"/>
        </w:tabs>
        <w:spacing w:lineRule="auto" w:line="240" w:before="0" w:after="0"/>
        <w:ind w:firstLine="851"/>
        <w:jc w:val="both"/>
        <w:rPr>
          <w:rFonts w:ascii="Times New Roman" w:hAnsi="Times New Roman" w:cs="Times New Roman"/>
          <w:b/>
          <w:i/>
          <w:i/>
          <w:sz w:val="24"/>
          <w:szCs w:val="24"/>
        </w:rPr>
      </w:pPr>
      <w:r>
        <w:rPr>
          <w:rFonts w:cs="Times New Roman" w:ascii="Times New Roman" w:hAnsi="Times New Roman"/>
          <w:i/>
          <w:sz w:val="24"/>
          <w:szCs w:val="24"/>
          <w:u w:val="single"/>
        </w:rPr>
        <w:t>Pastaba.</w:t>
      </w:r>
      <w:r>
        <w:rPr>
          <w:rFonts w:cs="Times New Roman" w:ascii="Times New Roman" w:hAnsi="Times New Roman"/>
          <w:i/>
          <w:sz w:val="24"/>
          <w:szCs w:val="24"/>
        </w:rPr>
        <w:t xml:space="preserve"> Kvazisubteikėjai </w:t>
      </w:r>
      <w:r>
        <w:rPr>
          <w:rFonts w:cs="Times New Roman" w:ascii="Times New Roman" w:hAnsi="Times New Roman"/>
          <w:b/>
          <w:bCs/>
          <w:i/>
          <w:sz w:val="24"/>
          <w:szCs w:val="24"/>
        </w:rPr>
        <w:t>turi būti išviešinti teikiant pasiūlymą</w:t>
      </w:r>
      <w:r>
        <w:rPr>
          <w:rFonts w:cs="Times New Roman" w:ascii="Times New Roman" w:hAnsi="Times New Roman"/>
          <w:i/>
          <w:sz w:val="24"/>
          <w:szCs w:val="24"/>
        </w:rPr>
        <w:t>, nes po pasiūlymo pateikimo termino pabaigos pasitelkti (nurodyti)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Pr>
          <w:rFonts w:cs="Times New Roman" w:ascii="Times New Roman" w:hAnsi="Times New Roman"/>
          <w:bCs/>
          <w:i/>
          <w:spacing w:val="-2"/>
          <w:sz w:val="24"/>
          <w:szCs w:val="24"/>
        </w:rPr>
        <w:t xml:space="preserve"> (Pasiūlymų patikslinimo, papildymo ar paaiškinimo taisyklės)</w:t>
      </w:r>
      <w:r>
        <w:rPr>
          <w:rFonts w:cs="Times New Roman" w:ascii="Times New Roman" w:hAnsi="Times New Roman"/>
          <w:i/>
          <w:sz w:val="24"/>
          <w:szCs w:val="24"/>
        </w:rPr>
        <w:t xml:space="preserve"> nuostatoms (VPĮ 45 str. 3 d.) ir todėl toks tiekėjo pasiūlymas yra atmetamas, kaip nurodyta </w:t>
      </w:r>
      <w:r>
        <w:rPr>
          <w:rFonts w:cs="Times New Roman" w:ascii="Times New Roman" w:hAnsi="Times New Roman"/>
          <w:b/>
          <w:i/>
          <w:sz w:val="24"/>
          <w:szCs w:val="24"/>
        </w:rPr>
        <w:t xml:space="preserve">bendrųjų pirkimo sąlygų 18.1.5 punkte. </w:t>
      </w:r>
      <w:r>
        <w:rPr>
          <w:rFonts w:cs="Times New Roman" w:ascii="Times New Roman" w:hAnsi="Times New Roman"/>
          <w:bCs/>
          <w:i/>
          <w:sz w:val="24"/>
          <w:szCs w:val="24"/>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pPr>
        <w:pStyle w:val="Normal"/>
        <w:tabs>
          <w:tab w:val="clear" w:pos="1296"/>
          <w:tab w:val="left" w:pos="0" w:leader="none"/>
          <w:tab w:val="left" w:pos="9631" w:leader="none"/>
        </w:tabs>
        <w:spacing w:lineRule="auto" w:line="240" w:before="0" w:after="0"/>
        <w:ind w:firstLine="567"/>
        <w:jc w:val="both"/>
        <w:rPr>
          <w:rFonts w:ascii="Times New Roman" w:hAnsi="Times New Roman" w:cs="Times New Roman"/>
          <w:b/>
          <w:i/>
          <w:i/>
          <w:color w:val="FF0000"/>
          <w:sz w:val="24"/>
          <w:szCs w:val="24"/>
        </w:rPr>
      </w:pPr>
      <w:r>
        <w:rPr>
          <w:rFonts w:cs="Times New Roman" w:ascii="Times New Roman" w:hAnsi="Times New Roman"/>
          <w:sz w:val="24"/>
          <w:szCs w:val="24"/>
        </w:rPr>
        <w:t>6.1.8. Deklaracija dėl 2014 m. liepos 31 d. Tarybos reglamente (ES) Nr. 833/2014 dėl ribojamųjų priemonių atsižvelgiant į Rusijos veiksmus, kuriais destabilizuojama padėtis Ukrainoje, su visais pakeitimais (įskaitant (ES) 2022/576) nustatytų sąlygų nebuvimo, užpildyta pagal specialiųjų pirkimo sąlygų 9 priede pateiktą formą.</w:t>
      </w:r>
    </w:p>
    <w:p>
      <w:pPr>
        <w:pStyle w:val="Normal"/>
        <w:tabs>
          <w:tab w:val="clear" w:pos="1296"/>
          <w:tab w:val="left" w:pos="0" w:leader="none"/>
          <w:tab w:val="left" w:pos="9631" w:leader="none"/>
        </w:tabs>
        <w:spacing w:lineRule="auto" w:line="240" w:before="0" w:after="0"/>
        <w:ind w:firstLine="567"/>
        <w:jc w:val="both"/>
        <w:rPr>
          <w:rStyle w:val="C10"/>
          <w:rFonts w:ascii="Times New Roman" w:hAnsi="Times New Roman" w:cs="Times New Roman"/>
          <w:sz w:val="24"/>
          <w:szCs w:val="24"/>
        </w:rPr>
      </w:pPr>
      <w:r>
        <w:rPr>
          <w:rFonts w:cs="Times New Roman" w:ascii="Times New Roman" w:hAnsi="Times New Roman"/>
          <w:bCs/>
          <w:iCs/>
          <w:sz w:val="24"/>
          <w:szCs w:val="24"/>
        </w:rPr>
        <w:t>6.1.9.</w:t>
      </w:r>
      <w:r>
        <w:rPr>
          <w:rFonts w:cs="Times New Roman" w:ascii="Times New Roman" w:hAnsi="Times New Roman"/>
          <w:b/>
          <w:i/>
          <w:color w:val="FF0000"/>
          <w:sz w:val="24"/>
          <w:szCs w:val="24"/>
        </w:rPr>
        <w:t xml:space="preserve"> </w:t>
      </w:r>
      <w:r>
        <w:rPr>
          <w:rStyle w:val="C10"/>
          <w:rFonts w:cs="Times New Roman" w:ascii="Times New Roman" w:hAnsi="Times New Roman"/>
          <w:sz w:val="24"/>
          <w:szCs w:val="24"/>
        </w:rPr>
        <w:t>Deklaracija dėl tiekėjo atsakingų asmenų, užpildyta pagal specialiųjų pirkimo sąlygų 10 priede pateiktą formą.</w:t>
      </w:r>
    </w:p>
    <w:p>
      <w:pPr>
        <w:pStyle w:val="Normal"/>
        <w:tabs>
          <w:tab w:val="clear" w:pos="1296"/>
          <w:tab w:val="left" w:pos="0" w:leader="none"/>
          <w:tab w:val="left" w:pos="9631" w:leader="none"/>
        </w:tabs>
        <w:spacing w:lineRule="auto" w:line="240" w:before="0" w:after="0"/>
        <w:ind w:firstLine="567"/>
        <w:jc w:val="both"/>
        <w:rPr>
          <w:rStyle w:val="C10"/>
          <w:rFonts w:ascii="Times New Roman" w:hAnsi="Times New Roman" w:cs="Times New Roman"/>
          <w:b/>
          <w:i/>
          <w:i/>
          <w:color w:val="FF0000"/>
          <w:sz w:val="24"/>
          <w:szCs w:val="24"/>
        </w:rPr>
      </w:pPr>
      <w:r>
        <w:rPr>
          <w:rStyle w:val="C10"/>
          <w:rFonts w:cs="Times New Roman" w:ascii="Times New Roman" w:hAnsi="Times New Roman"/>
          <w:sz w:val="24"/>
          <w:szCs w:val="24"/>
        </w:rPr>
        <w:t xml:space="preserve">6.1.10. </w:t>
      </w:r>
      <w:r>
        <w:rPr>
          <w:rFonts w:cs="Times New Roman" w:ascii="Times New Roman" w:hAnsi="Times New Roman"/>
          <w:sz w:val="24"/>
          <w:szCs w:val="24"/>
        </w:rPr>
        <w:t xml:space="preserve">Specialistų sąrašo ir kvalifikacijos reikalavimų atitikties pažyma, </w:t>
      </w:r>
      <w:r>
        <w:rPr>
          <w:rStyle w:val="C10"/>
          <w:rFonts w:cs="Times New Roman" w:ascii="Times New Roman" w:hAnsi="Times New Roman"/>
          <w:sz w:val="24"/>
          <w:szCs w:val="24"/>
        </w:rPr>
        <w:t>užpildyta pagal specialiųjų pirkimo sąlygų 11 priede pateiktą formą.</w:t>
      </w:r>
    </w:p>
    <w:p>
      <w:pPr>
        <w:pStyle w:val="Normal"/>
        <w:tabs>
          <w:tab w:val="clear" w:pos="1296"/>
          <w:tab w:val="left" w:pos="851" w:leader="none"/>
        </w:tabs>
        <w:spacing w:lineRule="auto" w:line="240" w:before="0" w:after="0"/>
        <w:ind w:firstLine="567"/>
        <w:jc w:val="both"/>
        <w:rPr>
          <w:rFonts w:ascii="Times New Roman" w:hAnsi="Times New Roman" w:cs="Times New Roman"/>
          <w:sz w:val="24"/>
          <w:szCs w:val="24"/>
          <w:u w:val="single"/>
        </w:rPr>
      </w:pPr>
      <w:r>
        <w:rPr>
          <w:rFonts w:cs="Times New Roman" w:ascii="Times New Roman" w:hAnsi="Times New Roman"/>
          <w:sz w:val="24"/>
          <w:szCs w:val="24"/>
        </w:rPr>
        <w:t xml:space="preserve">6.2. </w:t>
      </w:r>
      <w:r>
        <w:rPr>
          <w:rFonts w:eastAsia="Calibri" w:cs="Times New Roman" w:ascii="Times New Roman" w:hAnsi="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cs="Times New Roman" w:ascii="Times New Roman" w:hAnsi="Times New Roman"/>
          <w:sz w:val="24"/>
          <w:szCs w:val="24"/>
        </w:rPr>
        <w:t>Perkančiajai organizacijai kilus abejonių dėl dokumentų tikrumo, ji turi teisę reikalauti pateikti dokumentų originalus.</w:t>
      </w:r>
      <w:r>
        <w:rPr>
          <w:rFonts w:eastAsia="Calibri" w:cs="Times New Roman" w:ascii="Times New Roman" w:hAnsi="Times New Roman"/>
          <w:sz w:val="24"/>
          <w:szCs w:val="24"/>
        </w:rPr>
        <w:t xml:space="preserve"> Gali būti:</w:t>
      </w:r>
    </w:p>
    <w:p>
      <w:pPr>
        <w:pStyle w:val="ListParagraph"/>
        <w:tabs>
          <w:tab w:val="clear" w:pos="1296"/>
          <w:tab w:val="left" w:pos="851" w:leader="none"/>
        </w:tabs>
        <w:spacing w:lineRule="auto" w:line="240" w:before="0" w:after="0"/>
        <w:ind w:firstLine="567" w:left="0"/>
        <w:contextualSpacing/>
        <w:jc w:val="both"/>
        <w:rPr>
          <w:rFonts w:ascii="Times New Roman" w:hAnsi="Times New Roman" w:cs="Times New Roman"/>
          <w:bCs/>
          <w:iCs/>
          <w:sz w:val="24"/>
          <w:szCs w:val="24"/>
          <w:u w:val="single"/>
        </w:rPr>
      </w:pPr>
      <w:r>
        <w:rPr>
          <w:rFonts w:eastAsia="Calibri" w:cs="Times New Roman" w:ascii="Times New Roman" w:hAnsi="Times New Roman"/>
          <w:bCs/>
          <w:iCs/>
          <w:sz w:val="24"/>
          <w:szCs w:val="24"/>
        </w:rPr>
        <w:t>6.2.1 pateikiami kvalifikuotu elektroniniu parašu pasirašyti elektroninėmis priemonėmis suformuoti dokumentai;</w:t>
      </w:r>
    </w:p>
    <w:p>
      <w:pPr>
        <w:pStyle w:val="ListParagraph"/>
        <w:numPr>
          <w:ilvl w:val="2"/>
          <w:numId w:val="14"/>
        </w:numPr>
        <w:tabs>
          <w:tab w:val="clear" w:pos="1296"/>
          <w:tab w:val="left" w:pos="851" w:leader="none"/>
          <w:tab w:val="left" w:pos="993" w:leader="none"/>
          <w:tab w:val="left" w:pos="1134" w:leader="none"/>
          <w:tab w:val="left" w:pos="1418" w:leader="none"/>
        </w:tabs>
        <w:suppressAutoHyphens w:val="false"/>
        <w:spacing w:lineRule="auto" w:line="240" w:before="0" w:after="0"/>
        <w:ind w:firstLine="567" w:left="0"/>
        <w:contextualSpacing/>
        <w:jc w:val="both"/>
        <w:rPr>
          <w:rFonts w:ascii="Times New Roman" w:hAnsi="Times New Roman" w:cs="Times New Roman"/>
          <w:bCs/>
          <w:iCs/>
          <w:sz w:val="24"/>
          <w:szCs w:val="24"/>
        </w:rPr>
      </w:pPr>
      <w:r>
        <w:rPr>
          <w:rFonts w:eastAsia="Calibri" w:cs="Times New Roman" w:ascii="Times New Roman" w:hAnsi="Times New Roman"/>
          <w:bCs/>
          <w:iCs/>
          <w:sz w:val="24"/>
          <w:szCs w:val="24"/>
        </w:rPr>
        <w:t xml:space="preserve"> </w:t>
      </w:r>
      <w:r>
        <w:rPr>
          <w:rFonts w:eastAsia="Calibri" w:cs="Times New Roman" w:ascii="Times New Roman" w:hAnsi="Times New Roman"/>
          <w:bCs/>
          <w:iCs/>
          <w:sz w:val="24"/>
          <w:szCs w:val="24"/>
        </w:rPr>
        <w:t>skaitmeninės dokumentų kopijos (</w:t>
      </w:r>
      <w:r>
        <w:rPr>
          <w:rFonts w:eastAsia="Calibri" w:cs="Times New Roman" w:ascii="Times New Roman" w:hAnsi="Times New Roman"/>
          <w:iCs/>
          <w:sz w:val="24"/>
          <w:szCs w:val="24"/>
        </w:rPr>
        <w:t>fiziniu parašu tvirtinami dokumentai turi būti pateikiami pasirašyti ir nuskenuoti)</w:t>
      </w:r>
      <w:r>
        <w:rPr>
          <w:rFonts w:eastAsia="Calibri" w:cs="Times New Roman" w:ascii="Times New Roman" w:hAnsi="Times New Roman"/>
          <w:bCs/>
          <w:iCs/>
          <w:sz w:val="24"/>
          <w:szCs w:val="24"/>
        </w:rPr>
        <w:t>.</w:t>
      </w:r>
    </w:p>
    <w:p>
      <w:pPr>
        <w:pStyle w:val="ListParagraph"/>
        <w:numPr>
          <w:ilvl w:val="1"/>
          <w:numId w:val="14"/>
        </w:numPr>
        <w:tabs>
          <w:tab w:val="clear" w:pos="1296"/>
          <w:tab w:val="left" w:pos="851" w:leader="none"/>
          <w:tab w:val="left" w:pos="993" w:leader="none"/>
          <w:tab w:val="left" w:pos="1134" w:leader="none"/>
        </w:tabs>
        <w:suppressAutoHyphens w:val="false"/>
        <w:spacing w:lineRule="auto" w:line="240"/>
        <w:ind w:firstLine="567" w:left="0"/>
        <w:jc w:val="both"/>
        <w:rPr>
          <w:rFonts w:ascii="Times New Roman" w:hAnsi="Times New Roman" w:cs="Times New Roman"/>
          <w:sz w:val="24"/>
          <w:szCs w:val="24"/>
        </w:rPr>
      </w:pPr>
      <w:r>
        <w:rPr>
          <w:rFonts w:cs="Times New Roman" w:ascii="Times New Roman" w:hAnsi="Times New Roman"/>
          <w:sz w:val="24"/>
          <w:szCs w:val="24"/>
        </w:rPr>
        <w:t xml:space="preserve">Pasiūlymas turi būti parengtas lietuvių kalba. </w:t>
      </w:r>
      <w:r>
        <w:rPr>
          <w:rFonts w:eastAsia="Arial" w:cs="Times New Roman" w:ascii="Times New Roman" w:hAnsi="Times New Roman"/>
          <w:sz w:val="24"/>
          <w:szCs w:val="24"/>
        </w:rPr>
        <w:t xml:space="preserve">Jei kurie nors su pasiūlymu teikiami dokumentai parengti ne ta kalba, kuria reikalaujama, turi būti pateiktas tikslus vertimas į reikalaujamą kalbą. </w:t>
      </w:r>
      <w:r>
        <w:rPr>
          <w:rFonts w:cs="Times New Roman" w:ascii="Times New Roman" w:hAnsi="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pPr>
        <w:pStyle w:val="ListParagraph"/>
        <w:numPr>
          <w:ilvl w:val="1"/>
          <w:numId w:val="14"/>
        </w:numPr>
        <w:tabs>
          <w:tab w:val="clear" w:pos="1296"/>
          <w:tab w:val="left" w:pos="851" w:leader="none"/>
          <w:tab w:val="left" w:pos="993" w:leader="none"/>
          <w:tab w:val="left" w:pos="1134" w:leader="none"/>
        </w:tabs>
        <w:suppressAutoHyphens w:val="false"/>
        <w:spacing w:lineRule="auto" w:line="240"/>
        <w:ind w:firstLine="567" w:left="0"/>
        <w:jc w:val="both"/>
        <w:rPr>
          <w:rFonts w:ascii="Times New Roman" w:hAnsi="Times New Roman" w:cs="Times New Roman"/>
          <w:sz w:val="24"/>
          <w:szCs w:val="24"/>
        </w:rPr>
      </w:pPr>
      <w:r>
        <w:rPr>
          <w:rFonts w:eastAsia="Arial" w:cs="Times New Roman" w:ascii="Times New Roman" w:hAnsi="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pPr>
        <w:pStyle w:val="ListParagraph"/>
        <w:numPr>
          <w:ilvl w:val="1"/>
          <w:numId w:val="14"/>
        </w:numPr>
        <w:tabs>
          <w:tab w:val="clear" w:pos="1296"/>
          <w:tab w:val="left" w:pos="851" w:leader="none"/>
          <w:tab w:val="left" w:pos="993" w:leader="none"/>
          <w:tab w:val="left" w:pos="1134" w:leader="none"/>
        </w:tabs>
        <w:suppressAutoHyphens w:val="false"/>
        <w:spacing w:lineRule="auto" w:line="240"/>
        <w:ind w:firstLine="567" w:left="0"/>
        <w:jc w:val="both"/>
        <w:rPr>
          <w:rFonts w:ascii="Times New Roman" w:hAnsi="Times New Roman" w:cs="Times New Roman"/>
          <w:sz w:val="24"/>
          <w:szCs w:val="24"/>
        </w:rPr>
      </w:pP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ir lyginamos su visais mokesčiais, įskaitant PVM.</w:t>
      </w:r>
    </w:p>
    <w:p>
      <w:pPr>
        <w:pStyle w:val="ListParagraph"/>
        <w:spacing w:lineRule="auto" w:line="240" w:before="0" w:after="0"/>
        <w:ind w:left="709"/>
        <w:contextualSpacing/>
        <w:jc w:val="both"/>
        <w:rPr>
          <w:rFonts w:ascii="Times New Roman" w:hAnsi="Times New Roman"/>
        </w:rPr>
      </w:pPr>
      <w:r>
        <w:rPr>
          <w:rFonts w:ascii="Times New Roman" w:hAnsi="Times New Roman"/>
        </w:rPr>
      </w:r>
    </w:p>
    <w:p>
      <w:pPr>
        <w:pStyle w:val="Heading1"/>
        <w:numPr>
          <w:ilvl w:val="0"/>
          <w:numId w:val="14"/>
        </w:numPr>
        <w:tabs>
          <w:tab w:val="clear" w:pos="1296"/>
          <w:tab w:val="left" w:pos="284" w:leader="none"/>
        </w:tabs>
        <w:spacing w:before="0" w:after="0"/>
        <w:rPr>
          <w:rFonts w:ascii="Times New Roman" w:hAnsi="Times New Roman"/>
          <w:b/>
          <w:bCs/>
          <w:sz w:val="28"/>
          <w:szCs w:val="28"/>
        </w:rPr>
      </w:pPr>
      <w:bookmarkStart w:id="21" w:name="_Ref39430779"/>
      <w:bookmarkStart w:id="22" w:name="_Ref39430768"/>
      <w:bookmarkStart w:id="23" w:name="_Toc196229585"/>
      <w:bookmarkStart w:id="24" w:name="_Toc91497106"/>
      <w:bookmarkStart w:id="25" w:name="_Toc91497105"/>
      <w:bookmarkStart w:id="26" w:name="_Toc91497104"/>
      <w:bookmarkStart w:id="27" w:name="_Toc91497103"/>
      <w:bookmarkStart w:id="28" w:name="_Toc91497102"/>
      <w:bookmarkEnd w:id="24"/>
      <w:bookmarkEnd w:id="25"/>
      <w:bookmarkEnd w:id="26"/>
      <w:bookmarkEnd w:id="27"/>
      <w:bookmarkEnd w:id="28"/>
      <w:r>
        <w:rPr>
          <w:rFonts w:cs="Times New Roman" w:ascii="Times New Roman" w:hAnsi="Times New Roman"/>
          <w:b/>
          <w:bCs/>
          <w:color w:val="auto"/>
          <w:sz w:val="28"/>
          <w:szCs w:val="28"/>
        </w:rPr>
        <w:t>Pasiūlymo galiojimo užtikrinimas</w:t>
      </w:r>
      <w:bookmarkEnd w:id="21"/>
      <w:bookmarkEnd w:id="22"/>
      <w:bookmarkEnd w:id="23"/>
    </w:p>
    <w:p>
      <w:pPr>
        <w:pStyle w:val="ListParagraph"/>
        <w:numPr>
          <w:ilvl w:val="1"/>
          <w:numId w:val="15"/>
        </w:numPr>
        <w:tabs>
          <w:tab w:val="clear" w:pos="1296"/>
          <w:tab w:val="left" w:pos="993" w:leader="none"/>
        </w:tabs>
        <w:spacing w:lineRule="auto" w:line="240" w:before="0" w:after="0"/>
        <w:ind w:firstLine="567" w:left="0"/>
        <w:contextualSpacing/>
        <w:jc w:val="both"/>
        <w:rPr>
          <w:rFonts w:ascii="Times New Roman" w:hAnsi="Times New Roman" w:cs="Times New Roman"/>
          <w:sz w:val="24"/>
          <w:szCs w:val="24"/>
        </w:rPr>
      </w:pPr>
      <w:r>
        <w:rPr>
          <w:rFonts w:eastAsia="Calibri" w:cs="Times New Roman" w:ascii="Times New Roman" w:hAnsi="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ListParagraph"/>
        <w:tabs>
          <w:tab w:val="clear" w:pos="1296"/>
          <w:tab w:val="left" w:pos="1418" w:leader="none"/>
          <w:tab w:val="left" w:pos="1560" w:leader="none"/>
        </w:tabs>
        <w:spacing w:lineRule="auto" w:line="240" w:before="0" w:after="0"/>
        <w:ind w:left="567"/>
        <w:contextualSpacing/>
        <w:jc w:val="both"/>
        <w:rPr>
          <w:rFonts w:ascii="Times New Roman" w:hAnsi="Times New Roman"/>
        </w:rPr>
      </w:pPr>
      <w:r>
        <w:rPr>
          <w:rFonts w:ascii="Times New Roman" w:hAnsi="Times New Roman"/>
        </w:rPr>
      </w:r>
    </w:p>
    <w:p>
      <w:pPr>
        <w:pStyle w:val="Heading1"/>
        <w:numPr>
          <w:ilvl w:val="0"/>
          <w:numId w:val="5"/>
        </w:numPr>
        <w:tabs>
          <w:tab w:val="clear" w:pos="1296"/>
          <w:tab w:val="left" w:pos="284" w:leader="none"/>
          <w:tab w:val="left" w:pos="709" w:leader="none"/>
        </w:tabs>
        <w:spacing w:before="0" w:after="0"/>
        <w:contextualSpacing/>
        <w:rPr>
          <w:rFonts w:ascii="Times New Roman" w:hAnsi="Times New Roman"/>
          <w:b/>
          <w:bCs/>
          <w:sz w:val="28"/>
          <w:szCs w:val="28"/>
        </w:rPr>
      </w:pPr>
      <w:bookmarkStart w:id="29" w:name="_Ref39658251"/>
      <w:bookmarkStart w:id="30" w:name="_Ref39658248"/>
      <w:bookmarkStart w:id="31" w:name="_Ref39658226"/>
      <w:bookmarkStart w:id="32" w:name="_Ref39658218"/>
      <w:bookmarkStart w:id="33" w:name="_Toc196229586"/>
      <w:r>
        <w:rPr>
          <w:rFonts w:cs="Times New Roman" w:ascii="Times New Roman" w:hAnsi="Times New Roman"/>
          <w:b/>
          <w:bCs/>
          <w:color w:val="auto"/>
          <w:sz w:val="28"/>
          <w:szCs w:val="28"/>
        </w:rPr>
        <w:t>Elektroninis aukcionas</w:t>
      </w:r>
      <w:bookmarkEnd w:id="29"/>
      <w:bookmarkEnd w:id="30"/>
      <w:bookmarkEnd w:id="31"/>
      <w:bookmarkEnd w:id="32"/>
      <w:bookmarkEnd w:id="33"/>
    </w:p>
    <w:p>
      <w:pPr>
        <w:pStyle w:val="ListParagraph"/>
        <w:numPr>
          <w:ilvl w:val="1"/>
          <w:numId w:val="16"/>
        </w:numPr>
        <w:tabs>
          <w:tab w:val="clear" w:pos="1296"/>
          <w:tab w:val="left" w:pos="993" w:leader="none"/>
          <w:tab w:val="left" w:pos="1276" w:leader="none"/>
        </w:tabs>
        <w:spacing w:lineRule="auto" w:line="240" w:before="0" w:after="0"/>
        <w:ind w:firstLine="207" w:left="720"/>
        <w:contextualSpacing/>
        <w:rPr>
          <w:rFonts w:ascii="Times New Roman" w:hAnsi="Times New Roman"/>
        </w:rPr>
      </w:pPr>
      <w:r>
        <w:rPr>
          <w:rFonts w:cs="Times New Roman" w:ascii="Times New Roman" w:hAnsi="Times New Roman"/>
          <w:sz w:val="24"/>
          <w:szCs w:val="24"/>
        </w:rPr>
        <w:t>Perkančioji organizacija pirkime netaikys elektroninio aukciono.</w:t>
      </w:r>
    </w:p>
    <w:p>
      <w:pPr>
        <w:pStyle w:val="ListParagraph"/>
        <w:tabs>
          <w:tab w:val="clear" w:pos="1296"/>
          <w:tab w:val="left" w:pos="1276" w:leader="none"/>
        </w:tabs>
        <w:spacing w:lineRule="auto" w:line="240" w:before="0" w:after="0"/>
        <w:ind w:left="567"/>
        <w:contextualSpacing/>
        <w:rPr>
          <w:rFonts w:ascii="Times New Roman" w:hAnsi="Times New Roman"/>
        </w:rPr>
      </w:pPr>
      <w:r>
        <w:rPr>
          <w:rFonts w:ascii="Times New Roman" w:hAnsi="Times New Roman"/>
        </w:rPr>
      </w:r>
    </w:p>
    <w:p>
      <w:pPr>
        <w:pStyle w:val="Heading1"/>
        <w:numPr>
          <w:ilvl w:val="0"/>
          <w:numId w:val="16"/>
        </w:numPr>
        <w:tabs>
          <w:tab w:val="clear" w:pos="1296"/>
          <w:tab w:val="left" w:pos="709" w:leader="none"/>
        </w:tabs>
        <w:spacing w:before="0" w:after="0"/>
        <w:contextualSpacing/>
        <w:rPr>
          <w:rFonts w:ascii="Times New Roman" w:hAnsi="Times New Roman"/>
          <w:b/>
          <w:bCs/>
          <w:sz w:val="28"/>
          <w:szCs w:val="28"/>
        </w:rPr>
      </w:pPr>
      <w:bookmarkStart w:id="34" w:name="_Ref39485258"/>
      <w:bookmarkStart w:id="35" w:name="_Ref39485250"/>
      <w:bookmarkStart w:id="36" w:name="_Ref39667308"/>
      <w:bookmarkStart w:id="37" w:name="_Ref39667303"/>
      <w:bookmarkStart w:id="38" w:name="_Toc196229587"/>
      <w:r>
        <w:rPr>
          <w:rFonts w:cs="Times New Roman" w:ascii="Times New Roman" w:hAnsi="Times New Roman"/>
          <w:b/>
          <w:bCs/>
          <w:color w:val="auto"/>
          <w:sz w:val="28"/>
          <w:szCs w:val="28"/>
        </w:rPr>
        <w:t>Pasiūlymų vertinimas</w:t>
      </w:r>
      <w:bookmarkEnd w:id="34"/>
      <w:bookmarkEnd w:id="35"/>
      <w:bookmarkEnd w:id="36"/>
      <w:bookmarkEnd w:id="37"/>
      <w:bookmarkEnd w:id="38"/>
    </w:p>
    <w:p>
      <w:pPr>
        <w:pStyle w:val="Normal"/>
        <w:spacing w:lineRule="auto" w:line="240" w:before="0" w:after="0"/>
        <w:ind w:firstLine="567"/>
        <w:jc w:val="both"/>
        <w:rPr>
          <w:rFonts w:ascii="Times New Roman" w:hAnsi="Times New Roman"/>
        </w:rPr>
      </w:pPr>
      <w:r>
        <w:rPr>
          <w:rFonts w:cs="Times New Roman" w:ascii="Times New Roman" w:hAnsi="Times New Roman"/>
          <w:sz w:val="24"/>
          <w:szCs w:val="24"/>
        </w:rPr>
        <w:t>9.1.</w:t>
      </w:r>
      <w:r>
        <w:rPr>
          <w:rFonts w:cs="Times New Roman" w:ascii="Times New Roman" w:hAnsi="Times New Roman"/>
        </w:rPr>
        <w:t xml:space="preserve"> </w:t>
      </w:r>
      <w:r>
        <w:rPr>
          <w:rFonts w:eastAsia="Calibri" w:cs="Times New Roman" w:ascii="Times New Roman" w:hAnsi="Times New Roman"/>
          <w:sz w:val="24"/>
          <w:szCs w:val="24"/>
        </w:rPr>
        <w:t>Perkančioji organizacija ekonomiškai naudingiausią pasiūlymą išrenka pagal tiekėjo pasiūlyme nurodytą kainą, kuri turi būti apskaičiuota ir nurodyta taip, kaip reikalaujama specialiųjų pirkimo sąlygų 6 priede.</w:t>
      </w:r>
    </w:p>
    <w:p>
      <w:pPr>
        <w:pStyle w:val="Normal"/>
        <w:tabs>
          <w:tab w:val="clear" w:pos="1296"/>
          <w:tab w:val="left" w:pos="993" w:leader="none"/>
        </w:tabs>
        <w:spacing w:lineRule="auto" w:line="240" w:before="0" w:after="0"/>
        <w:ind w:firstLine="567"/>
        <w:jc w:val="both"/>
        <w:rPr>
          <w:rFonts w:ascii="Times New Roman" w:hAnsi="Times New Roman" w:cs="Times New Roman"/>
          <w:bCs/>
          <w:iCs/>
          <w:sz w:val="24"/>
          <w:szCs w:val="24"/>
        </w:rPr>
      </w:pPr>
      <w:r>
        <w:rPr>
          <w:rFonts w:cs="Times New Roman" w:ascii="Times New Roman" w:hAnsi="Times New Roman"/>
          <w:bCs/>
          <w:iCs/>
          <w:sz w:val="24"/>
          <w:szCs w:val="24"/>
        </w:rPr>
        <w:t>9.2. Laimėjusiu pasiūlymu galės būti pripažintas tik 1 (vienas) ekonomiškai naudingiausias pasiūlymas, esantis pasiūlymų eilės pirmojoje vietoje.</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bCs/>
          <w:iCs/>
          <w:sz w:val="24"/>
          <w:szCs w:val="24"/>
        </w:rPr>
        <w:t xml:space="preserve">9.3. </w:t>
      </w:r>
      <w:r>
        <w:rPr>
          <w:rFonts w:cs="Times New Roman" w:ascii="Times New Roman" w:hAnsi="Times New Roman"/>
          <w:sz w:val="24"/>
          <w:szCs w:val="24"/>
        </w:rPr>
        <w:t>Perkančioji organizacija atmes tiekėjo pasiūlymą, jeigu kartu su pasiūlymu nebus pateikti šie pirkimo sąlygose reikalaujami pateikti dokumentai: tiekėjo pasirašytas pasiūlymas, parengtas pagal Pirkimo sąlygų 6 priede pateiktą pasiūlymo formą.</w:t>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16"/>
        </w:numPr>
        <w:tabs>
          <w:tab w:val="clear" w:pos="1296"/>
          <w:tab w:val="left" w:pos="567" w:leader="none"/>
        </w:tabs>
        <w:spacing w:before="0" w:after="0"/>
        <w:contextualSpacing/>
        <w:rPr>
          <w:rFonts w:ascii="Times New Roman" w:hAnsi="Times New Roman"/>
          <w:b/>
          <w:bCs/>
          <w:sz w:val="28"/>
          <w:szCs w:val="28"/>
        </w:rPr>
      </w:pPr>
      <w:bookmarkStart w:id="39" w:name="_Ref39426005"/>
      <w:bookmarkStart w:id="40" w:name="_Ref39425999"/>
      <w:r>
        <w:rPr>
          <w:rFonts w:cs="Times New Roman" w:ascii="Times New Roman" w:hAnsi="Times New Roman"/>
          <w:b/>
          <w:bCs/>
          <w:color w:val="auto"/>
          <w:sz w:val="28"/>
          <w:szCs w:val="28"/>
        </w:rPr>
        <w:t xml:space="preserve"> </w:t>
      </w:r>
      <w:bookmarkStart w:id="41" w:name="_Toc196229588"/>
      <w:r>
        <w:rPr>
          <w:rFonts w:cs="Times New Roman" w:ascii="Times New Roman" w:hAnsi="Times New Roman"/>
          <w:b/>
          <w:bCs/>
          <w:color w:val="auto"/>
          <w:sz w:val="28"/>
          <w:szCs w:val="28"/>
        </w:rPr>
        <w:t>Sutarties sudarymas</w:t>
      </w:r>
      <w:bookmarkEnd w:id="39"/>
      <w:bookmarkEnd w:id="40"/>
      <w:bookmarkEnd w:id="41"/>
    </w:p>
    <w:p>
      <w:pPr>
        <w:pStyle w:val="ListParagraph"/>
        <w:numPr>
          <w:ilvl w:val="1"/>
          <w:numId w:val="16"/>
        </w:numPr>
        <w:tabs>
          <w:tab w:val="clear" w:pos="1296"/>
          <w:tab w:val="left" w:pos="567" w:leader="none"/>
          <w:tab w:val="left" w:pos="851" w:leader="none"/>
          <w:tab w:val="left" w:pos="993" w:leader="none"/>
          <w:tab w:val="left" w:pos="1134"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Ši pirkimo procedūra atliekama siekiant sudaryti sutartį su tiekėju, kurio pasiūlymas, vadovaujantis Pirkimo sąlygose nustatyta tvarka, bus pripažintas laimėjęs. Sutarties sąlygos pateikiamos specialiųjų pirkimo sąlygų 8 priede „Sutarties projektas“.</w:t>
      </w:r>
      <w:bookmarkStart w:id="42" w:name="_Toc147739116"/>
      <w:bookmarkEnd w:id="42"/>
    </w:p>
    <w:p>
      <w:pPr>
        <w:pStyle w:val="ListParagraph"/>
        <w:tabs>
          <w:tab w:val="clear" w:pos="1296"/>
          <w:tab w:val="left" w:pos="6260" w:leader="none"/>
        </w:tabs>
        <w:spacing w:lineRule="auto" w:line="240" w:before="0" w:after="0"/>
        <w:ind w:firstLine="567" w:left="0"/>
        <w:contextualSpacing/>
        <w:jc w:val="both"/>
        <w:rPr>
          <w:rFonts w:ascii="Times New Roman" w:hAnsi="Times New Roman" w:cs="Times New Roman"/>
          <w:bCs/>
          <w:iCs/>
        </w:rPr>
      </w:pPr>
      <w:r>
        <w:rPr>
          <w:rFonts w:cs="Times New Roman" w:ascii="Times New Roman" w:hAnsi="Times New Roman"/>
          <w:bCs/>
          <w:iCs/>
        </w:rPr>
        <w:tab/>
      </w:r>
    </w:p>
    <w:p>
      <w:pPr>
        <w:sectPr>
          <w:headerReference w:type="default" r:id="rId3"/>
          <w:footerReference w:type="default" r:id="rId4"/>
          <w:footerReference w:type="first" r:id="rId5"/>
          <w:type w:val="nextPage"/>
          <w:pgSz w:w="12240" w:h="15840"/>
          <w:pgMar w:left="1418" w:right="567" w:gutter="0" w:header="720" w:top="1134" w:footer="720" w:bottom="1134"/>
          <w:pgNumType w:start="1" w:fmt="decimal"/>
          <w:formProt w:val="false"/>
          <w:titlePg/>
          <w:textDirection w:val="lrTb"/>
          <w:docGrid w:type="default" w:linePitch="360" w:charSpace="0"/>
        </w:sectPr>
        <w:pStyle w:val="Normal"/>
        <w:shd w:val="clear" w:color="auto" w:fill="FFFFFF"/>
        <w:spacing w:lineRule="auto" w:line="240" w:before="0" w:after="0"/>
        <w:jc w:val="center"/>
        <w:rPr>
          <w:rFonts w:ascii="Times New Roman" w:hAnsi="Times New Roman"/>
        </w:rPr>
      </w:pPr>
      <w:r>
        <w:rPr>
          <w:rFonts w:eastAsia="Calibri" w:cs="Times New Roman" w:ascii="Times New Roman" w:hAnsi="Times New Roman"/>
        </w:rPr>
        <w:t>__________</w:t>
      </w:r>
    </w:p>
    <w:p>
      <w:pPr>
        <w:pStyle w:val="Heading1"/>
        <w:spacing w:before="0" w:after="0"/>
        <w:jc w:val="right"/>
        <w:rPr>
          <w:rFonts w:ascii="Times New Roman" w:hAnsi="Times New Roman"/>
          <w:sz w:val="20"/>
          <w:szCs w:val="20"/>
        </w:rPr>
      </w:pPr>
      <w:bookmarkStart w:id="43" w:name="_Toc196229589"/>
      <w:r>
        <w:rPr>
          <w:rFonts w:cs="Times New Roman" w:ascii="Times New Roman" w:hAnsi="Times New Roman"/>
          <w:color w:val="auto"/>
          <w:sz w:val="20"/>
          <w:szCs w:val="20"/>
        </w:rPr>
        <w:t>Pirkimo sąlygų 1 priedas „Terminai“</w:t>
      </w:r>
      <w:bookmarkEnd w:id="43"/>
    </w:p>
    <w:p>
      <w:pPr>
        <w:pStyle w:val="Normal"/>
        <w:shd w:val="clear" w:color="auto" w:fill="FFFFFF"/>
        <w:spacing w:lineRule="auto" w:line="240" w:before="0" w:after="0"/>
        <w:jc w:val="right"/>
        <w:rPr>
          <w:rFonts w:ascii="Times New Roman" w:hAnsi="Times New Roman" w:eastAsia="Calibri" w:cs="Times New Roman"/>
        </w:rPr>
      </w:pPr>
      <w:r>
        <w:rPr>
          <w:rFonts w:eastAsia="Calibri" w:cs="Times New Roman" w:ascii="Times New Roman" w:hAnsi="Times New Roman"/>
        </w:rPr>
      </w:r>
    </w:p>
    <w:tbl>
      <w:tblPr>
        <w:tblW w:w="9756"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716"/>
        <w:gridCol w:w="2713"/>
        <w:gridCol w:w="3491"/>
        <w:gridCol w:w="2835"/>
      </w:tblGrid>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Eil. Nr.</w:t>
            </w:r>
          </w:p>
        </w:tc>
        <w:tc>
          <w:tcPr>
            <w:tcW w:w="271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bCs/>
                <w:sz w:val="24"/>
                <w:szCs w:val="24"/>
              </w:rPr>
              <w:t>VEIKSMAS</w:t>
            </w:r>
          </w:p>
        </w:tc>
        <w:tc>
          <w:tcPr>
            <w:tcW w:w="349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DATA/DIENŲ SKAIČIUS/ LAIKAS</w:t>
            </w:r>
          </w:p>
          <w:p>
            <w:pPr>
              <w:pStyle w:val="Normal"/>
              <w:spacing w:lineRule="auto" w:line="240" w:before="0" w:after="0"/>
              <w:jc w:val="center"/>
              <w:rPr>
                <w:rFonts w:ascii="Times New Roman" w:hAnsi="Times New Roman"/>
              </w:rPr>
            </w:pPr>
            <w:r>
              <w:rPr>
                <w:rFonts w:cs="Times New Roman" w:ascii="Times New Roman" w:hAnsi="Times New Roman"/>
                <w:sz w:val="24"/>
                <w:szCs w:val="24"/>
              </w:rPr>
              <w:t>(Lietuvos laiku)</w:t>
            </w:r>
          </w:p>
        </w:tc>
        <w:tc>
          <w:tcPr>
            <w:tcW w:w="283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jc w:val="center"/>
              <w:rPr>
                <w:rFonts w:ascii="Times New Roman" w:hAnsi="Times New Roman"/>
              </w:rPr>
            </w:pPr>
            <w:r>
              <w:rPr>
                <w:rFonts w:cs="Times New Roman" w:ascii="Times New Roman" w:hAnsi="Times New Roman"/>
                <w:b/>
                <w:sz w:val="24"/>
                <w:szCs w:val="24"/>
              </w:rPr>
              <w:t>PASTABOS</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1.</w:t>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jc w:val="both"/>
              <w:rPr>
                <w:rFonts w:ascii="Times New Roman" w:hAnsi="Times New Roman"/>
              </w:rPr>
            </w:pPr>
            <w:r>
              <w:rPr>
                <w:rFonts w:cs="Times New Roman" w:ascii="Times New Roman" w:hAnsi="Times New Roman"/>
                <w:bCs/>
                <w:sz w:val="24"/>
                <w:szCs w:val="24"/>
              </w:rPr>
              <w:t>Pasiūlymų pateikimo terminas</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nurodytas skelbime apie pirkimą</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turi teisę pratęsti pasiūlymų pateikimo terminą.</w:t>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2.</w:t>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jc w:val="both"/>
              <w:rPr>
                <w:rFonts w:ascii="Times New Roman" w:hAnsi="Times New Roman"/>
              </w:rPr>
            </w:pPr>
            <w:r>
              <w:rPr>
                <w:rFonts w:eastAsia="Times New Roman" w:cs="Times New Roman" w:ascii="Times New Roman" w:hAnsi="Times New Roman"/>
                <w:sz w:val="24"/>
                <w:szCs w:val="24"/>
              </w:rPr>
              <w:t>Pradinis susipažinimas su CVP IS priemonėmis gautais pasiūlymais</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Pradedamas ne anksčiau nei po 30 minučių po pasiūlymų pateikimo termino pabaigos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bCs/>
                <w:sz w:val="24"/>
                <w:szCs w:val="24"/>
              </w:rPr>
              <w:t>3.</w:t>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spacing w:lineRule="auto" w:line="240" w:before="0" w:after="0"/>
              <w:rPr>
                <w:rFonts w:ascii="Times New Roman" w:hAnsi="Times New Roman"/>
              </w:rPr>
            </w:pPr>
            <w:r>
              <w:rPr>
                <w:rFonts w:cs="Times New Roman" w:ascii="Times New Roman" w:hAnsi="Times New Roman"/>
                <w:sz w:val="24"/>
                <w:szCs w:val="24"/>
              </w:rPr>
              <w:t>Prašymą paaiškinti, patikslinti pirkimo sąlygas tiekėjas turi pateikti ne vėliau kaip:</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9 (devynios) dienos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Pirkimo sąlygų paaiškinimą, patikslinimą pateikia visiems tiekėjams ne vėliau kaip:</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6 (šešios) dienos iki pasiūlymų pateikimo termino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sz w:val="24"/>
                <w:szCs w:val="24"/>
              </w:rPr>
              <w:t>Pirkimo objekto apžiūra bus vykdoma:</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rengs susitikimus su tiekėjais dėl pirkimo sąlygų paaiškinimo</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iCs/>
                <w:sz w:val="24"/>
                <w:szCs w:val="24"/>
              </w:rPr>
              <w:t>NETAIKOMA</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Tiekėjai turi pateikti prekių pavyzdžius:</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lang w:val="lt-LT"/>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Pasiūlymo galiojimo terminas ne trumpesnis kaip</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iCs/>
                <w:sz w:val="24"/>
                <w:szCs w:val="24"/>
              </w:rPr>
              <w:t>90 (devyniasdešimt) dienų nuo pasiūlymų pateikimo galutinio termino pabaigos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atsako tiekėjui, ar ji sutinka priimti tiekėjo siūlomą pasiūlymo galiojimo užtikrinimą patvirtinantį dokumentą ne vėliau kaip per</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lang w:val="lt-LT"/>
              </w:rPr>
            </w:pPr>
            <w:r>
              <w:rPr>
                <w:rFonts w:cs="Times New Roman"/>
                <w:color w:val="auto"/>
                <w:sz w:val="24"/>
                <w:szCs w:val="24"/>
                <w:lang w:val="lt-LT"/>
              </w:rPr>
              <w:t>NETAIKOMA</w:t>
            </w:r>
          </w:p>
          <w:p>
            <w:pPr>
              <w:pStyle w:val="Normal"/>
              <w:spacing w:lineRule="auto" w:line="240" w:before="0" w:after="0"/>
              <w:rPr>
                <w:rFonts w:ascii="Times New Roman" w:hAnsi="Times New Roman" w:cs="Times New Roman"/>
                <w:iCs/>
                <w:sz w:val="24"/>
                <w:szCs w:val="24"/>
              </w:rPr>
            </w:pPr>
            <w:r>
              <w:rPr>
                <w:rFonts w:cs="Times New Roman" w:ascii="Times New Roman" w:hAnsi="Times New Roman"/>
                <w:iCs/>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Pasiūlymo galiojimo užtikrinimas pirkimo dalyviui grąžinamas (arba atsisakoma teisių į jį) per</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Body2"/>
              <w:spacing w:before="0" w:after="0"/>
              <w:rPr>
                <w:lang w:val="lt-LT"/>
              </w:rPr>
            </w:pPr>
            <w:r>
              <w:rPr>
                <w:rFonts w:cs="Times New Roman"/>
                <w:color w:val="auto"/>
                <w:sz w:val="24"/>
                <w:szCs w:val="24"/>
                <w:lang w:val="lt-LT"/>
              </w:rPr>
              <w:t>NETAIKOMA</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Perkančioji organizacija informuoja pirkimo dalyvius apie EBVPD vertinimo rezultatus ne vėliau kaip per</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 xml:space="preserve">Perkančioji organizacija pirkimo dalyviams praneša apie priimtą sprendimą nustatyti laimėjusį pasiūlymą, </w:t>
            </w:r>
            <w:r>
              <w:rPr>
                <w:rFonts w:cs="Times New Roman" w:ascii="Times New Roman" w:hAnsi="Times New Roman"/>
                <w:sz w:val="24"/>
                <w:szCs w:val="24"/>
              </w:rPr>
              <w:t>dėl kurio bus sudaroma</w:t>
            </w:r>
            <w:r>
              <w:rPr>
                <w:rFonts w:cs="Times New Roman" w:ascii="Times New Roman" w:hAnsi="Times New Roman"/>
                <w:bCs/>
                <w:sz w:val="24"/>
                <w:szCs w:val="24"/>
              </w:rPr>
              <w:t xml:space="preserve"> sutartis ne vėliau kaip per</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rPr>
            </w:pPr>
            <w:r>
              <w:rPr>
                <w:rFonts w:cs="Times New Roman" w:ascii="Times New Roman" w:hAnsi="Times New Roman"/>
                <w:bCs/>
                <w:sz w:val="24"/>
                <w:szCs w:val="24"/>
              </w:rPr>
              <w:t>3 (tris) darbo dienas nuo sprendimo priėmimo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Perkančioji organizacija, pirkimo dalyviui raštu paprašius, jam pateikia VPĮ 58 straipsnio 2 dalyje nustatytą informaciją ne vėliau kaip per</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15 (penkiolika) dienų nuo pirkimo dalyvio raštu pateikto prašymo gavimo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Tajtip"/>
              <w:shd w:val="clear" w:color="auto" w:fill="FFFFFF"/>
              <w:spacing w:beforeAutospacing="0" w:before="0" w:afterAutospacing="0" w:after="0"/>
              <w:ind w:firstLine="313"/>
              <w:rPr/>
            </w:pPr>
            <w:r>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shd w:fill="FFFFFF" w:val="clear"/>
              </w:rPr>
              <w:t xml:space="preserve">Tiekėjas turi teisę pateikti pretenziją perkančiajai organizacijai, pateikti prašymą ar pareikšti ieškinį teismui </w:t>
            </w:r>
            <w:r>
              <w:rPr>
                <w:rFonts w:cs="Times New Roman" w:ascii="Times New Roman" w:hAnsi="Times New Roman"/>
                <w:bCs/>
                <w:sz w:val="24"/>
                <w:szCs w:val="24"/>
              </w:rPr>
              <w:t>ne vėliau kaip per</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15 (penkiolika) dienų nuo pranešimo išsiuntimo tiekėjams dienos, jeigu šis pranešimas nebuvo siunčiamas elektroninėmis priemonėmis</w:t>
            </w:r>
          </w:p>
          <w:p>
            <w:pPr>
              <w:pStyle w:val="Normal"/>
              <w:spacing w:lineRule="auto" w:line="240" w:before="0" w:after="0"/>
              <w:jc w:val="both"/>
              <w:rPr>
                <w:rFonts w:ascii="Times New Roman" w:hAnsi="Times New Roman"/>
              </w:rPr>
            </w:pPr>
            <w:r>
              <w:rPr>
                <w:rFonts w:ascii="Times New Roman" w:hAnsi="Times New Roman"/>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bCs/>
                <w:sz w:val="24"/>
                <w:szCs w:val="24"/>
              </w:rPr>
            </w:pPr>
            <w:r>
              <w:rPr>
                <w:rFonts w:cs="Times New Roman" w:ascii="Times New Roman" w:hAnsi="Times New Roman"/>
                <w:bCs/>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6 (šešias) darbo dienas nuo pretenzijos gavimo dienos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bCs/>
                <w:sz w:val="24"/>
                <w:szCs w:val="24"/>
              </w:rPr>
            </w:pPr>
            <w:r>
              <w:rPr>
                <w:rFonts w:cs="Times New Roman" w:ascii="Times New Roman" w:hAnsi="Times New Roman"/>
                <w:bCs/>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Jeigu perkančioji organizacija per nustatytą terminą neišnagrinėja jai pateiktos pretenzijos, tiekėjas turi teisę pateikti prašymą ar pareikšti ieškinį teismui per</w:t>
            </w:r>
            <w:r>
              <w:rPr>
                <w:rFonts w:cs="Times New Roman" w:ascii="Times New Roman" w:hAnsi="Times New Roman"/>
                <w:bCs/>
                <w:sz w:val="24"/>
                <w:szCs w:val="24"/>
              </w:rPr>
              <w:t xml:space="preserve"> (išskyrus ieškinį dėl sutarties pripažinimo negaliojančia)</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 15 (penkiolika) dienų nuo dienos, kurią perkančioji organizacija turėjo raštu pranešti apie priimtą sprendimą pretenziją pateikusiam tiekėjui,   suinteresuotiems pirkimo dalyviams.</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Perkančioji organizacija negali sudaryti sutarties anksčiau kaip po</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Cs/>
                <w:sz w:val="24"/>
                <w:szCs w:val="24"/>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 w:hRule="atLeast"/>
        </w:trPr>
        <w:tc>
          <w:tcPr>
            <w:tcW w:w="716"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3"/>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r>
          </w:p>
        </w:tc>
        <w:tc>
          <w:tcPr>
            <w:tcW w:w="271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Jeigu </w:t>
            </w:r>
            <w:r>
              <w:rPr>
                <w:rFonts w:cs="Times New Roman" w:ascii="Times New Roman" w:hAnsi="Times New Roman"/>
                <w:iCs/>
                <w:sz w:val="24"/>
                <w:szCs w:val="24"/>
              </w:rPr>
              <w:t>suinteresuotas dalyvis paprašys perkančiosios organizacijos pateikti laimėjusį pasiūlymą</w:t>
            </w:r>
          </w:p>
        </w:tc>
        <w:tc>
          <w:tcPr>
            <w:tcW w:w="34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1296"/>
          <w:tab w:val="left" w:pos="2977" w:leader="none"/>
        </w:tabs>
        <w:spacing w:lineRule="auto" w:line="240" w:before="0" w:after="0"/>
        <w:jc w:val="center"/>
        <w:rPr>
          <w:rFonts w:ascii="Times New Roman" w:hAnsi="Times New Roman" w:eastAsia="Calibri" w:cs="Times New Roman"/>
        </w:rPr>
      </w:pPr>
      <w:r>
        <w:rPr>
          <w:rFonts w:eastAsia="Calibri" w:cs="Times New Roman" w:ascii="Times New Roman" w:hAnsi="Times New Roman"/>
        </w:rPr>
      </w:r>
    </w:p>
    <w:p>
      <w:pPr>
        <w:pStyle w:val="Normal"/>
        <w:spacing w:lineRule="auto" w:line="240" w:before="0" w:after="0"/>
        <w:rPr>
          <w:rFonts w:ascii="Times New Roman" w:hAnsi="Times New Roman" w:eastAsia="Calibri" w:cs="Times New Roman"/>
        </w:rPr>
      </w:pPr>
      <w:r>
        <w:rPr>
          <w:rFonts w:eastAsia="Calibri" w:cs="Times New Roman" w:ascii="Times New Roman" w:hAnsi="Times New Roman"/>
        </w:rPr>
      </w:r>
      <w:r>
        <w:br w:type="page"/>
      </w:r>
    </w:p>
    <w:p>
      <w:pPr>
        <w:pStyle w:val="Heading2"/>
        <w:spacing w:before="0" w:after="0"/>
        <w:ind w:left="5103"/>
        <w:rPr>
          <w:rFonts w:ascii="Times New Roman" w:hAnsi="Times New Roman"/>
          <w:sz w:val="20"/>
          <w:szCs w:val="20"/>
        </w:rPr>
      </w:pPr>
      <w:bookmarkStart w:id="44" w:name="_Ref38899023"/>
      <w:bookmarkStart w:id="45" w:name="_Ref38885053"/>
      <w:bookmarkStart w:id="46" w:name="_Ref38541068"/>
      <w:bookmarkStart w:id="47" w:name="_Ref38539939"/>
      <w:bookmarkStart w:id="48" w:name="_Toc196229590"/>
      <w:r>
        <w:rPr>
          <w:rFonts w:eastAsia="Calibri" w:cs="Times New Roman" w:ascii="Times New Roman" w:hAnsi="Times New Roman"/>
          <w:color w:val="auto"/>
          <w:sz w:val="20"/>
          <w:szCs w:val="20"/>
        </w:rPr>
        <w:t>Pirkimo sąlygų 2 priedas „Techninė specifikacija“</w:t>
      </w:r>
      <w:bookmarkEnd w:id="44"/>
      <w:bookmarkEnd w:id="45"/>
      <w:bookmarkEnd w:id="46"/>
      <w:bookmarkEnd w:id="47"/>
      <w:bookmarkEnd w:id="48"/>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Techninė specifikacija pateikiama atskiru dokumentu.</w:t>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rPr>
      </w:r>
    </w:p>
    <w:p>
      <w:pPr>
        <w:pStyle w:val="Normal"/>
        <w:jc w:val="center"/>
        <w:rPr>
          <w:rFonts w:ascii="Times New Roman" w:hAnsi="Times New Roman"/>
        </w:rPr>
      </w:pPr>
      <w:r>
        <w:rPr>
          <w:rFonts w:cs="" w:ascii="Times New Roman" w:hAnsi="Times New Roman" w:cstheme="majorBidi"/>
          <w:b/>
          <w:color w:val="000000"/>
          <w:sz w:val="24"/>
          <w:szCs w:val="24"/>
        </w:rPr>
        <w:t>_______________________</w:t>
      </w:r>
      <w:r>
        <w:br w:type="page"/>
      </w:r>
    </w:p>
    <w:p>
      <w:pPr>
        <w:pStyle w:val="Heading2"/>
        <w:spacing w:before="0" w:after="0"/>
        <w:ind w:left="5103"/>
        <w:jc w:val="both"/>
        <w:rPr>
          <w:rFonts w:ascii="Times New Roman" w:hAnsi="Times New Roman"/>
          <w:sz w:val="20"/>
          <w:szCs w:val="20"/>
        </w:rPr>
      </w:pPr>
      <w:bookmarkStart w:id="49" w:name="_Ref38291496"/>
      <w:bookmarkStart w:id="50" w:name="_Ref38285444"/>
      <w:bookmarkStart w:id="51" w:name="_Toc196229591"/>
      <w:r>
        <w:rPr>
          <w:rFonts w:eastAsia="Calibri" w:cs="Times New Roman" w:ascii="Times New Roman" w:hAnsi="Times New Roman"/>
          <w:color w:val="auto"/>
          <w:sz w:val="20"/>
          <w:szCs w:val="20"/>
        </w:rPr>
        <w:t>Pirkimo sąlygų 3 priedas „Tiekėjų pašalinimo pagrindai“</w:t>
      </w:r>
      <w:bookmarkEnd w:id="49"/>
      <w:bookmarkEnd w:id="50"/>
      <w:bookmarkEnd w:id="51"/>
    </w:p>
    <w:p>
      <w:pPr>
        <w:pStyle w:val="Normal"/>
        <w:spacing w:lineRule="auto" w:line="240" w:before="0" w:after="0"/>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rmal"/>
        <w:spacing w:lineRule="auto" w:line="240" w:before="0" w:after="0"/>
        <w:jc w:val="center"/>
        <w:rPr>
          <w:rFonts w:ascii="Times New Roman" w:hAnsi="Times New Roman" w:cs="Times New Roman"/>
          <w:b/>
          <w:bCs/>
          <w:smallCaps/>
          <w:sz w:val="24"/>
          <w:szCs w:val="24"/>
        </w:rPr>
      </w:pPr>
      <w:r>
        <w:rPr>
          <w:rFonts w:cs="Times New Roman" w:ascii="Times New Roman" w:hAnsi="Times New Roman"/>
          <w:b/>
          <w:bCs/>
          <w:smallCaps/>
          <w:sz w:val="24"/>
          <w:szCs w:val="24"/>
        </w:rPr>
        <w:t xml:space="preserve">TIEKĖJŲ PAŠALINIMO PAGRINDAI </w:t>
      </w:r>
    </w:p>
    <w:p>
      <w:pPr>
        <w:pStyle w:val="Normal"/>
        <w:tabs>
          <w:tab w:val="clear" w:pos="1296"/>
          <w:tab w:val="left" w:pos="851" w:leader="none"/>
        </w:tabs>
        <w:spacing w:lineRule="auto" w:line="240" w:before="0" w:after="0"/>
        <w:ind w:firstLine="567"/>
        <w:jc w:val="center"/>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Spacing"/>
        <w:tabs>
          <w:tab w:val="clear" w:pos="1296"/>
          <w:tab w:val="left" w:pos="851" w:leader="none"/>
        </w:tabs>
        <w:ind w:firstLine="567"/>
        <w:jc w:val="both"/>
        <w:rPr>
          <w:rFonts w:ascii="Times New Roman" w:hAnsi="Times New Roman"/>
        </w:rPr>
      </w:pPr>
      <w:r>
        <w:rPr>
          <w:rFonts w:cs="Times New Roman" w:ascii="Times New Roman" w:hAnsi="Times New Roman"/>
          <w:sz w:val="24"/>
          <w:szCs w:val="24"/>
        </w:rPr>
        <w:t>1.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teikiamas tik EBVPD. Perkančioji organizacija su pasiūlymu</w:t>
      </w:r>
      <w:r>
        <w:rPr>
          <w:rFonts w:cs="Times New Roman" w:ascii="Times New Roman" w:hAnsi="Times New Roman"/>
          <w:color w:val="00B050"/>
          <w:sz w:val="24"/>
          <w:szCs w:val="24"/>
        </w:rPr>
        <w:t xml:space="preserve"> </w:t>
      </w:r>
      <w:r>
        <w:rPr>
          <w:rFonts w:cs="Times New Roman" w:ascii="Times New Roman" w:hAnsi="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1"/>
        </w:numPr>
        <w:tabs>
          <w:tab w:val="clear" w:pos="1296"/>
          <w:tab w:val="left" w:pos="851" w:leader="none"/>
        </w:tabs>
        <w:ind w:firstLine="567" w:left="0"/>
        <w:jc w:val="both"/>
        <w:rPr>
          <w:rFonts w:ascii="Times New Roman" w:hAnsi="Times New Roman"/>
        </w:rPr>
      </w:pPr>
      <w:r>
        <w:rPr>
          <w:rFonts w:cs="Times New Roman" w:ascii="Times New Roman" w:hAnsi="Times New Roman"/>
          <w:sz w:val="24"/>
          <w:szCs w:val="24"/>
        </w:rPr>
        <w:t xml:space="preserve">Pašalinimo pagrindai taikomi tiekėjui (kai pasiūlymą teikia ūkio subjektų grupė – visiems tos grupės nariams) ir ūkio subjektams, kurių pajėgumais tiekėjas remiasi. </w:t>
      </w:r>
    </w:p>
    <w:p>
      <w:pPr>
        <w:pStyle w:val="NoSpacing"/>
        <w:numPr>
          <w:ilvl w:val="0"/>
          <w:numId w:val="11"/>
        </w:numPr>
        <w:tabs>
          <w:tab w:val="clear" w:pos="1296"/>
          <w:tab w:val="left" w:pos="851" w:leader="none"/>
        </w:tabs>
        <w:ind w:firstLine="567" w:left="0"/>
        <w:jc w:val="both"/>
        <w:rPr>
          <w:rFonts w:ascii="Times New Roman" w:hAnsi="Times New Roman"/>
        </w:rPr>
      </w:pPr>
      <w:r>
        <w:rPr>
          <w:rFonts w:cs="Times New Roman" w:ascii="Times New Roman" w:hAnsi="Times New Roman"/>
          <w:color w:themeColor="text1"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Times New Roman" w:ascii="Times New Roman" w:hAnsi="Times New Roman"/>
          <w:color w:themeColor="text1" w:val="000000"/>
          <w:sz w:val="24"/>
          <w:szCs w:val="24"/>
        </w:rPr>
        <w:t xml:space="preserve">e nustatytų tiekėjo pašalinimo pagrindų, išskyrus VPĮ 46 straipsnio 10 dalyje nustatytus atvejus (tačiau atsižvelgiant į VPĮ 46 straipsnio 11 ir 12 dalių nuostatas). </w:t>
      </w:r>
    </w:p>
    <w:p>
      <w:pPr>
        <w:pStyle w:val="NoSpacing"/>
        <w:numPr>
          <w:ilvl w:val="0"/>
          <w:numId w:val="11"/>
        </w:numPr>
        <w:tabs>
          <w:tab w:val="clear" w:pos="1296"/>
          <w:tab w:val="left" w:pos="851" w:leader="none"/>
        </w:tabs>
        <w:ind w:firstLine="567" w:left="0"/>
        <w:jc w:val="both"/>
        <w:rPr>
          <w:rFonts w:ascii="Times New Roman" w:hAnsi="Times New Roman"/>
        </w:rPr>
      </w:pPr>
      <w:r>
        <w:rPr>
          <w:rFonts w:eastAsia="Verdana" w:cs="Times New Roman" w:ascii="Times New Roman" w:hAnsi="Times New Roman"/>
          <w:color w:themeColor="text1"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1"/>
        </w:numPr>
        <w:tabs>
          <w:tab w:val="clear" w:pos="1296"/>
          <w:tab w:val="left" w:pos="851" w:leader="none"/>
        </w:tabs>
        <w:ind w:firstLine="567" w:left="0"/>
        <w:jc w:val="both"/>
        <w:rPr/>
      </w:pPr>
      <w:r>
        <w:rPr>
          <w:rFonts w:eastAsia="Verdana" w:cs="Times New Roman" w:ascii="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Times New Roman" w:ascii="Times New Roman" w:hAnsi="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6">
        <w:r>
          <w:rPr>
            <w:rStyle w:val="Hyperlink"/>
            <w:rFonts w:eastAsia="Calibri" w:cs="Times New Roman" w:ascii="Times New Roman" w:hAnsi="Times New Roman"/>
            <w:sz w:val="24"/>
            <w:szCs w:val="24"/>
          </w:rPr>
          <w:t>https://ec.europa.eu/tools/ecertis/</w:t>
        </w:r>
      </w:hyperlink>
      <w:r>
        <w:rPr>
          <w:rFonts w:cs="Times New Roman" w:ascii="Times New Roman" w:hAnsi="Times New Roman"/>
          <w:sz w:val="24"/>
          <w:szCs w:val="24"/>
        </w:rPr>
        <w:t xml:space="preserve">. </w:t>
      </w:r>
    </w:p>
    <w:p>
      <w:pPr>
        <w:pStyle w:val="NoSpacing"/>
        <w:numPr>
          <w:ilvl w:val="0"/>
          <w:numId w:val="11"/>
        </w:numPr>
        <w:tabs>
          <w:tab w:val="clear" w:pos="1296"/>
          <w:tab w:val="left" w:pos="851" w:leader="none"/>
        </w:tabs>
        <w:ind w:firstLine="567" w:left="0"/>
        <w:jc w:val="both"/>
        <w:rPr>
          <w:rFonts w:ascii="Times New Roman" w:hAnsi="Times New Roman"/>
        </w:rPr>
      </w:pPr>
      <w:r>
        <w:rPr>
          <w:rFonts w:cs="Times New Roman" w:ascii="Times New Roman" w:hAnsi="Times New Roman"/>
          <w:sz w:val="24"/>
          <w:szCs w:val="24"/>
        </w:rPr>
        <w:t>Perkančioji organizacija nereikalauja iš tiekėjo pateikti dokumentų, patvirtinančių jo pašalinimo pagrindų nebuvimą, jeigu ji:</w:t>
      </w:r>
    </w:p>
    <w:p>
      <w:pPr>
        <w:pStyle w:val="NoSpacing"/>
        <w:numPr>
          <w:ilvl w:val="1"/>
          <w:numId w:val="17"/>
        </w:numPr>
        <w:tabs>
          <w:tab w:val="clear" w:pos="1296"/>
          <w:tab w:val="left" w:pos="993" w:leader="none"/>
          <w:tab w:val="left" w:pos="1560" w:leader="none"/>
        </w:tabs>
        <w:ind w:firstLine="567" w:left="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7"/>
        </w:numPr>
        <w:tabs>
          <w:tab w:val="clear" w:pos="1296"/>
          <w:tab w:val="left" w:pos="993" w:leader="none"/>
          <w:tab w:val="left" w:pos="1560" w:leader="none"/>
        </w:tabs>
        <w:ind w:firstLine="567" w:left="0"/>
        <w:jc w:val="both"/>
        <w:rPr>
          <w:rFonts w:ascii="Times New Roman" w:hAnsi="Times New Roman"/>
        </w:rPr>
      </w:pPr>
      <w:r>
        <w:rPr>
          <w:rFonts w:ascii="Times New Roman" w:hAnsi="Times New Roman"/>
        </w:rPr>
        <w:t xml:space="preserve"> </w:t>
      </w:r>
      <w:r>
        <w:rPr>
          <w:rFonts w:cs="Times New Roman"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11"/>
        </w:numPr>
        <w:tabs>
          <w:tab w:val="clear" w:pos="1296"/>
          <w:tab w:val="left" w:pos="851" w:leader="none"/>
        </w:tabs>
        <w:ind w:firstLine="567" w:left="0"/>
        <w:jc w:val="both"/>
        <w:rPr>
          <w:rFonts w:ascii="Times New Roman" w:hAnsi="Times New Roman"/>
        </w:rPr>
      </w:pPr>
      <w:r>
        <w:rPr>
          <w:rFonts w:cs="Times New Roman"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tabs>
          <w:tab w:val="clear" w:pos="1296"/>
          <w:tab w:val="left" w:pos="851" w:leader="none"/>
        </w:tabs>
        <w:ind w:firstLine="567"/>
        <w:jc w:val="both"/>
        <w:rPr>
          <w:rFonts w:ascii="Times New Roman" w:hAnsi="Times New Roman"/>
        </w:rPr>
      </w:pPr>
      <w:r>
        <w:rPr>
          <w:rFonts w:cs="Times New Roman" w:ascii="Times New Roman" w:hAnsi="Times New Roman"/>
          <w:sz w:val="24"/>
          <w:szCs w:val="24"/>
        </w:rPr>
        <w:t>7.1. priesaikos deklaracija;</w:t>
      </w:r>
    </w:p>
    <w:p>
      <w:pPr>
        <w:pStyle w:val="Normal"/>
        <w:tabs>
          <w:tab w:val="clear" w:pos="1296"/>
          <w:tab w:val="left" w:pos="851" w:leader="none"/>
        </w:tabs>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854" w:type="dxa"/>
        <w:jc w:val="left"/>
        <w:tblInd w:w="98" w:type="dxa"/>
        <w:tblLayout w:type="fixed"/>
        <w:tblCellMar>
          <w:top w:w="0" w:type="dxa"/>
          <w:left w:w="108" w:type="dxa"/>
          <w:bottom w:w="0" w:type="dxa"/>
          <w:right w:w="108" w:type="dxa"/>
        </w:tblCellMar>
        <w:tblLook w:firstRow="1" w:noVBand="1" w:lastRow="0" w:firstColumn="1" w:lastColumn="0" w:noHBand="0" w:val="04a0"/>
      </w:tblPr>
      <w:tblGrid>
        <w:gridCol w:w="578"/>
        <w:gridCol w:w="2892"/>
        <w:gridCol w:w="1599"/>
        <w:gridCol w:w="4784"/>
      </w:tblGrid>
      <w:tr>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ascii="Times New Roman" w:hAnsi="Times New Roman" w:cs="Times New Roman"/>
                <w:b/>
                <w:bCs/>
                <w:sz w:val="22"/>
                <w:szCs w:val="22"/>
              </w:rPr>
            </w:pPr>
            <w:r>
              <w:rPr>
                <w:rFonts w:cs="Times New Roman" w:ascii="Times New Roman" w:hAnsi="Times New Roman"/>
                <w:b/>
                <w:bCs/>
                <w:sz w:val="22"/>
                <w:szCs w:val="22"/>
              </w:rPr>
              <w:t>Eil. Nr.</w:t>
            </w:r>
          </w:p>
        </w:tc>
        <w:tc>
          <w:tcPr>
            <w:tcW w:w="2892"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sz w:val="22"/>
                <w:szCs w:val="22"/>
                <w:lang w:eastAsia="en-US"/>
              </w:rPr>
            </w:pPr>
            <w:r>
              <w:rPr>
                <w:rFonts w:cs="Times New Roman" w:ascii="Times New Roman" w:hAnsi="Times New Roman"/>
                <w:b/>
                <w:sz w:val="22"/>
                <w:szCs w:val="22"/>
              </w:rPr>
              <w:t>Tiekėjo pašalinimo pagrindai</w:t>
            </w:r>
          </w:p>
        </w:tc>
        <w:tc>
          <w:tcPr>
            <w:tcW w:w="1599"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straipsnis,  dalis, punktas bei EBVPD formos dalis pildymui</w:t>
            </w:r>
          </w:p>
        </w:tc>
        <w:tc>
          <w:tcPr>
            <w:tcW w:w="4784"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bCs/>
                <w:iCs/>
                <w:sz w:val="22"/>
                <w:szCs w:val="22"/>
                <w:lang w:eastAsia="en-US"/>
              </w:rPr>
            </w:pPr>
            <w:r>
              <w:rPr>
                <w:rFonts w:cs="Times New Roman" w:ascii="Times New Roman" w:hAnsi="Times New Roman"/>
                <w:b/>
                <w:sz w:val="22"/>
                <w:szCs w:val="22"/>
              </w:rPr>
              <w:t>Pašalinimo pagrindų nebuvimą įrodantys dokumentai</w:t>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lang w:eastAsia="en-US"/>
              </w:rPr>
            </w:pPr>
            <w:r>
              <w:rPr>
                <w:rFonts w:cs="Times New Roman" w:ascii="Times New Roman" w:hAnsi="Times New Roman"/>
                <w:sz w:val="22"/>
                <w:szCs w:val="22"/>
                <w:lang w:eastAsia="en-US"/>
              </w:rPr>
              <w:t>Tiekėjas arba jo atsakingas asmuo, nurodytas VPĮ 46 straipsnio 2 dalies 2 punkte, nuteistas už šią nusikalstamą veiką: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1) dalyvavimą nusikalstamame susivienijime, jo organizavimą ar vadovavimą jam;</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kyšininkavimą, prekybą poveikiu, papirkimą;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4) nusikalstamą bankrotą;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5) teroristinį ir su teroristine veikla susijusį nusikaltimą;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6) nusikalstamu būdu gauto turto legalizavimą;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7) prekybą žmonėmis, vaiko pirkimą arba pardavimą;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Laikoma, kad tiekėjas arba jo atsakingas asmuo nuteistas už aukščiau nurodytą nusikalstamą veiką, kai dėl:</w:t>
            </w:r>
          </w:p>
          <w:p>
            <w:pPr>
              <w:pStyle w:val="NoSpacing"/>
              <w:jc w:val="both"/>
              <w:rPr>
                <w:rFonts w:ascii="Times New Roman" w:hAnsi="Times New Roman" w:cs="Times New Roman"/>
                <w:bCs/>
                <w:sz w:val="22"/>
                <w:szCs w:val="22"/>
                <w:lang w:eastAsia="en-US"/>
              </w:rPr>
            </w:pPr>
            <w:r>
              <w:rPr>
                <w:rFonts w:cs="Times New Roman"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sz w:val="22"/>
                <w:szCs w:val="22"/>
              </w:rPr>
            </w:pPr>
            <w:r>
              <w:rPr>
                <w:rFonts w:cs="Times New Roman" w:ascii="Times New Roman" w:hAnsi="Times New Roman"/>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1 dalis</w:t>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 III dalies A1-A6 punktai</w:t>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t>EBVPD III dalies D1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1) Iš Lietuvoje įsteigtų subjektų reikalaujama:</w:t>
            </w:r>
          </w:p>
          <w:p>
            <w:pPr>
              <w:pStyle w:val="NoSpacing"/>
              <w:numPr>
                <w:ilvl w:val="0"/>
                <w:numId w:val="21"/>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išrašo iš teismo sprendimo arba</w:t>
            </w:r>
          </w:p>
          <w:p>
            <w:pPr>
              <w:pStyle w:val="NoSpacing"/>
              <w:numPr>
                <w:ilvl w:val="0"/>
                <w:numId w:val="21"/>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Informatikos ir ryšių departamento prie Vidaus reikalų ministerijos pažymos, arba</w:t>
            </w:r>
          </w:p>
          <w:p>
            <w:pPr>
              <w:pStyle w:val="NoSpacing"/>
              <w:numPr>
                <w:ilvl w:val="0"/>
                <w:numId w:val="21"/>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r>
          </w:p>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Iš ne Lietuvoje įsteigtų subjektų reikalaujama:</w:t>
            </w:r>
          </w:p>
          <w:p>
            <w:pPr>
              <w:pStyle w:val="NoSpacing"/>
              <w:numPr>
                <w:ilvl w:val="0"/>
                <w:numId w:val="21"/>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atitinkamos užsienio šalies institucijos dokumento</w:t>
            </w:r>
            <w:r>
              <w:rPr>
                <w:rStyle w:val="FootnoteReference"/>
                <w:rFonts w:cs="Times New Roman" w:ascii="Times New Roman" w:hAnsi="Times New Roman"/>
                <w:sz w:val="22"/>
                <w:szCs w:val="22"/>
              </w:rPr>
              <w:footnoteReference w:id="2"/>
            </w:r>
            <w:r>
              <w:rPr>
                <w:rFonts w:cs="Times New Roman" w:ascii="Times New Roman" w:hAnsi="Times New Roman"/>
                <w:sz w:val="22"/>
                <w:szCs w:val="22"/>
              </w:rPr>
              <w:t>.</w:t>
            </w:r>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 xml:space="preserve">Nurodyti dokumentai turi būti išduoti ne anksčiau kaip 180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rmal"/>
              <w:spacing w:lineRule="auto" w:line="240" w:before="0" w:after="0"/>
              <w:ind w:left="32"/>
              <w:jc w:val="both"/>
              <w:rPr>
                <w:rFonts w:ascii="Times New Roman" w:hAnsi="Times New Roman" w:cs="Times New Roman"/>
                <w:sz w:val="22"/>
                <w:szCs w:val="22"/>
              </w:rPr>
            </w:pPr>
            <w:r>
              <w:rPr>
                <w:rFonts w:cs="Times New Roman" w:ascii="Times New Roman" w:hAnsi="Times New Roman"/>
                <w:bCs/>
                <w:sz w:val="22"/>
                <w:szCs w:val="22"/>
              </w:rPr>
              <w:t>2)</w:t>
            </w:r>
            <w:r>
              <w:rPr>
                <w:rFonts w:cs="Times New Roman" w:ascii="Times New Roman" w:hAnsi="Times New Roman"/>
                <w:b/>
                <w:sz w:val="22"/>
                <w:szCs w:val="22"/>
              </w:rPr>
              <w:t xml:space="preserve"> Deklaracija dėl tiekėjo atsakingų asmenų</w:t>
            </w:r>
            <w:r>
              <w:rPr>
                <w:rFonts w:cs="Times New Roman" w:ascii="Times New Roman" w:hAnsi="Times New Roman"/>
                <w:sz w:val="22"/>
                <w:szCs w:val="22"/>
              </w:rPr>
              <w:t xml:space="preserve"> (pildoma pagal specialiųjų pirkimo sąlygų 10 priedą „Deklaracijos dėl atsakingų asmenų forma“)</w:t>
            </w:r>
          </w:p>
          <w:p>
            <w:pPr>
              <w:pStyle w:val="NoSpacing"/>
              <w:jc w:val="both"/>
              <w:rPr>
                <w:rFonts w:ascii="Times New Roman" w:hAnsi="Times New Roman" w:cs="Times New Roman"/>
                <w:b/>
                <w:bCs/>
                <w:sz w:val="22"/>
                <w:szCs w:val="22"/>
              </w:rPr>
            </w:pPr>
            <w:r>
              <w:rPr>
                <w:rFonts w:eastAsia="Arial Unicode MS" w:cs="Times New Roman" w:ascii="Times New Roman" w:hAnsi="Times New Roman"/>
                <w:b/>
                <w:sz w:val="22"/>
                <w:szCs w:val="22"/>
              </w:rPr>
              <w:t xml:space="preserve">Pastaba. </w:t>
            </w:r>
            <w:r>
              <w:rPr>
                <w:rFonts w:eastAsia="Arial Unicode MS" w:cs="Times New Roman" w:ascii="Times New Roman" w:hAnsi="Times New Roman"/>
                <w:i/>
                <w:sz w:val="22"/>
                <w:szCs w:val="22"/>
              </w:rPr>
              <w:t xml:space="preserve">Jei deklaracijoje </w:t>
            </w:r>
            <w:r>
              <w:rPr>
                <w:rFonts w:cs="Times New Roman" w:ascii="Times New Roman" w:hAnsi="Times New Roman"/>
                <w:i/>
                <w:sz w:val="22"/>
                <w:szCs w:val="22"/>
              </w:rPr>
              <w:t>nurodysite atsakingus fizinius asmenis, prašome pateikti dokumentus (neteistumo pažymas), patvirtinančius deklaracijoje nurodytų atsakingų asmenų pašalinimo pagrindų nebuvimą, kaip nurodyta aukščiau.</w:t>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Tiekėjas yra neatlikęs jam paskirtos baudžiamojo poveikio priemonės – uždraudimo juridiniam asmeniui dalyvauti viešuosiuose pirkimuose.</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VPĮ 46 straipsnio 2¹ dalis</w:t>
            </w:r>
          </w:p>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r>
          </w:p>
          <w:p>
            <w:pPr>
              <w:pStyle w:val="NoSpacing"/>
              <w:jc w:val="center"/>
              <w:rPr>
                <w:rFonts w:ascii="Times New Roman" w:hAnsi="Times New Roman" w:eastAsia="Yu Mincho" w:cs="Times New Roman"/>
                <w:b/>
                <w:bCs/>
                <w:sz w:val="22"/>
                <w:szCs w:val="22"/>
                <w:lang w:eastAsia="en-US"/>
              </w:rPr>
            </w:pPr>
            <w:r>
              <w:rPr>
                <w:rFonts w:eastAsia="Yu Mincho" w:cs="Times New Roman" w:ascii="Times New Roman" w:hAnsi="Times New Roman"/>
                <w:b/>
                <w:bCs/>
                <w:sz w:val="22"/>
                <w:szCs w:val="22"/>
                <w:lang w:eastAsia="en-US"/>
              </w:rPr>
              <w:t>EBVPD III dalies D2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lang w:eastAsia="en-US"/>
              </w:rPr>
            </w:pPr>
            <w:r>
              <w:rPr>
                <w:rFonts w:cs="Times New Roman" w:ascii="Times New Roman" w:hAnsi="Times New Roman"/>
                <w:sz w:val="22"/>
                <w:szCs w:val="22"/>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ascii="Times New Roman" w:hAnsi="Times New Roman" w:cs="Times New Roman"/>
                <w:b/>
                <w:bCs/>
                <w:sz w:val="22"/>
                <w:szCs w:val="22"/>
                <w:lang w:eastAsia="en-US"/>
              </w:rPr>
            </w:pPr>
            <w:r>
              <w:rPr>
                <w:rFonts w:cs="Times New Roman" w:ascii="Times New Roman" w:hAnsi="Times New Roman"/>
                <w:b/>
                <w:bCs/>
                <w:sz w:val="22"/>
                <w:szCs w:val="22"/>
                <w:lang w:eastAsia="en-US"/>
              </w:rPr>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Laikoma, kad tiekėjas nuteistas už aukščiau nurodytą nusikalstamą veiką, kai dėl:</w:t>
            </w:r>
          </w:p>
          <w:p>
            <w:pPr>
              <w:pStyle w:val="NoSpacing"/>
              <w:jc w:val="both"/>
              <w:rPr>
                <w:rFonts w:ascii="Times New Roman" w:hAnsi="Times New Roman" w:cs="Times New Roman"/>
                <w:bCs/>
                <w:sz w:val="22"/>
                <w:szCs w:val="22"/>
                <w:lang w:eastAsia="en-US"/>
              </w:rPr>
            </w:pPr>
            <w:r>
              <w:rPr>
                <w:rFonts w:cs="Times New Roman" w:ascii="Times New Roman" w:hAnsi="Times New Roman"/>
                <w:bCs/>
                <w:sz w:val="22"/>
                <w:szCs w:val="22"/>
                <w:lang w:eastAsia="en-US"/>
              </w:rPr>
              <w:t>1) tiekėjo, kuris yra fizinis asmuo, per pastaruosius 5 metus buvo priimtas ir įsiteisėjęs apkaltinamasis teismo nuosprendis ir šis asmuo turi neišnykusį ar nepanaikintą teistumą;</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Tačiau ši nuostata netaikoma, jeigu:</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1) tiekėjas yra įsipareigojęs sumokėti mokesčius, įskaitant socialinio draudimo įmokas ir dėl to laikomas jau įvykdžiusiu šioje dalyje nurodytus įsipareigojimus;</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2) įsiskolinimo suma neviršija 50 Eur (penkiasdešimt eurų);</w:t>
            </w:r>
          </w:p>
          <w:p>
            <w:pPr>
              <w:pStyle w:val="NoSpacing"/>
              <w:jc w:val="both"/>
              <w:rPr>
                <w:rFonts w:ascii="Times New Roman" w:hAnsi="Times New Roman" w:cs="Times New Roman"/>
                <w:b/>
                <w:bCs/>
                <w:sz w:val="22"/>
                <w:szCs w:val="22"/>
                <w:lang w:eastAsia="en-US"/>
              </w:rPr>
            </w:pPr>
            <w:r>
              <w:rPr>
                <w:rFonts w:cs="Times New Roman" w:ascii="Times New Roman" w:hAnsi="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3 dalis</w:t>
            </w:r>
          </w:p>
          <w:p>
            <w:pPr>
              <w:pStyle w:val="NoSpacing"/>
              <w:jc w:val="center"/>
              <w:rPr>
                <w:rFonts w:ascii="Times New Roman" w:hAnsi="Times New Roman" w:eastAsia="Arial" w:cs="Times New Roman"/>
                <w:sz w:val="22"/>
                <w:szCs w:val="22"/>
              </w:rPr>
            </w:pPr>
            <w:r>
              <w:rPr>
                <w:rFonts w:eastAsia="Arial"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Arial" w:cs="Times New Roman" w:ascii="Times New Roman" w:hAnsi="Times New Roman"/>
                <w:sz w:val="22"/>
                <w:szCs w:val="22"/>
              </w:rPr>
              <w:t>EBVPD III dalies B1 ir B2 punktai</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1) Dėl įsipareigojimų, susijusių su mokesčių mokėjimu, įvykdymo i</w:t>
            </w:r>
            <w:r>
              <w:rPr>
                <w:rFonts w:cs="Times New Roman" w:ascii="Times New Roman" w:hAnsi="Times New Roman"/>
                <w:sz w:val="22"/>
                <w:szCs w:val="22"/>
                <w:lang w:eastAsia="en-US"/>
              </w:rPr>
              <w:t xml:space="preserve">š Lietuvoje įsteigtų subjektų </w:t>
            </w:r>
            <w:r>
              <w:rPr>
                <w:rFonts w:cs="Times New Roman" w:ascii="Times New Roman" w:hAnsi="Times New Roman"/>
                <w:sz w:val="22"/>
                <w:szCs w:val="22"/>
              </w:rPr>
              <w:t>prašoma:</w:t>
            </w:r>
          </w:p>
          <w:p>
            <w:pPr>
              <w:pStyle w:val="NoSpacing"/>
              <w:numPr>
                <w:ilvl w:val="0"/>
                <w:numId w:val="20"/>
              </w:numPr>
              <w:suppressAutoHyphens w:val="false"/>
              <w:jc w:val="both"/>
              <w:rPr>
                <w:rFonts w:ascii="Times New Roman" w:hAnsi="Times New Roman" w:cs="Times New Roman"/>
                <w:sz w:val="22"/>
                <w:szCs w:val="22"/>
              </w:rPr>
            </w:pPr>
            <w:r>
              <w:rPr>
                <w:rFonts w:cs="Times New Roman" w:ascii="Times New Roman" w:hAnsi="Times New Roman"/>
                <w:sz w:val="22"/>
                <w:szCs w:val="22"/>
              </w:rPr>
              <w:t>išrašo iš teismo sprendimo (jei toks yra) arba Valstybinės mokesčių inspekcijos prie Lietuvos Respublikos finansų ministerijos išduoto dokumento,</w:t>
            </w:r>
          </w:p>
          <w:p>
            <w:pPr>
              <w:pStyle w:val="NoSpacing"/>
              <w:numPr>
                <w:ilvl w:val="0"/>
                <w:numId w:val="19"/>
              </w:numPr>
              <w:suppressAutoHyphens w:val="false"/>
              <w:jc w:val="both"/>
              <w:rPr>
                <w:rFonts w:ascii="Times New Roman" w:hAnsi="Times New Roman" w:cs="Times New Roman"/>
                <w:sz w:val="22"/>
                <w:szCs w:val="22"/>
              </w:rPr>
            </w:pPr>
            <w:r>
              <w:rPr>
                <w:rFonts w:cs="Times New Roman" w:ascii="Times New Roman" w:hAnsi="Times New Roman"/>
                <w:sz w:val="22"/>
                <w:szCs w:val="22"/>
              </w:rPr>
              <w:t>arba valstybės įmonės Registrų centro Lietuvos Respublikos Vyriausybės nustatyta tvarka išduoto dokumento, patvirtinančio jungtinius kompetentingų institucijų tvarkomus duomenis.</w:t>
            </w:r>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Iš ne Lietuvoje įsteigtų subjektų reikalaujama:</w:t>
            </w:r>
          </w:p>
          <w:p>
            <w:pPr>
              <w:pStyle w:val="NoSpacing"/>
              <w:numPr>
                <w:ilvl w:val="0"/>
                <w:numId w:val="21"/>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atitinkamos užsienio šalies institucijos dokumento</w:t>
            </w:r>
            <w:r>
              <w:rPr>
                <w:rStyle w:val="FootnoteReference"/>
                <w:rFonts w:cs="Times New Roman" w:ascii="Times New Roman" w:hAnsi="Times New Roman"/>
                <w:sz w:val="22"/>
                <w:szCs w:val="22"/>
              </w:rPr>
              <w:footnoteReference w:id="3"/>
            </w:r>
            <w:r>
              <w:rPr>
                <w:rFonts w:cs="Times New Roman" w:ascii="Times New Roman" w:hAnsi="Times New Roman"/>
                <w:sz w:val="22"/>
                <w:szCs w:val="22"/>
              </w:rPr>
              <w:t>.</w:t>
            </w:r>
          </w:p>
          <w:p>
            <w:pPr>
              <w:pStyle w:val="NoSpacing"/>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both"/>
              <w:rPr>
                <w:rFonts w:ascii="Times New Roman" w:hAnsi="Times New Roman" w:cs="Times New Roman"/>
                <w:i/>
                <w:i/>
                <w:iCs/>
                <w:sz w:val="22"/>
                <w:szCs w:val="22"/>
              </w:rPr>
            </w:pPr>
            <w:r>
              <w:rPr>
                <w:rFonts w:cs="Times New Roman" w:ascii="Times New Roman" w:hAnsi="Times New Roman"/>
                <w:sz w:val="22"/>
                <w:szCs w:val="22"/>
              </w:rPr>
              <w:t xml:space="preserve">Nurodyti dokumentai turi būti  išduoti ne anksčiau kaip 120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w:t>
            </w:r>
          </w:p>
          <w:p>
            <w:pPr>
              <w:pStyle w:val="NoSpacing"/>
              <w:jc w:val="both"/>
              <w:rPr>
                <w:rFonts w:ascii="Times New Roman" w:hAnsi="Times New Roman" w:cs="Times New Roman"/>
                <w:i/>
                <w:i/>
                <w:iCs/>
                <w:sz w:val="22"/>
                <w:szCs w:val="22"/>
              </w:rPr>
            </w:pPr>
            <w:r>
              <w:rPr>
                <w:rFonts w:cs="Times New Roman" w:ascii="Times New Roman" w:hAnsi="Times New Roman"/>
                <w:i/>
                <w:iCs/>
                <w:sz w:val="22"/>
                <w:szCs w:val="22"/>
              </w:rPr>
            </w:r>
          </w:p>
          <w:p>
            <w:pPr>
              <w:pStyle w:val="NoSpacing"/>
              <w:jc w:val="both"/>
              <w:rPr>
                <w:rFonts w:ascii="Times New Roman" w:hAnsi="Times New Roman" w:cs="Times New Roman"/>
                <w:b/>
                <w:bCs/>
                <w:sz w:val="22"/>
                <w:szCs w:val="22"/>
              </w:rPr>
            </w:pPr>
            <w:r>
              <w:rPr>
                <w:rFonts w:cs="Times New Roman"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b/>
                <w:bCs/>
                <w:sz w:val="22"/>
                <w:szCs w:val="22"/>
              </w:rPr>
            </w:pPr>
            <w:r>
              <w:rPr>
                <w:rFonts w:cs="Times New Roman" w:ascii="Times New Roman" w:hAnsi="Times New Roman"/>
                <w:bCs/>
                <w:sz w:val="22"/>
                <w:szCs w:val="22"/>
              </w:rPr>
              <w:t>2) Dėl įsipareigojimų, susijusių su socialinio draudimo įmokų mokėjimu, įvykdymo i</w:t>
            </w:r>
            <w:r>
              <w:rPr>
                <w:rFonts w:cs="Times New Roman" w:ascii="Times New Roman" w:hAnsi="Times New Roman"/>
                <w:sz w:val="22"/>
                <w:szCs w:val="22"/>
                <w:lang w:eastAsia="en-US"/>
              </w:rPr>
              <w:t xml:space="preserve">š Lietuvoje įsteigtų subjektų </w:t>
            </w:r>
            <w:r>
              <w:rPr>
                <w:rFonts w:cs="Times New Roman" w:ascii="Times New Roman" w:hAnsi="Times New Roman"/>
                <w:bCs/>
                <w:sz w:val="22"/>
                <w:szCs w:val="22"/>
              </w:rPr>
              <w:t>prašoma:</w:t>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r>
                <w:rPr>
                  <w:rStyle w:val="Hyperlink"/>
                  <w:rFonts w:cs="Times New Roman" w:ascii="Times New Roman" w:hAnsi="Times New Roman"/>
                  <w:bCs/>
                  <w:sz w:val="22"/>
                  <w:szCs w:val="22"/>
                  <w:u w:val="single"/>
                </w:rPr>
                <w:t>http://draudejai.sodra.lt/draudeju_viesi_duomenys/</w:t>
              </w:r>
            </w:hyperlink>
            <w:r>
              <w:rPr>
                <w:rFonts w:cs="Times New Roman" w:ascii="Times New Roman" w:hAnsi="Times New Roman"/>
                <w:bCs/>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Iš ne Lietuvoje įsteigtų subjektų reikalaujama:</w:t>
            </w:r>
          </w:p>
          <w:p>
            <w:pPr>
              <w:pStyle w:val="NoSpacing"/>
              <w:numPr>
                <w:ilvl w:val="0"/>
                <w:numId w:val="21"/>
              </w:numPr>
              <w:suppressAutoHyphens w:val="false"/>
              <w:ind w:hanging="360" w:left="314"/>
              <w:jc w:val="both"/>
              <w:rPr>
                <w:rFonts w:ascii="Times New Roman" w:hAnsi="Times New Roman" w:cs="Times New Roman"/>
                <w:b/>
                <w:bCs/>
                <w:sz w:val="22"/>
                <w:szCs w:val="22"/>
              </w:rPr>
            </w:pPr>
            <w:r>
              <w:rPr>
                <w:rFonts w:cs="Times New Roman" w:ascii="Times New Roman" w:hAnsi="Times New Roman"/>
                <w:sz w:val="22"/>
                <w:szCs w:val="22"/>
              </w:rPr>
              <w:t>atitinkamos užsienio šalies kompetentingos institucijos dokumento</w:t>
            </w:r>
            <w:r>
              <w:rPr>
                <w:rStyle w:val="FootnoteReference"/>
                <w:rFonts w:cs="Times New Roman" w:ascii="Times New Roman" w:hAnsi="Times New Roman"/>
                <w:sz w:val="22"/>
                <w:szCs w:val="22"/>
              </w:rPr>
              <w:footnoteReference w:id="4"/>
            </w:r>
            <w:r>
              <w:rPr>
                <w:rFonts w:cs="Times New Roman" w:ascii="Times New Roman" w:hAnsi="Times New Roman"/>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i/>
                <w:i/>
                <w:iCs/>
                <w:sz w:val="22"/>
                <w:szCs w:val="22"/>
              </w:rPr>
            </w:pPr>
            <w:r>
              <w:rPr>
                <w:rFonts w:cs="Times New Roman" w:ascii="Times New Roman" w:hAnsi="Times New Roman"/>
                <w:sz w:val="22"/>
                <w:szCs w:val="22"/>
              </w:rPr>
              <w:t xml:space="preserve">Nurodyti dokumentai turi būti  išduoti ne anksčiau kaip 120 dienų iki </w:t>
            </w:r>
            <w:r>
              <w:rPr>
                <w:rFonts w:eastAsia="Times New Roman" w:cs="Times New Roman" w:ascii="Times New Roman" w:hAnsi="Times New Roman"/>
                <w:i/>
                <w:iCs/>
                <w:sz w:val="22"/>
                <w:szCs w:val="22"/>
              </w:rPr>
              <w:t>tos dienos, kai tiekėjas perkančiosios organizacijos prašymu turės pateikti pašalinimo pagrindų nebuvimą patvirtinančius dok</w:t>
            </w:r>
            <w:r>
              <w:rPr>
                <w:rFonts w:eastAsia="Times New Roman" w:cs="Times New Roman" w:ascii="Times New Roman" w:hAnsi="Times New Roman"/>
                <w:sz w:val="22"/>
                <w:szCs w:val="22"/>
              </w:rPr>
              <w:t>umentus</w:t>
            </w:r>
            <w:r>
              <w:rPr>
                <w:rFonts w:cs="Times New Roman" w:ascii="Times New Roman" w:hAnsi="Times New Roman"/>
                <w:sz w:val="22"/>
                <w:szCs w:val="22"/>
              </w:rPr>
              <w:t>.</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Tiekėjas su kitais tiekėjais yra sudaręs susitarimų, kuriais siekiama iškreipti konkurenciją atliekamame pirkime, ir perkančioji organizacija dėl to turi įtikinamų duomenų.</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1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C10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Tiekėjas pirkimo metu pateko į interesų konflikto situaciją, kaip apibrėžta VPĮ 21 straipsnyje, ir atitinkamos padėties negalima ištaisyti.</w:t>
            </w:r>
          </w:p>
          <w:p>
            <w:pPr>
              <w:pStyle w:val="NoSpacing"/>
              <w:jc w:val="both"/>
              <w:rPr>
                <w:rFonts w:ascii="Times New Roman" w:hAnsi="Times New Roman" w:cs="Times New Roman"/>
                <w:b/>
                <w:bCs/>
                <w:sz w:val="22"/>
                <w:szCs w:val="22"/>
              </w:rPr>
            </w:pPr>
            <w:r>
              <w:rPr>
                <w:rFonts w:cs="Times New Roman" w:ascii="Times New Roman" w:hAnsi="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2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 III dalies C12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Pažeista konkurencija, kaip nustatyta VPĮ 27 straipsnio 3 ir 4 dalyse, ir atitinkamos padėties negalima ištaisyti.</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3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C13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ascii="Times New Roman" w:hAnsi="Times New Roman" w:cs="Times New Roman"/>
                <w:bCs/>
                <w:sz w:val="22"/>
                <w:szCs w:val="22"/>
              </w:rPr>
            </w:pPr>
            <w:r>
              <w:rPr>
                <w:rFonts w:cs="Times New Roman"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4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C15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bCs/>
                <w:iCs/>
                <w:sz w:val="22"/>
                <w:szCs w:val="22"/>
                <w:lang w:eastAsia="en-US"/>
              </w:rPr>
            </w:pPr>
            <w:r>
              <w:rPr>
                <w:rFonts w:cs="Times New Roman" w:ascii="Times New Roman" w:hAnsi="Times New Roman"/>
                <w:bCs/>
                <w:iCs/>
                <w:sz w:val="22"/>
                <w:szCs w:val="22"/>
                <w:lang w:eastAsia="en-US"/>
              </w:rPr>
            </w:r>
          </w:p>
          <w:p>
            <w:pPr>
              <w:pStyle w:val="NoSpacing"/>
              <w:jc w:val="both"/>
              <w:rPr>
                <w:rFonts w:ascii="Times New Roman" w:hAnsi="Times New Roman" w:cs="Times New Roman"/>
                <w:sz w:val="22"/>
                <w:szCs w:val="22"/>
              </w:rPr>
            </w:pPr>
            <w:r>
              <w:rPr>
                <w:rFonts w:cs="Times New Roman" w:ascii="Times New Roman" w:hAnsi="Times New Roman"/>
                <w:sz w:val="22"/>
                <w:szCs w:val="22"/>
              </w:rPr>
              <w:t>Priimant sprendimus dėl tiekėjo pašalinimo iš pirkimo procedūros šiame punkte nurodytu pašalinimo pagrindu, be kita ko, gali būti atsižvelgiama į pagal VPĮ 52 straipsnį skelbiamą informaciją:</w:t>
            </w:r>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p>
            <w:pPr>
              <w:pStyle w:val="NoSpacing"/>
              <w:jc w:val="both"/>
              <w:rPr>
                <w:rFonts w:ascii="Times New Roman" w:hAnsi="Times New Roman" w:cs="Times New Roman"/>
                <w:sz w:val="22"/>
                <w:szCs w:val="22"/>
                <w:u w:val="single"/>
              </w:rPr>
            </w:pPr>
            <w:hyperlink r:id="rId8">
              <w:r>
                <w:rPr>
                  <w:rStyle w:val="Hyperlink"/>
                  <w:rFonts w:cs="Times New Roman" w:ascii="Times New Roman" w:hAnsi="Times New Roman"/>
                  <w:sz w:val="22"/>
                  <w:szCs w:val="22"/>
                  <w:u w:val="single"/>
                </w:rPr>
                <w:t>https://vpt.lrv.lt/melaginga-informacija-pateikusiu-tiekeju-sarasas-3</w:t>
              </w:r>
            </w:hyperlink>
          </w:p>
          <w:p>
            <w:pPr>
              <w:pStyle w:val="NoSpacing"/>
              <w:jc w:val="both"/>
              <w:rPr>
                <w:rFonts w:ascii="Times New Roman" w:hAnsi="Times New Roman" w:cs="Times New Roman"/>
                <w:b/>
                <w:bCs/>
                <w:sz w:val="22"/>
                <w:szCs w:val="22"/>
              </w:rPr>
            </w:pPr>
            <w:r>
              <w:rPr>
                <w:rFonts w:cs="Times New Roman" w:ascii="Times New Roman" w:hAnsi="Times New Roman"/>
                <w:b/>
                <w:bCs/>
                <w:sz w:val="22"/>
                <w:szCs w:val="22"/>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5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w:t>
            </w:r>
            <w:r>
              <w:rPr>
                <w:rFonts w:eastAsia="Arial" w:cs="Times New Roman" w:ascii="Times New Roman" w:hAnsi="Times New Roman"/>
                <w:sz w:val="22"/>
                <w:szCs w:val="22"/>
              </w:rPr>
              <w:t xml:space="preserve"> III dalies C15 punktas</w:t>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b/>
                <w:bCs/>
                <w:sz w:val="22"/>
                <w:szCs w:val="22"/>
              </w:rPr>
            </w:pPr>
            <w:r>
              <w:rPr>
                <w:rFonts w:cs="Times New Roman" w:ascii="Times New Roman" w:hAnsi="Times New Roman"/>
                <w:b/>
                <w:bCs/>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6 punktas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w:t>
            </w:r>
            <w:r>
              <w:rPr>
                <w:rFonts w:eastAsia="Arial" w:cs="Times New Roman" w:ascii="Times New Roman" w:hAnsi="Times New Roman"/>
                <w:sz w:val="22"/>
                <w:szCs w:val="22"/>
              </w:rPr>
              <w:t xml:space="preserve"> III dalies C14 punktas</w:t>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p>
            <w:pPr>
              <w:pStyle w:val="NoSpacing"/>
              <w:jc w:val="both"/>
              <w:rPr>
                <w:rFonts w:ascii="Times New Roman" w:hAnsi="Times New Roman" w:eastAsia="Yu Mincho" w:cs="Times New Roman"/>
                <w:sz w:val="22"/>
                <w:szCs w:val="22"/>
                <w:lang w:eastAsia="en-US"/>
              </w:rPr>
            </w:pPr>
            <w:r>
              <w:rPr>
                <w:rFonts w:eastAsia="Yu Mincho" w:cs="Times New Roman" w:ascii="Times New Roman" w:hAnsi="Times New Roman"/>
                <w:sz w:val="22"/>
                <w:szCs w:val="22"/>
                <w:lang w:eastAsia="en-US"/>
              </w:rPr>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iCs/>
                <w:sz w:val="22"/>
                <w:szCs w:val="22"/>
                <w:lang w:eastAsia="en-US"/>
              </w:rPr>
            </w:pPr>
            <w:r>
              <w:rPr>
                <w:rFonts w:cs="Times New Roman" w:ascii="Times New Roman" w:hAnsi="Times New Roman"/>
                <w:iCs/>
                <w:sz w:val="22"/>
                <w:szCs w:val="22"/>
                <w:lang w:eastAsia="en-US"/>
              </w:rPr>
            </w:r>
          </w:p>
          <w:p>
            <w:pPr>
              <w:pStyle w:val="NoSpacing"/>
              <w:jc w:val="both"/>
              <w:rPr>
                <w:rFonts w:ascii="Times New Roman" w:hAnsi="Times New Roman" w:cs="Times New Roman"/>
                <w:sz w:val="22"/>
                <w:szCs w:val="22"/>
              </w:rPr>
            </w:pPr>
            <w:r>
              <w:rPr>
                <w:rFonts w:cs="Times New Roman" w:ascii="Times New Roman" w:hAnsi="Times New Roman"/>
                <w:sz w:val="22"/>
                <w:szCs w:val="22"/>
              </w:rPr>
              <w:t>Priimant sprendimus dėl tiekėjo pašalinimo iš pirkimo procedūros šiame punkte nurodytu pašalinimo pagrindu, gali būti atsižvelgiama į pagal VPĮ 91 straipsnį skelbiamą informaciją:</w:t>
            </w:r>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Style w:val="Hyperlink"/>
                <w:rFonts w:ascii="Times New Roman" w:hAnsi="Times New Roman" w:cs="Times New Roman"/>
                <w:sz w:val="22"/>
                <w:szCs w:val="22"/>
              </w:rPr>
            </w:pPr>
            <w:hyperlink r:id="rId9">
              <w:r>
                <w:rPr>
                  <w:rStyle w:val="Hyperlink"/>
                  <w:rFonts w:cs="Times New Roman" w:ascii="Times New Roman" w:hAnsi="Times New Roman"/>
                  <w:sz w:val="22"/>
                  <w:szCs w:val="22"/>
                </w:rPr>
                <w:t>https://vpt.lrv.lt/lt/pasalinimo-pagrindai-1/nepatikimi-tiekejai-1</w:t>
              </w:r>
            </w:hyperlink>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hyperlink r:id="rId10">
              <w:r>
                <w:rPr>
                  <w:rStyle w:val="Hyperlink"/>
                  <w:rFonts w:cs="Times New Roman" w:ascii="Times New Roman" w:hAnsi="Times New Roman"/>
                  <w:sz w:val="22"/>
                  <w:szCs w:val="22"/>
                </w:rPr>
                <w:t>https://vpt.lrv.lt/lt/pasalinimo-pagrindai-1/nepatikimu-koncesininku-sarasas-1/nepatikimu-koncesininku-sarasas</w:t>
              </w:r>
            </w:hyperlink>
          </w:p>
          <w:p>
            <w:pPr>
              <w:pStyle w:val="NoSpacing"/>
              <w:jc w:val="both"/>
              <w:rPr>
                <w:rFonts w:ascii="Times New Roman" w:hAnsi="Times New Roman" w:cs="Times New Roman"/>
                <w:sz w:val="22"/>
                <w:szCs w:val="22"/>
              </w:rPr>
            </w:pPr>
            <w:r>
              <w:rPr>
                <w:rFonts w:cs="Times New Roman" w:ascii="Times New Roman" w:hAnsi="Times New Roman"/>
                <w:sz w:val="22"/>
                <w:szCs w:val="22"/>
              </w:rPr>
            </w:r>
          </w:p>
          <w:p>
            <w:pPr>
              <w:pStyle w:val="NoSpacing"/>
              <w:jc w:val="both"/>
              <w:rPr>
                <w:rFonts w:ascii="Times New Roman" w:hAnsi="Times New Roman" w:cs="Times New Roman"/>
                <w:sz w:val="22"/>
                <w:szCs w:val="22"/>
              </w:rPr>
            </w:pPr>
            <w:r>
              <w:rPr>
                <w:rFonts w:cs="Times New Roman" w:ascii="Times New Roman" w:hAnsi="Times New Roman"/>
                <w:sz w:val="22"/>
                <w:szCs w:val="22"/>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sz w:val="22"/>
                <w:szCs w:val="22"/>
              </w:rPr>
            </w:pPr>
            <w:r>
              <w:rPr>
                <w:rFonts w:cs="Times New Roman" w:ascii="Times New Roman" w:hAnsi="Times New Roman"/>
                <w:sz w:val="22"/>
                <w:szCs w:val="22"/>
              </w:rPr>
            </w:r>
          </w:p>
          <w:p>
            <w:pPr>
              <w:pStyle w:val="NoSpacing"/>
              <w:rPr>
                <w:rFonts w:ascii="Times New Roman" w:hAnsi="Times New Roman" w:cs="Times New Roman"/>
                <w:sz w:val="22"/>
                <w:szCs w:val="22"/>
              </w:rPr>
            </w:pPr>
            <w:r>
              <w:rPr>
                <w:rFonts w:cs="Times New Roman" w:ascii="Times New Roman" w:hAnsi="Times New Roman"/>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pPr>
              <w:pStyle w:val="Normal"/>
              <w:spacing w:lineRule="auto" w:line="240" w:before="0" w:after="0"/>
              <w:jc w:val="both"/>
              <w:rPr>
                <w:rFonts w:ascii="Times New Roman" w:hAnsi="Times New Roman" w:cs="Times New Roman"/>
                <w:b/>
                <w:sz w:val="22"/>
                <w:szCs w:val="22"/>
              </w:rPr>
            </w:pPr>
            <w:r>
              <w:rPr>
                <w:rFonts w:cs="Times New Roman" w:ascii="Times New Roman" w:hAnsi="Times New Roman"/>
                <w:b/>
                <w:sz w:val="22"/>
                <w:szCs w:val="22"/>
              </w:rPr>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a papunktis</w:t>
            </w:r>
          </w:p>
          <w:p>
            <w:pPr>
              <w:pStyle w:val="NoSpacing"/>
              <w:jc w:val="both"/>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t>EBVPD III dalies C11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lang w:eastAsia="en-US"/>
              </w:rPr>
              <w:t xml:space="preserve">Iš Lietuvoje įsteigtų subjektų įrodančių dokumentų nereikalaujama. Užtenka pateikto EBVPD. </w:t>
            </w:r>
            <w:r>
              <w:rPr>
                <w:rFonts w:cs="Times New Roman" w:ascii="Times New Roman" w:hAnsi="Times New Roman"/>
                <w:sz w:val="22"/>
                <w:szCs w:val="22"/>
              </w:rPr>
              <w:t>Priimant sprendimus dėl tiekėjo pašalinimo iš pirkimo procedūros šiame punkte nurodytu pašalinimo pagrindu, be kita ko, atsižvelgiama į</w:t>
            </w:r>
            <w:r>
              <w:rPr>
                <w:rFonts w:cs="Times New Roman" w:ascii="Times New Roman" w:hAnsi="Times New Roman"/>
                <w:b/>
                <w:bCs/>
                <w:sz w:val="22"/>
                <w:szCs w:val="22"/>
              </w:rPr>
              <w:t xml:space="preserve"> </w:t>
            </w:r>
            <w:r>
              <w:rPr>
                <w:rFonts w:cs="Times New Roman" w:ascii="Times New Roman" w:hAnsi="Times New Roman"/>
                <w:sz w:val="22"/>
                <w:szCs w:val="22"/>
              </w:rPr>
              <w:t xml:space="preserve">nacionalinėje duomenų bazėje adresu: </w:t>
            </w:r>
            <w:hyperlink r:id="rId11">
              <w:r>
                <w:rPr>
                  <w:rStyle w:val="Hyperlink"/>
                  <w:rFonts w:cs="Times New Roman" w:ascii="Times New Roman" w:hAnsi="Times New Roman"/>
                  <w:sz w:val="22"/>
                  <w:szCs w:val="22"/>
                  <w:u w:val="single"/>
                </w:rPr>
                <w:t>https://www.registrucentras.lt/jar/p/index.php</w:t>
              </w:r>
            </w:hyperlink>
          </w:p>
          <w:p>
            <w:pPr>
              <w:pStyle w:val="NoSpacing"/>
              <w:jc w:val="both"/>
              <w:rPr>
                <w:rFonts w:ascii="Times New Roman" w:hAnsi="Times New Roman" w:cs="Times New Roman"/>
                <w:sz w:val="22"/>
                <w:szCs w:val="22"/>
              </w:rPr>
            </w:pPr>
            <w:r>
              <w:rPr>
                <w:rFonts w:cs="Times New Roman" w:ascii="Times New Roman" w:hAnsi="Times New Roman"/>
                <w:sz w:val="22"/>
                <w:szCs w:val="22"/>
              </w:rPr>
              <w:t>paskelbtą informaciją, taip pat į šiame informaciniame pranešime pateiktą informaciją:</w:t>
            </w:r>
          </w:p>
          <w:p>
            <w:pPr>
              <w:pStyle w:val="NoSpacing"/>
              <w:jc w:val="both"/>
              <w:rPr>
                <w:rFonts w:ascii="Times New Roman" w:hAnsi="Times New Roman" w:cs="Times New Roman"/>
                <w:sz w:val="22"/>
                <w:szCs w:val="22"/>
                <w:lang w:eastAsia="en-US"/>
              </w:rPr>
            </w:pPr>
            <w:hyperlink r:id="rId12">
              <w:r>
                <w:rPr>
                  <w:rStyle w:val="Hyperlink"/>
                  <w:rFonts w:cs="Times New Roman" w:ascii="Times New Roman" w:hAnsi="Times New Roman"/>
                  <w:sz w:val="22"/>
                  <w:szCs w:val="22"/>
                </w:rPr>
                <w:t>https://vpt.lrv.lt/lt/naujienos/finansiniu-ataskaitu-nepateikimas-gali-tapti-kliutimi-dalyvauti-viesuosiuose-pirkimuose</w:t>
              </w:r>
            </w:hyperlink>
          </w:p>
          <w:p>
            <w:pPr>
              <w:pStyle w:val="NoSpacing"/>
              <w:jc w:val="both"/>
              <w:rPr>
                <w:rFonts w:ascii="Times New Roman" w:hAnsi="Times New Roman" w:cs="Times New Roman"/>
                <w:b/>
                <w:bCs/>
                <w:iCs/>
                <w:sz w:val="22"/>
                <w:szCs w:val="22"/>
              </w:rPr>
            </w:pPr>
            <w:r>
              <w:rPr>
                <w:rFonts w:cs="Times New Roman" w:ascii="Times New Roman" w:hAnsi="Times New Roman"/>
                <w:b/>
                <w:bCs/>
                <w:iCs/>
                <w:sz w:val="22"/>
                <w:szCs w:val="22"/>
              </w:rPr>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sz w:val="22"/>
                <w:szCs w:val="22"/>
              </w:rPr>
            </w:pPr>
            <w:r>
              <w:rPr>
                <w:rFonts w:cs="Times New Roman" w:ascii="Times New Roman" w:hAnsi="Times New Roman"/>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b/>
                <w:bCs/>
                <w:sz w:val="22"/>
                <w:szCs w:val="22"/>
              </w:rPr>
            </w:pPr>
            <w:r>
              <w:rPr>
                <w:rFonts w:cs="Times New Roman" w:ascii="Times New Roman" w:hAnsi="Times New Roman"/>
                <w:sz w:val="22"/>
                <w:szCs w:val="22"/>
              </w:rPr>
              <w:t xml:space="preserve">Tiekėjas yra padaręs rimtą profesinį pažeidimą, dėl kurio perkančioji organizacija abejoja tiekėjo sąžiningumu, </w:t>
            </w:r>
            <w:r>
              <w:rPr>
                <w:rFonts w:eastAsia="Times New Roman" w:cs="Times New Roman" w:ascii="Times New Roman" w:hAnsi="Times New Roman"/>
                <w:sz w:val="22"/>
                <w:szCs w:val="22"/>
              </w:rPr>
              <w:t xml:space="preserve"> kai jis (tiekėjas) neatitinka minimalių patikimo mokesčių mokėtojo kriterijų, nustatytų Lietuvos Respublikos mokesčių administravimo įstatymo 40</w:t>
            </w:r>
            <w:r>
              <w:rPr>
                <w:rFonts w:eastAsia="Times New Roman" w:cs="Times New Roman" w:ascii="Times New Roman" w:hAnsi="Times New Roman"/>
                <w:sz w:val="22"/>
                <w:szCs w:val="22"/>
                <w:vertAlign w:val="superscript"/>
              </w:rPr>
              <w:t>1</w:t>
            </w:r>
            <w:r>
              <w:rPr>
                <w:rFonts w:eastAsia="Times New Roman" w:cs="Times New Roman" w:ascii="Times New Roman" w:hAnsi="Times New Roman"/>
                <w:sz w:val="22"/>
                <w:szCs w:val="22"/>
              </w:rPr>
              <w:t xml:space="preserve"> straipsnio 1 dalyje.</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b papunktis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b/>
                <w:bCs/>
                <w:iCs/>
                <w:sz w:val="22"/>
                <w:szCs w:val="22"/>
                <w:lang w:eastAsia="en-US"/>
              </w:rPr>
            </w:pPr>
            <w:r>
              <w:rPr>
                <w:rFonts w:cs="Times New Roman" w:ascii="Times New Roman" w:hAnsi="Times New Roman"/>
                <w:b/>
                <w:bCs/>
                <w:iCs/>
                <w:sz w:val="22"/>
                <w:szCs w:val="22"/>
                <w:lang w:eastAsia="en-US"/>
              </w:rPr>
            </w:r>
          </w:p>
          <w:p>
            <w:pPr>
              <w:pStyle w:val="NoSpacing"/>
              <w:jc w:val="both"/>
              <w:rPr>
                <w:rFonts w:ascii="Times New Roman" w:hAnsi="Times New Roman" w:cs="Times New Roman"/>
                <w:b/>
                <w:bCs/>
                <w:sz w:val="22"/>
                <w:szCs w:val="22"/>
              </w:rPr>
            </w:pPr>
            <w:r>
              <w:rPr>
                <w:rFonts w:cs="Times New Roman" w:ascii="Times New Roman" w:hAnsi="Times New Roman"/>
                <w:sz w:val="22"/>
                <w:szCs w:val="22"/>
              </w:rPr>
              <w:t>Priimant sprendimus dėl tiekėjo pašalinimo iš pirkimo procedūros šiame punkte nurodytu pašalinimo pagrindu, be kita ko, atsižvelgiama į</w:t>
            </w:r>
            <w:r>
              <w:rPr>
                <w:rFonts w:cs="Times New Roman" w:ascii="Times New Roman" w:hAnsi="Times New Roman"/>
                <w:b/>
                <w:bCs/>
                <w:sz w:val="22"/>
                <w:szCs w:val="22"/>
              </w:rPr>
              <w:t xml:space="preserve"> </w:t>
            </w:r>
            <w:r>
              <w:rPr>
                <w:rFonts w:cs="Times New Roman" w:ascii="Times New Roman" w:hAnsi="Times New Roman"/>
                <w:sz w:val="22"/>
                <w:szCs w:val="22"/>
              </w:rPr>
              <w:t xml:space="preserve">nacionalinėje duomenų bazėje adresu </w:t>
            </w:r>
            <w:hyperlink r:id="rId13">
              <w:r>
                <w:rPr>
                  <w:rStyle w:val="Hyperlink"/>
                  <w:rFonts w:cs="Times New Roman" w:ascii="Times New Roman" w:hAnsi="Times New Roman"/>
                  <w:sz w:val="22"/>
                  <w:szCs w:val="22"/>
                  <w:u w:val="single"/>
                </w:rPr>
                <w:t>https://www.vmi.lt/evmi/mokesciu-moketoju-informacija</w:t>
              </w:r>
            </w:hyperlink>
            <w:r>
              <w:rPr>
                <w:rFonts w:cs="Times New Roman" w:ascii="Times New Roman" w:hAnsi="Times New Roman"/>
                <w:sz w:val="22"/>
                <w:szCs w:val="22"/>
              </w:rPr>
              <w:t xml:space="preserve"> skelbiamą informaciją.</w:t>
            </w:r>
          </w:p>
        </w:tc>
      </w:tr>
      <w:tr>
        <w:trPr/>
        <w:tc>
          <w:tcPr>
            <w:tcW w:w="578" w:type="dxa"/>
            <w:tcBorders>
              <w:top w:val="single" w:sz="4" w:space="0" w:color="000000"/>
              <w:left w:val="single" w:sz="4" w:space="0" w:color="000000"/>
              <w:bottom w:val="single" w:sz="4" w:space="0" w:color="000000"/>
              <w:right w:val="single" w:sz="4" w:space="0" w:color="000000"/>
            </w:tcBorders>
          </w:tcPr>
          <w:p>
            <w:pPr>
              <w:pStyle w:val="NoSpacing"/>
              <w:numPr>
                <w:ilvl w:val="0"/>
                <w:numId w:val="22"/>
              </w:numPr>
              <w:suppressAutoHyphens w:val="false"/>
              <w:rPr>
                <w:rFonts w:ascii="Times New Roman" w:hAnsi="Times New Roman" w:cs="Times New Roman"/>
                <w:sz w:val="22"/>
                <w:szCs w:val="22"/>
              </w:rPr>
            </w:pPr>
            <w:r>
              <w:rPr>
                <w:rFonts w:cs="Times New Roman" w:ascii="Times New Roman" w:hAnsi="Times New Roman"/>
                <w:sz w:val="22"/>
                <w:szCs w:val="22"/>
              </w:rPr>
            </w:r>
          </w:p>
        </w:tc>
        <w:tc>
          <w:tcPr>
            <w:tcW w:w="2892"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rPr>
            </w:pPr>
            <w:r>
              <w:rPr>
                <w:rFonts w:cs="Times New Roman" w:ascii="Times New Roman" w:hAnsi="Times New Roman"/>
                <w:sz w:val="22"/>
                <w:szCs w:val="22"/>
              </w:rPr>
              <w:t>Tiekėjas yra padaręs rimtą profesinį pažeidimą, dėl kurio perkančioji organizacija abejoja tiekėjo sąžiningumu,</w:t>
            </w:r>
            <w:r>
              <w:rPr>
                <w:rFonts w:eastAsia="Times New Roman" w:cs="Times New Roman" w:ascii="Times New Roman" w:hAnsi="Times New Roman"/>
                <w:sz w:val="22"/>
                <w:szCs w:val="22"/>
              </w:rPr>
              <w:t xml:space="preserve"> kai jis </w:t>
            </w:r>
            <w:r>
              <w:rPr>
                <w:rFonts w:cs="Times New Roman" w:ascii="Times New Roman" w:hAnsi="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99"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eastAsia="Yu Mincho" w:cs="Times New Roman"/>
                <w:b/>
                <w:bCs/>
                <w:sz w:val="22"/>
                <w:szCs w:val="22"/>
              </w:rPr>
            </w:pPr>
            <w:r>
              <w:rPr>
                <w:rFonts w:eastAsia="Yu Mincho" w:cs="Times New Roman" w:ascii="Times New Roman" w:hAnsi="Times New Roman"/>
                <w:b/>
                <w:bCs/>
                <w:sz w:val="22"/>
                <w:szCs w:val="22"/>
              </w:rPr>
              <w:t>VPĮ 46 straipsnio 4 dalies 7 punkto c papunktis</w:t>
            </w:r>
          </w:p>
          <w:p>
            <w:pPr>
              <w:pStyle w:val="NoSpacing"/>
              <w:jc w:val="center"/>
              <w:rPr>
                <w:rFonts w:ascii="Times New Roman" w:hAnsi="Times New Roman" w:eastAsia="Yu Mincho" w:cs="Times New Roman"/>
                <w:sz w:val="22"/>
                <w:szCs w:val="22"/>
              </w:rPr>
            </w:pPr>
            <w:r>
              <w:rPr>
                <w:rFonts w:eastAsia="Yu Mincho" w:cs="Times New Roman" w:ascii="Times New Roman" w:hAnsi="Times New Roman"/>
                <w:sz w:val="22"/>
                <w:szCs w:val="22"/>
              </w:rPr>
            </w:r>
          </w:p>
          <w:p>
            <w:pPr>
              <w:pStyle w:val="NoSpacing"/>
              <w:jc w:val="center"/>
              <w:rPr>
                <w:rFonts w:ascii="Times New Roman" w:hAnsi="Times New Roman" w:eastAsia="Yu Mincho" w:cs="Times New Roman"/>
                <w:sz w:val="22"/>
                <w:szCs w:val="22"/>
                <w:lang w:eastAsia="en-US"/>
              </w:rPr>
            </w:pPr>
            <w:r>
              <w:rPr>
                <w:rFonts w:eastAsia="Yu Mincho" w:cs="Times New Roman" w:ascii="Times New Roman" w:hAnsi="Times New Roman"/>
                <w:sz w:val="22"/>
                <w:szCs w:val="22"/>
              </w:rPr>
              <w:t>EBVPD III dalies C11 punktas</w:t>
            </w:r>
          </w:p>
        </w:tc>
        <w:tc>
          <w:tcPr>
            <w:tcW w:w="4784" w:type="dxa"/>
            <w:tcBorders>
              <w:top w:val="single" w:sz="4" w:space="0" w:color="000000"/>
              <w:left w:val="single" w:sz="4" w:space="0" w:color="000000"/>
              <w:bottom w:val="single" w:sz="4" w:space="0" w:color="000000"/>
              <w:right w:val="single" w:sz="4" w:space="0" w:color="000000"/>
            </w:tcBorders>
          </w:tcPr>
          <w:p>
            <w:pPr>
              <w:pStyle w:val="NoSpacing"/>
              <w:jc w:val="both"/>
              <w:rPr>
                <w:rFonts w:ascii="Times New Roman" w:hAnsi="Times New Roman" w:cs="Times New Roman"/>
                <w:sz w:val="22"/>
                <w:szCs w:val="22"/>
                <w:lang w:eastAsia="en-US"/>
              </w:rPr>
            </w:pPr>
            <w:r>
              <w:rPr>
                <w:rFonts w:cs="Times New Roman" w:ascii="Times New Roman" w:hAnsi="Times New Roman"/>
                <w:sz w:val="22"/>
                <w:szCs w:val="22"/>
                <w:lang w:eastAsia="en-US"/>
              </w:rPr>
              <w:t>Iš Lietuvoje įsteigtų subjektų įrodančių dokumentų nereikalaujama. Užtenka pateikto EBVPD.</w:t>
            </w:r>
          </w:p>
          <w:p>
            <w:pPr>
              <w:pStyle w:val="NoSpacing"/>
              <w:jc w:val="both"/>
              <w:rPr>
                <w:rFonts w:ascii="Times New Roman" w:hAnsi="Times New Roman" w:cs="Times New Roman"/>
                <w:iCs/>
                <w:sz w:val="22"/>
                <w:szCs w:val="22"/>
                <w:lang w:eastAsia="en-US"/>
              </w:rPr>
            </w:pPr>
            <w:r>
              <w:rPr>
                <w:rFonts w:cs="Times New Roman" w:ascii="Times New Roman" w:hAnsi="Times New Roman"/>
                <w:iCs/>
                <w:sz w:val="22"/>
                <w:szCs w:val="22"/>
                <w:lang w:eastAsia="en-US"/>
              </w:rPr>
            </w:r>
          </w:p>
          <w:p>
            <w:pPr>
              <w:pStyle w:val="Normal"/>
              <w:rPr>
                <w:rFonts w:ascii="Times New Roman" w:hAnsi="Times New Roman" w:cs="Times New Roman"/>
                <w:sz w:val="22"/>
                <w:szCs w:val="22"/>
              </w:rPr>
            </w:pPr>
            <w:r>
              <w:rPr>
                <w:rFonts w:cs="Times New Roman" w:ascii="Times New Roman" w:hAnsi="Times New Roman"/>
                <w:sz w:val="22"/>
                <w:szCs w:val="22"/>
              </w:rPr>
              <w:t>Priimant sprendimus dėl tiekėjo pašalinimo iš pirkimo procedūros šiame punkte nurodytu pašalinimo pagrindu, be kita ko, atsižvelgiama į nacionalinėje duomenų bazėje adresu:</w:t>
            </w:r>
          </w:p>
          <w:p>
            <w:pPr>
              <w:pStyle w:val="Normal"/>
              <w:spacing w:before="0" w:after="160"/>
              <w:rPr>
                <w:rFonts w:ascii="Times New Roman" w:hAnsi="Times New Roman" w:cs="Times New Roman"/>
                <w:iCs/>
                <w:sz w:val="22"/>
                <w:szCs w:val="22"/>
                <w:lang w:eastAsia="en-US"/>
              </w:rPr>
            </w:pPr>
            <w:hyperlink r:id="rId14">
              <w:r>
                <w:rPr>
                  <w:rStyle w:val="Hyperlink"/>
                  <w:rFonts w:cs="Times New Roman" w:ascii="Times New Roman" w:hAnsi="Times New Roman"/>
                  <w:sz w:val="22"/>
                  <w:szCs w:val="22"/>
                  <w:u w:val="single"/>
                </w:rPr>
                <w:t>https://kt.gov.lt/lt/atviri-duomenys/diskvalifikavimas-is-viesuju-pirkimu</w:t>
              </w:r>
            </w:hyperlink>
            <w:r>
              <w:rPr>
                <w:rFonts w:cs="Times New Roman" w:ascii="Times New Roman" w:hAnsi="Times New Roman"/>
                <w:sz w:val="22"/>
                <w:szCs w:val="22"/>
              </w:rPr>
              <w:t xml:space="preserve"> skelbiamą informaciją.</w:t>
            </w:r>
          </w:p>
        </w:tc>
      </w:tr>
    </w:tbl>
    <w:p>
      <w:pPr>
        <w:pStyle w:val="Normal"/>
        <w:tabs>
          <w:tab w:val="clear" w:pos="1296"/>
          <w:tab w:val="left" w:pos="851" w:leader="none"/>
        </w:tabs>
        <w:spacing w:lineRule="auto" w:line="24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r>
        <w:br w:type="page"/>
      </w:r>
    </w:p>
    <w:p>
      <w:pPr>
        <w:pStyle w:val="Heading2"/>
        <w:spacing w:before="0" w:after="0"/>
        <w:ind w:left="5103"/>
        <w:jc w:val="both"/>
        <w:rPr>
          <w:rFonts w:ascii="Times New Roman" w:hAnsi="Times New Roman"/>
        </w:rPr>
      </w:pPr>
      <w:bookmarkStart w:id="52" w:name="_Ref38533412"/>
      <w:bookmarkStart w:id="53" w:name="_Ref38291334"/>
      <w:bookmarkStart w:id="54" w:name="_Ref38291223"/>
      <w:bookmarkStart w:id="55" w:name="_Toc196229592"/>
      <w:r>
        <w:rPr>
          <w:rFonts w:eastAsia="Calibri" w:cs="Times New Roman" w:ascii="Times New Roman" w:hAnsi="Times New Roman"/>
          <w:color w:val="auto"/>
          <w:sz w:val="20"/>
          <w:szCs w:val="20"/>
        </w:rPr>
        <w:t>Pirkimo</w:t>
      </w:r>
      <w:r>
        <w:rPr>
          <w:rFonts w:eastAsia="Calibri" w:cs="Times New Roman" w:ascii="Times New Roman" w:hAnsi="Times New Roman"/>
          <w:color w:val="auto"/>
          <w:sz w:val="21"/>
          <w:szCs w:val="21"/>
        </w:rPr>
        <w:t xml:space="preserve"> sąlygų 4 priedas „Tiekėjų kvalifikacijos reikalavimai ir reikalaujami kokybės bei aplinkos apsaugos vadybos sistemų standartai“</w:t>
      </w:r>
      <w:bookmarkEnd w:id="52"/>
      <w:bookmarkEnd w:id="53"/>
      <w:bookmarkEnd w:id="54"/>
      <w:bookmarkEnd w:id="55"/>
    </w:p>
    <w:p>
      <w:pPr>
        <w:pStyle w:val="Subtitle"/>
        <w:spacing w:lineRule="auto" w:line="240" w:before="0" w:after="0"/>
        <w:rPr>
          <w:rFonts w:ascii="Times New Roman" w:hAnsi="Times New Roman" w:cs="Times New Roman"/>
          <w:b/>
          <w:spacing w:val="0"/>
          <w:sz w:val="24"/>
          <w:szCs w:val="24"/>
          <w:lang w:eastAsia="en-US"/>
        </w:rPr>
      </w:pPr>
      <w:r>
        <w:rPr>
          <w:rFonts w:cs="Times New Roman" w:ascii="Times New Roman" w:hAnsi="Times New Roman"/>
          <w:b/>
          <w:spacing w:val="0"/>
          <w:sz w:val="24"/>
          <w:szCs w:val="24"/>
          <w:lang w:eastAsia="en-US"/>
        </w:rPr>
      </w:r>
    </w:p>
    <w:p>
      <w:pPr>
        <w:pStyle w:val="Normal"/>
        <w:rPr>
          <w:lang w:eastAsia="en-US"/>
        </w:rPr>
      </w:pPr>
      <w:r>
        <w:rPr>
          <w:rFonts w:eastAsia="Calibri" w:cs="Times New Roman" w:ascii="Times New Roman" w:hAnsi="Times New Roman"/>
        </w:rPr>
        <w:t>Tiekėjų kvalifikacijos reikalavimai ir reikalaujami kokybės bei aplinkos apsaugos vadybos sistemų standartai</w:t>
      </w:r>
      <w:r>
        <w:rPr>
          <w:rFonts w:ascii="Times New Roman" w:hAnsi="Times New Roman"/>
          <w:sz w:val="24"/>
          <w:szCs w:val="24"/>
        </w:rPr>
        <w:t xml:space="preserve"> pateikiami atskiru dokumentu</w:t>
      </w:r>
    </w:p>
    <w:p>
      <w:pPr>
        <w:pStyle w:val="Normal"/>
        <w:rPr>
          <w:lang w:eastAsia="en-US"/>
        </w:rPr>
      </w:pPr>
      <w:r>
        <w:rPr>
          <w:lang w:eastAsia="en-US"/>
        </w:rPr>
      </w:r>
    </w:p>
    <w:p>
      <w:pPr>
        <w:pStyle w:val="Normal"/>
        <w:spacing w:lineRule="auto" w:line="240" w:before="0" w:after="0"/>
        <w:jc w:val="center"/>
        <w:rPr>
          <w:rFonts w:ascii="Times New Roman" w:hAnsi="Times New Roman"/>
        </w:rPr>
      </w:pPr>
      <w:r>
        <w:rPr>
          <w:rFonts w:eastAsia="Calibri" w:cs="Times New Roman" w:ascii="Times New Roman" w:hAnsi="Times New Roman" w:eastAsiaTheme="minorHAnsi"/>
          <w:lang w:eastAsia="en-US"/>
        </w:rPr>
        <w:t>__________</w:t>
      </w:r>
      <w:r>
        <w:br w:type="page"/>
      </w:r>
    </w:p>
    <w:p>
      <w:pPr>
        <w:pStyle w:val="Heading2"/>
        <w:spacing w:before="0" w:after="0"/>
        <w:ind w:left="5103"/>
        <w:rPr>
          <w:rFonts w:ascii="Times New Roman" w:hAnsi="Times New Roman"/>
        </w:rPr>
      </w:pPr>
      <w:bookmarkStart w:id="56" w:name="_Ref38898251"/>
      <w:bookmarkStart w:id="57" w:name="_Ref38291394"/>
      <w:bookmarkStart w:id="58" w:name="_Ref38291379"/>
      <w:bookmarkStart w:id="59" w:name="_Toc196229593"/>
      <w:r>
        <w:rPr>
          <w:rFonts w:eastAsia="Calibri" w:cs="Times New Roman" w:ascii="Times New Roman" w:hAnsi="Times New Roman"/>
          <w:color w:val="auto"/>
          <w:sz w:val="20"/>
          <w:szCs w:val="20"/>
        </w:rPr>
        <w:t xml:space="preserve">Pirkimo sąlygų 5 priedas „EBVPD“ </w:t>
      </w:r>
      <w:r>
        <w:rPr>
          <w:rFonts w:cs="Times New Roman" w:ascii="Times New Roman" w:hAnsi="Times New Roman"/>
          <w:color w:val="auto"/>
          <w:sz w:val="20"/>
          <w:szCs w:val="20"/>
        </w:rPr>
        <w:t>(XML formatu</w:t>
      </w:r>
      <w:r>
        <w:rPr>
          <w:rFonts w:cs="Times New Roman" w:ascii="Times New Roman" w:hAnsi="Times New Roman"/>
          <w:color w:val="auto"/>
          <w:sz w:val="21"/>
          <w:szCs w:val="21"/>
        </w:rPr>
        <w:t>)</w:t>
      </w:r>
      <w:bookmarkEnd w:id="56"/>
      <w:bookmarkEnd w:id="57"/>
      <w:bookmarkEnd w:id="58"/>
      <w:bookmarkEnd w:id="59"/>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Subtitle"/>
        <w:spacing w:lineRule="auto" w:line="240" w:before="0" w:after="0"/>
        <w:jc w:val="center"/>
        <w:rPr>
          <w:rFonts w:ascii="Times New Roman" w:hAnsi="Times New Roman"/>
        </w:rPr>
      </w:pPr>
      <w:r>
        <w:rPr>
          <w:rFonts w:cs="Times New Roman" w:ascii="Times New Roman" w:hAnsi="Times New Roman"/>
          <w:b/>
          <w:color w:val="auto"/>
          <w:spacing w:val="0"/>
          <w:sz w:val="24"/>
          <w:szCs w:val="24"/>
        </w:rPr>
        <w:t>EUROPOS BENDRASIS VIEŠŲJŲ PIRKIMŲ DOKUMENTAS</w:t>
      </w:r>
    </w:p>
    <w:p>
      <w:pPr>
        <w:pStyle w:val="Normal"/>
        <w:tabs>
          <w:tab w:val="clear" w:pos="1296"/>
          <w:tab w:val="left" w:pos="1860" w:leader="none"/>
        </w:tabs>
        <w:rPr>
          <w:rFonts w:ascii="Times New Roman" w:hAnsi="Times New Roman" w:cs="Times New Roman"/>
        </w:rPr>
      </w:pPr>
      <w:r>
        <w:rPr>
          <w:rFonts w:cs="Times New Roman" w:ascii="Times New Roman" w:hAnsi="Times New Roman"/>
        </w:rPr>
        <w:tab/>
      </w:r>
    </w:p>
    <w:p>
      <w:pPr>
        <w:pStyle w:val="Normal"/>
        <w:tabs>
          <w:tab w:val="clear" w:pos="1296"/>
          <w:tab w:val="left" w:pos="1860" w:leader="none"/>
        </w:tabs>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Europos bendrasis viešųjų pirkimų dokumentas (EBVPD)“ pateikiamas .xml formatu.</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rPr>
      </w:pPr>
      <w:r>
        <w:rPr>
          <w:rFonts w:cs="Times New Roman" w:ascii="Times New Roman" w:hAnsi="Times New Roman"/>
          <w:smallCaps/>
          <w:sz w:val="22"/>
          <w:szCs w:val="22"/>
        </w:rPr>
        <w:t>__________</w:t>
      </w:r>
    </w:p>
    <w:p>
      <w:pPr>
        <w:pStyle w:val="Normal"/>
        <w:spacing w:lineRule="auto" w:line="240" w:before="0" w:after="0"/>
        <w:rPr>
          <w:rFonts w:ascii="Times New Roman" w:hAnsi="Times New Roman" w:cs="Times New Roman"/>
          <w:b/>
          <w:bCs/>
          <w:smallCaps/>
          <w:sz w:val="22"/>
          <w:szCs w:val="22"/>
        </w:rPr>
      </w:pPr>
      <w:r>
        <w:rPr>
          <w:rFonts w:cs="Times New Roman" w:ascii="Times New Roman" w:hAnsi="Times New Roman"/>
          <w:b/>
          <w:bCs/>
          <w:smallCaps/>
          <w:sz w:val="22"/>
          <w:szCs w:val="22"/>
        </w:rPr>
      </w:r>
      <w:r>
        <w:br w:type="page"/>
      </w:r>
    </w:p>
    <w:p>
      <w:pPr>
        <w:pStyle w:val="Heading2"/>
        <w:spacing w:before="0" w:after="0"/>
        <w:ind w:left="5103"/>
        <w:rPr>
          <w:rFonts w:ascii="Times New Roman" w:hAnsi="Times New Roman"/>
          <w:sz w:val="20"/>
          <w:szCs w:val="20"/>
        </w:rPr>
      </w:pPr>
      <w:bookmarkStart w:id="60" w:name="_Ref38901392"/>
      <w:bookmarkStart w:id="61" w:name="_Ref38898051"/>
      <w:bookmarkStart w:id="62" w:name="_Ref38540913"/>
      <w:bookmarkStart w:id="63" w:name="_Toc196229594"/>
      <w:r>
        <w:rPr>
          <w:rFonts w:eastAsia="Calibri" w:cs="Times New Roman" w:ascii="Times New Roman" w:hAnsi="Times New Roman"/>
          <w:color w:val="auto"/>
          <w:sz w:val="20"/>
          <w:szCs w:val="20"/>
        </w:rPr>
        <w:t>Pirkimo sąlygų 6 priedas „Pasiūlymo forma“</w:t>
      </w:r>
      <w:bookmarkEnd w:id="60"/>
      <w:bookmarkEnd w:id="61"/>
      <w:bookmarkEnd w:id="62"/>
      <w:bookmarkEnd w:id="63"/>
    </w:p>
    <w:p>
      <w:pPr>
        <w:pStyle w:val="Normal"/>
        <w:tabs>
          <w:tab w:val="clear" w:pos="1296"/>
          <w:tab w:val="left" w:pos="0" w:leader="none"/>
          <w:tab w:val="left" w:pos="1080" w:leader="none"/>
        </w:tabs>
        <w:spacing w:lineRule="auto" w:line="240" w:before="0" w:after="0"/>
        <w:ind w:firstLine="450"/>
        <w:rPr>
          <w:rFonts w:cs="Times New Roman"/>
          <w:sz w:val="24"/>
          <w:szCs w:val="24"/>
        </w:rPr>
      </w:pPr>
      <w:r>
        <w:rPr>
          <w:rFonts w:cs="Times New Roman"/>
          <w:sz w:val="24"/>
          <w:szCs w:val="24"/>
        </w:rPr>
      </w:r>
    </w:p>
    <w:p>
      <w:pPr>
        <w:pStyle w:val="Standard"/>
        <w:jc w:val="center"/>
        <w:rPr/>
      </w:pPr>
      <w:r>
        <w:rPr>
          <w:rStyle w:val="Numatytasispastraiposriftas1"/>
          <w:rFonts w:ascii="Times New Roman" w:hAnsi="Times New Roman"/>
          <w:sz w:val="24"/>
        </w:rPr>
        <w:t>(Tiekėjo pavadinimas)</w:t>
      </w:r>
    </w:p>
    <w:p>
      <w:pPr>
        <w:pStyle w:val="Standard"/>
        <w:jc w:val="center"/>
        <w:rPr/>
      </w:pPr>
      <w:r>
        <w:rPr>
          <w:rStyle w:val="Numatytasispastraiposriftas1"/>
          <w:rFonts w:ascii="Times New Roman" w:hAnsi="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Standard"/>
        <w:ind w:firstLine="720"/>
        <w:rPr>
          <w:rFonts w:ascii="Times New Roman" w:hAnsi="Times New Roman"/>
          <w:b/>
          <w:bCs/>
          <w:sz w:val="24"/>
        </w:rPr>
      </w:pPr>
      <w:r>
        <w:rPr>
          <w:rFonts w:ascii="Times New Roman" w:hAnsi="Times New Roman"/>
          <w:b/>
          <w:bCs/>
          <w:sz w:val="24"/>
        </w:rPr>
      </w:r>
    </w:p>
    <w:p>
      <w:pPr>
        <w:pStyle w:val="Standard"/>
        <w:ind w:firstLine="720"/>
        <w:rPr/>
      </w:pPr>
      <w:r>
        <w:rPr>
          <w:rStyle w:val="Numatytasispastraiposriftas1"/>
          <w:rFonts w:ascii="Times New Roman" w:hAnsi="Times New Roman"/>
          <w:b/>
          <w:bCs/>
          <w:sz w:val="24"/>
          <w:u w:val="single"/>
        </w:rPr>
        <w:t>Higienos institutui</w:t>
      </w:r>
    </w:p>
    <w:p>
      <w:pPr>
        <w:pStyle w:val="Standard"/>
        <w:ind w:firstLine="720"/>
        <w:rPr>
          <w:rFonts w:ascii="Times New Roman" w:hAnsi="Times New Roman"/>
          <w:b/>
          <w:sz w:val="24"/>
        </w:rPr>
      </w:pPr>
      <w:r>
        <w:rPr>
          <w:rFonts w:ascii="Times New Roman" w:hAnsi="Times New Roman"/>
          <w:b/>
          <w:sz w:val="24"/>
        </w:rPr>
      </w:r>
    </w:p>
    <w:p>
      <w:pPr>
        <w:pStyle w:val="Standard"/>
        <w:jc w:val="center"/>
        <w:rPr>
          <w:rFonts w:ascii="Times New Roman" w:hAnsi="Times New Roman"/>
          <w:b/>
          <w:bCs/>
          <w:caps/>
          <w:sz w:val="24"/>
        </w:rPr>
      </w:pPr>
      <w:r>
        <w:rPr>
          <w:rStyle w:val="Numatytasispastraiposriftas1"/>
          <w:rFonts w:ascii="Times New Roman" w:hAnsi="Times New Roman"/>
          <w:b/>
          <w:sz w:val="24"/>
        </w:rPr>
        <w:t xml:space="preserve">PASIŪLYMAS </w:t>
      </w:r>
      <w:r>
        <w:rPr>
          <w:rStyle w:val="Numatytasispastraiposriftas1"/>
          <w:rFonts w:ascii="Times New Roman" w:hAnsi="Times New Roman"/>
          <w:b/>
          <w:bCs/>
          <w:sz w:val="24"/>
        </w:rPr>
        <w:t xml:space="preserve">DĖL </w:t>
      </w:r>
      <w:r>
        <w:rPr>
          <w:rFonts w:ascii="Times New Roman" w:hAnsi="Times New Roman"/>
          <w:b/>
          <w:bCs/>
          <w:sz w:val="24"/>
        </w:rPr>
        <w:t xml:space="preserve">MOKYMŲ PROGRAMOS PARENGIMAS IR LEKTORIŲ APMOKYMO PASLAUGŲ PIRKIMO </w:t>
      </w:r>
    </w:p>
    <w:p>
      <w:pPr>
        <w:pStyle w:val="Standard"/>
        <w:tabs>
          <w:tab w:val="clear" w:pos="1296"/>
          <w:tab w:val="right" w:pos="8505" w:leader="underscore"/>
        </w:tabs>
        <w:jc w:val="center"/>
        <w:rPr>
          <w:rFonts w:ascii="Times New Roman" w:hAnsi="Times New Roman"/>
          <w:b/>
          <w:sz w:val="24"/>
        </w:rPr>
      </w:pPr>
      <w:r>
        <w:rPr>
          <w:rFonts w:ascii="Times New Roman" w:hAnsi="Times New Roman"/>
          <w:b/>
          <w:sz w:val="24"/>
        </w:rPr>
      </w:r>
    </w:p>
    <w:p>
      <w:pPr>
        <w:pStyle w:val="Standard"/>
        <w:tabs>
          <w:tab w:val="clear" w:pos="1296"/>
          <w:tab w:val="left" w:pos="720" w:leader="none"/>
        </w:tabs>
        <w:ind w:hanging="360" w:left="360"/>
        <w:jc w:val="center"/>
        <w:rPr/>
      </w:pPr>
      <w:r>
        <w:rPr>
          <w:rStyle w:val="Numatytasispastraiposriftas1"/>
          <w:rFonts w:ascii="Times New Roman" w:hAnsi="Times New Roman"/>
          <w:bCs/>
          <w:sz w:val="24"/>
        </w:rPr>
        <w:t xml:space="preserve">Pildydamas šią formą tiekėjas turi pateikti visą žemiau prašomą informaciją. </w:t>
      </w:r>
      <w:r>
        <w:rPr>
          <w:rStyle w:val="Numatytasispastraiposriftas1"/>
          <w:rFonts w:ascii="Times New Roman" w:hAnsi="Times New Roman"/>
          <w:bCs/>
          <w:i/>
          <w:sz w:val="24"/>
          <w:u w:val="single"/>
        </w:rPr>
        <w:t>Jei tiekėjas 2 ir (ar) 3 punktų neužpildo arba juos išbraukia, laikoma kad jis sutarčiai vykdyti subtiekėjų  nepasitelks/ pasiūlyme konfidencialios informacijos nėra.</w:t>
      </w:r>
    </w:p>
    <w:p>
      <w:pPr>
        <w:pStyle w:val="Standard"/>
        <w:shd w:val="clear" w:color="auto" w:fill="FFFFFF"/>
        <w:jc w:val="center"/>
        <w:rPr>
          <w:rFonts w:ascii="Times New Roman" w:hAnsi="Times New Roman"/>
          <w:sz w:val="24"/>
        </w:rPr>
      </w:pPr>
      <w:r>
        <w:rPr>
          <w:rFonts w:ascii="Times New Roman" w:hAnsi="Times New Roman"/>
          <w:sz w:val="24"/>
        </w:rPr>
      </w:r>
    </w:p>
    <w:p>
      <w:pPr>
        <w:pStyle w:val="Standard"/>
        <w:shd w:val="clear" w:color="auto" w:fill="FFFFFF"/>
        <w:jc w:val="center"/>
        <w:rPr/>
      </w:pPr>
      <w:r>
        <w:rPr>
          <w:rStyle w:val="Numatytasispastraiposriftas1"/>
          <w:rFonts w:ascii="Times New Roman" w:hAnsi="Times New Roman"/>
          <w:sz w:val="24"/>
        </w:rPr>
        <w:t>____________</w:t>
      </w:r>
      <w:r>
        <w:rPr>
          <w:rStyle w:val="Numatytasispastraiposriftas1"/>
          <w:rFonts w:ascii="Times New Roman" w:hAnsi="Times New Roman"/>
          <w:b/>
          <w:bCs/>
          <w:sz w:val="24"/>
        </w:rPr>
        <w:t xml:space="preserve"> Nr.</w:t>
      </w:r>
      <w:r>
        <w:rPr>
          <w:rStyle w:val="Numatytasispastraiposriftas1"/>
          <w:rFonts w:ascii="Times New Roman" w:hAnsi="Times New Roman"/>
          <w:sz w:val="24"/>
        </w:rPr>
        <w:t xml:space="preserve"> ______</w:t>
      </w:r>
    </w:p>
    <w:p>
      <w:pPr>
        <w:pStyle w:val="Standard"/>
        <w:shd w:val="clear" w:color="auto" w:fill="FFFFFF"/>
        <w:jc w:val="center"/>
        <w:rPr/>
      </w:pPr>
      <w:r>
        <w:rPr>
          <w:rStyle w:val="Numatytasispastraiposriftas1"/>
          <w:rFonts w:ascii="Times New Roman" w:hAnsi="Times New Roman"/>
          <w:bCs/>
          <w:sz w:val="24"/>
        </w:rPr>
        <w:t>(Data)</w:t>
      </w:r>
    </w:p>
    <w:p>
      <w:pPr>
        <w:pStyle w:val="Standard"/>
        <w:shd w:val="clear" w:color="auto" w:fill="FFFFFF"/>
        <w:jc w:val="center"/>
        <w:rPr/>
      </w:pPr>
      <w:r>
        <w:rPr>
          <w:rStyle w:val="Numatytasispastraiposriftas1"/>
          <w:rFonts w:ascii="Times New Roman" w:hAnsi="Times New Roman"/>
          <w:bCs/>
          <w:sz w:val="24"/>
        </w:rPr>
        <w:t>_____________</w:t>
      </w:r>
    </w:p>
    <w:p>
      <w:pPr>
        <w:pStyle w:val="Standard"/>
        <w:shd w:val="clear" w:color="auto" w:fill="FFFFFF"/>
        <w:jc w:val="center"/>
        <w:rPr/>
      </w:pPr>
      <w:r>
        <w:rPr>
          <w:rStyle w:val="Numatytasispastraiposriftas1"/>
          <w:rFonts w:ascii="Times New Roman" w:hAnsi="Times New Roman"/>
          <w:bCs/>
          <w:sz w:val="24"/>
        </w:rPr>
        <w:t>(Sudarymo vieta)</w:t>
      </w:r>
    </w:p>
    <w:p>
      <w:pPr>
        <w:pStyle w:val="Standard"/>
        <w:jc w:val="center"/>
        <w:rPr>
          <w:rFonts w:ascii="Times New Roman" w:hAnsi="Times New Roman"/>
          <w:sz w:val="24"/>
        </w:rPr>
      </w:pPr>
      <w:r>
        <w:rPr>
          <w:rFonts w:ascii="Times New Roman" w:hAnsi="Times New Roman"/>
          <w:sz w:val="24"/>
        </w:rPr>
      </w:r>
    </w:p>
    <w:tbl>
      <w:tblPr>
        <w:tblW w:w="9720" w:type="dxa"/>
        <w:jc w:val="left"/>
        <w:tblInd w:w="46" w:type="dxa"/>
        <w:tblLayout w:type="fixed"/>
        <w:tblCellMar>
          <w:top w:w="0" w:type="dxa"/>
          <w:left w:w="108" w:type="dxa"/>
          <w:bottom w:w="0" w:type="dxa"/>
          <w:right w:w="108" w:type="dxa"/>
        </w:tblCellMar>
        <w:tblLook w:firstRow="1" w:noVBand="1" w:lastRow="0" w:firstColumn="1" w:lastColumn="0" w:noHBand="0" w:val="04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 xml:space="preserve">Jungtinės veiklos sutarties atsakingas partneris </w:t>
            </w:r>
            <w:r>
              <w:rPr>
                <w:rStyle w:val="Numatytasispastraiposriftas1"/>
                <w:rFonts w:ascii="Times New Roman" w:hAnsi="Times New Roman"/>
                <w:i/>
                <w:iCs/>
                <w:sz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adresas(-ai)</w:t>
            </w:r>
            <w:r>
              <w:rPr>
                <w:rStyle w:val="FootnoteReference"/>
                <w:rFonts w:ascii="Times New Roman" w:hAnsi="Times New Roman"/>
                <w:sz w:val="24"/>
              </w:rPr>
              <w:footnoteReference w:id="5"/>
            </w:r>
            <w:r>
              <w:rPr>
                <w:rStyle w:val="Numatytasispastraiposriftas1"/>
                <w:rFonts w:ascii="Times New Roman" w:hAnsi="Times New Roman"/>
                <w:sz w:val="24"/>
              </w:rPr>
              <w:t xml:space="preserve"> </w:t>
            </w:r>
            <w:r>
              <w:rPr>
                <w:rStyle w:val="Numatytasispastraiposriftas1"/>
                <w:rFonts w:ascii="Times New Roman" w:hAnsi="Times New Roman"/>
                <w:i/>
                <w:iCs/>
                <w:sz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Juridinio asmens kodas(-ai)</w:t>
            </w:r>
            <w:r>
              <w:rPr>
                <w:rStyle w:val="Numatytasispastraiposriftas1"/>
                <w:rFonts w:ascii="Times New Roman" w:hAnsi="Times New Roman"/>
                <w:sz w:val="24"/>
                <w:vertAlign w:val="superscript"/>
              </w:rPr>
              <w:t>1</w:t>
            </w:r>
            <w:r>
              <w:rPr>
                <w:rStyle w:val="Numatytasispastraiposriftas1"/>
                <w:rFonts w:ascii="Times New Roman" w:hAnsi="Times New Roman"/>
                <w:sz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PVM mokėtojo kodas(-ai)</w:t>
            </w:r>
            <w:r>
              <w:rPr>
                <w:rStyle w:val="Numatytasispastraiposriftas1"/>
                <w:rFonts w:ascii="Times New Roman" w:hAnsi="Times New Roman"/>
                <w:sz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rPr/>
            </w:pPr>
            <w:r>
              <w:rPr>
                <w:rStyle w:val="Numatytasispastraiposriftas1"/>
                <w:rFonts w:ascii="Times New Roman" w:hAnsi="Times New Roman"/>
                <w:sz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tabs>
                <w:tab w:val="clear" w:pos="1296"/>
                <w:tab w:val="left" w:pos="22" w:leader="none"/>
              </w:tabs>
              <w:rPr/>
            </w:pPr>
            <w:r>
              <w:rPr>
                <w:rStyle w:val="Numatytasispastraiposriftas1"/>
                <w:rFonts w:ascii="Times New Roman" w:hAnsi="Times New Roman"/>
                <w:sz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bl>
    <w:p>
      <w:pPr>
        <w:pStyle w:val="Standard"/>
        <w:rPr>
          <w:rStyle w:val="Numatytasispastraiposriftas1"/>
          <w:rFonts w:ascii="Times New Roman" w:hAnsi="Times New Roman"/>
          <w:sz w:val="24"/>
        </w:rPr>
      </w:pPr>
      <w:r>
        <w:rPr>
          <w:rFonts w:ascii="Times New Roman" w:hAnsi="Times New Roman"/>
          <w:sz w:val="24"/>
        </w:rPr>
      </w:r>
    </w:p>
    <w:p>
      <w:pPr>
        <w:pStyle w:val="Standard"/>
        <w:rPr/>
      </w:pPr>
      <w:r>
        <w:rPr>
          <w:rStyle w:val="Numatytasispastraiposriftas1"/>
          <w:rFonts w:ascii="Times New Roman" w:hAnsi="Times New Roman"/>
          <w:sz w:val="24"/>
        </w:rPr>
        <w:t>1. Šiuo pasiūlymu pažymime, kad sutinkame su visomis pirkimo sąlygomis, nustatytomis:</w:t>
      </w:r>
    </w:p>
    <w:p>
      <w:pPr>
        <w:pStyle w:val="Standard"/>
        <w:rPr/>
      </w:pPr>
      <w:r>
        <w:rPr>
          <w:rStyle w:val="Numatytasispastraiposriftas1"/>
          <w:rFonts w:ascii="Times New Roman" w:hAnsi="Times New Roman"/>
          <w:sz w:val="24"/>
        </w:rPr>
        <w:t>1.1. skelbime apie pirkimą, paskelbtame Lietuvos Respublikos viešųjų pirkimų įstatymo nustatyta tvarka;</w:t>
      </w:r>
    </w:p>
    <w:p>
      <w:pPr>
        <w:pStyle w:val="Standard"/>
        <w:rPr/>
      </w:pPr>
      <w:r>
        <w:rPr>
          <w:rStyle w:val="Numatytasispastraiposriftas1"/>
          <w:rFonts w:ascii="Times New Roman" w:hAnsi="Times New Roman"/>
          <w:sz w:val="24"/>
        </w:rPr>
        <w:t>1.2. šiose konkurso sąlygose;</w:t>
      </w:r>
    </w:p>
    <w:p>
      <w:pPr>
        <w:pStyle w:val="Standard"/>
        <w:rPr/>
      </w:pPr>
      <w:r>
        <w:rPr>
          <w:rStyle w:val="Numatytasispastraiposriftas1"/>
          <w:rFonts w:ascii="Times New Roman" w:hAnsi="Times New Roman"/>
          <w:sz w:val="24"/>
        </w:rPr>
        <w:t>1.3. kituose pirkimo dokumentuose (jų paaiškinimuose, papildymuose).</w:t>
      </w:r>
    </w:p>
    <w:p>
      <w:pPr>
        <w:pStyle w:val="Standard"/>
        <w:rPr>
          <w:rStyle w:val="Numatytasispastraiposriftas1"/>
          <w:rFonts w:ascii="Times New Roman" w:hAnsi="Times New Roman"/>
          <w:sz w:val="24"/>
        </w:rPr>
      </w:pPr>
      <w:r>
        <w:rPr>
          <w:rStyle w:val="Numatytasispastraiposriftas1"/>
          <w:rFonts w:ascii="Times New Roman" w:hAnsi="Times New Roman"/>
          <w:spacing w:val="-4"/>
          <w:sz w:val="24"/>
        </w:rPr>
        <w:t>1.4. Pateikdamas pasiūlymą</w:t>
      </w:r>
      <w:r>
        <w:rPr>
          <w:rStyle w:val="Numatytasispastraiposriftas1"/>
          <w:rFonts w:ascii="Times New Roman" w:hAnsi="Times New Roman"/>
          <w:sz w:val="24"/>
        </w:rPr>
        <w:t xml:space="preserve"> </w:t>
      </w:r>
      <w:r>
        <w:rPr>
          <w:rStyle w:val="Numatytasispastraiposriftas1"/>
          <w:rFonts w:ascii="Times New Roman" w:hAnsi="Times New Roman"/>
          <w:spacing w:val="-4"/>
          <w:sz w:val="24"/>
        </w:rPr>
        <w:t>CVP IS priemonėmis, patvirtinu, kad dokumentų skaitmeninės</w:t>
      </w:r>
      <w:r>
        <w:rPr>
          <w:rStyle w:val="Numatytasispastraiposriftas1"/>
          <w:rFonts w:ascii="Times New Roman" w:hAnsi="Times New Roman"/>
          <w:sz w:val="24"/>
        </w:rPr>
        <w:t xml:space="preserve"> kopijos ir elektroninėmis priemonėmis pateikti duomenys yra tikri.</w:t>
      </w:r>
    </w:p>
    <w:p>
      <w:pPr>
        <w:pStyle w:val="Standard"/>
        <w:rPr/>
      </w:pPr>
      <w:r>
        <w:rPr/>
      </w:r>
    </w:p>
    <w:p>
      <w:pPr>
        <w:pStyle w:val="Standard"/>
        <w:rPr/>
      </w:pPr>
      <w:r>
        <w:rPr>
          <w:rStyle w:val="Numatytasispastraiposriftas1"/>
          <w:rFonts w:ascii="Times New Roman" w:hAnsi="Times New Roman"/>
          <w:b/>
          <w:bCs/>
          <w:sz w:val="24"/>
        </w:rPr>
        <w:t xml:space="preserve">2. </w:t>
      </w:r>
      <w:r>
        <w:rPr>
          <w:rStyle w:val="Numatytasispastraiposriftas1"/>
          <w:rFonts w:ascii="Times New Roman" w:hAnsi="Times New Roman"/>
          <w:b/>
          <w:sz w:val="24"/>
          <w:u w:val="single"/>
        </w:rPr>
        <w:t>Perkančioji organizacija reikalauja nurodyti, jeigu</w:t>
      </w:r>
      <w:r>
        <w:rPr>
          <w:rStyle w:val="Numatytasispastraiposriftas1"/>
          <w:rFonts w:ascii="Times New Roman" w:hAnsi="Times New Roman"/>
          <w:b/>
          <w:sz w:val="24"/>
        </w:rPr>
        <w:t>:</w:t>
      </w:r>
    </w:p>
    <w:p>
      <w:pPr>
        <w:pStyle w:val="Standard"/>
        <w:tabs>
          <w:tab w:val="clear" w:pos="1296"/>
          <w:tab w:val="left" w:pos="0" w:leader="none"/>
          <w:tab w:val="left" w:pos="1080" w:leader="none"/>
        </w:tabs>
        <w:rPr/>
      </w:pPr>
      <w:r>
        <w:rPr>
          <w:rStyle w:val="Numatytasispastraiposriftas1"/>
          <w:rFonts w:ascii="Times New Roman" w:hAnsi="Times New Roman"/>
          <w:b/>
          <w:bCs/>
          <w:sz w:val="24"/>
        </w:rPr>
        <w:t xml:space="preserve">2.1. </w:t>
      </w:r>
      <w:r>
        <w:rPr>
          <w:rStyle w:val="Numatytasispastraiposriftas1"/>
          <w:rFonts w:ascii="Times New Roman" w:hAnsi="Times New Roman"/>
          <w:b/>
          <w:sz w:val="24"/>
        </w:rPr>
        <w:t>kvalifikacinių reikalavimų atitikčiai remsiuosi ūkio subjektų pajėgumais (t. y. pasitelksiu ūkio subjektus, kurio pajėgumais remsiuosi*)</w:t>
      </w:r>
      <w:r>
        <w:rPr>
          <w:rStyle w:val="Numatytasispastraiposriftas1"/>
          <w:rFonts w:ascii="Times New Roman" w:hAnsi="Times New Roman"/>
          <w:sz w:val="24"/>
        </w:rPr>
        <w:t xml:space="preserve"> </w:t>
      </w:r>
      <w:r>
        <w:rPr>
          <w:rStyle w:val="Numatytasispastraiposriftas1"/>
          <w:rFonts w:ascii="Times New Roman" w:hAnsi="Times New Roman"/>
          <w:b/>
          <w:sz w:val="24"/>
        </w:rPr>
        <w:t>(</w:t>
      </w:r>
      <w:r>
        <w:rPr>
          <w:rStyle w:val="Numatytasispastraiposriftas1"/>
          <w:rFonts w:ascii="Times New Roman" w:hAnsi="Times New Roman"/>
          <w:i/>
          <w:sz w:val="24"/>
        </w:rPr>
        <w:t>jei taikoma):</w:t>
      </w:r>
    </w:p>
    <w:tbl>
      <w:tblPr>
        <w:tblW w:w="9674"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9"/>
        <w:gridCol w:w="2695"/>
        <w:gridCol w:w="3631"/>
        <w:gridCol w:w="2778"/>
      </w:tblGrid>
      <w:tr>
        <w:trPr>
          <w:trHeight w:val="1" w:hRule="atLeast"/>
          <w:cantSplit w:val="true"/>
        </w:trPr>
        <w:tc>
          <w:tcPr>
            <w:tcW w:w="56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rPr/>
            </w:pPr>
            <w:r>
              <w:rPr>
                <w:rStyle w:val="Numatytasispastraiposriftas1"/>
                <w:rFonts w:ascii="Times New Roman" w:hAnsi="Times New Roman"/>
                <w:b/>
                <w:i/>
                <w:sz w:val="24"/>
              </w:rPr>
              <w:t>Eil. Nr.</w:t>
            </w:r>
          </w:p>
        </w:tc>
        <w:tc>
          <w:tcPr>
            <w:tcW w:w="269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ind w:left="34"/>
              <w:jc w:val="center"/>
              <w:rPr/>
            </w:pPr>
            <w:r>
              <w:rPr>
                <w:rStyle w:val="Numatytasispastraiposriftas1"/>
                <w:rFonts w:ascii="Times New Roman" w:hAnsi="Times New Roman"/>
                <w:b/>
                <w:i/>
                <w:sz w:val="24"/>
              </w:rPr>
              <w:t>Nurodomas dokumentas pridedamas kartu su pasiūlymu</w:t>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69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 xml:space="preserve">(.....) </w:t>
            </w:r>
            <w:r>
              <w:rPr>
                <w:rStyle w:val="Numatytasispastraiposriftas1"/>
                <w:rFonts w:ascii="Times New Roman" w:hAnsi="Times New Roman"/>
                <w:i/>
                <w:sz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69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695"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31"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277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ind w:left="34"/>
              <w:rPr>
                <w:rFonts w:ascii="Times New Roman" w:hAnsi="Times New Roman"/>
                <w:sz w:val="24"/>
              </w:rPr>
            </w:pPr>
            <w:r>
              <w:rPr>
                <w:rFonts w:ascii="Times New Roman" w:hAnsi="Times New Roman"/>
                <w:sz w:val="24"/>
              </w:rPr>
            </w:r>
          </w:p>
        </w:tc>
      </w:tr>
    </w:tbl>
    <w:p>
      <w:pPr>
        <w:pStyle w:val="Standard"/>
        <w:jc w:val="both"/>
        <w:textAlignment w:val="top"/>
        <w:rPr>
          <w:sz w:val="16"/>
          <w:szCs w:val="16"/>
        </w:rPr>
      </w:pPr>
      <w:r>
        <w:rPr>
          <w:rStyle w:val="Numatytasispastraiposriftas1"/>
          <w:rFonts w:ascii="Times New Roman" w:hAnsi="Times New Roman"/>
          <w:i/>
          <w:sz w:val="16"/>
          <w:szCs w:val="16"/>
        </w:rPr>
        <w:t xml:space="preserve">* </w:t>
      </w:r>
      <w:r>
        <w:rPr>
          <w:rStyle w:val="Numatytasispastraiposriftas1"/>
          <w:rFonts w:ascii="Times New Roman" w:hAnsi="Times New Roman"/>
          <w:b/>
          <w:i/>
          <w:sz w:val="16"/>
          <w:szCs w:val="16"/>
        </w:rPr>
        <w:t xml:space="preserve">Ūkio subjektas, kurio pajėgumais remiamasi – </w:t>
      </w:r>
      <w:r>
        <w:rPr>
          <w:rStyle w:val="Numatytasispastraiposriftas1"/>
          <w:rFonts w:ascii="Times New Roman" w:hAnsi="Times New Roman"/>
          <w:i/>
          <w:sz w:val="16"/>
          <w:szCs w:val="16"/>
        </w:rPr>
        <w:t>tiekėjo sutarties vykdymui pasitelkiamas trečiasis asmuo, kurio kvalifikacija tiekėjas remiasi, kad atitiktų kvalifikacijos reikalavimus (Tiekėjo kvalifikacijos reikalavimų nustatymo metodikos 2.9 p.).</w:t>
      </w:r>
    </w:p>
    <w:p>
      <w:pPr>
        <w:pStyle w:val="Standard"/>
        <w:rPr>
          <w:rFonts w:ascii="Times New Roman" w:hAnsi="Times New Roman"/>
          <w:b/>
          <w:bCs/>
          <w:sz w:val="24"/>
        </w:rPr>
      </w:pPr>
      <w:r>
        <w:rPr>
          <w:rFonts w:ascii="Times New Roman" w:hAnsi="Times New Roman"/>
          <w:b/>
          <w:bCs/>
          <w:sz w:val="24"/>
        </w:rPr>
      </w:r>
    </w:p>
    <w:p>
      <w:pPr>
        <w:pStyle w:val="Standard"/>
        <w:jc w:val="both"/>
        <w:rPr/>
      </w:pPr>
      <w:r>
        <w:rPr>
          <w:rStyle w:val="Numatytasispastraiposriftas1"/>
          <w:rFonts w:ascii="Times New Roman" w:hAnsi="Times New Roman"/>
          <w:b/>
          <w:bCs/>
          <w:sz w:val="24"/>
        </w:rPr>
        <w:t xml:space="preserve">2.2. kvalifikacinių reikalavimų atitikčiai remsiuosi kvazisubtiekėjų** pajėgumais </w:t>
      </w:r>
      <w:r>
        <w:rPr>
          <w:rStyle w:val="Numatytasispastraiposriftas1"/>
          <w:rFonts w:ascii="Times New Roman" w:hAnsi="Times New Roman"/>
          <w:b/>
          <w:bCs/>
          <w:i/>
          <w:sz w:val="24"/>
        </w:rPr>
        <w:t xml:space="preserve"> (pildyti tuomet, jei pasiūlymo pateikimo momentui jie nėra tiekėjo ar jo pasitelkiamo subtiekėjo darbuotojai, tačiau laimėjimo atveju būtų įdarbinti):</w:t>
      </w:r>
    </w:p>
    <w:tbl>
      <w:tblPr>
        <w:tblW w:w="964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1637"/>
        <w:gridCol w:w="2373"/>
        <w:gridCol w:w="2468"/>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rPr/>
            </w:pPr>
            <w:r>
              <w:rPr>
                <w:rStyle w:val="Numatytasispastraiposriftas1"/>
                <w:rFonts w:ascii="Times New Roman" w:hAnsi="Times New Roman"/>
                <w:b/>
                <w:bCs/>
                <w:i/>
                <w:sz w:val="24"/>
              </w:rPr>
              <w:t>Eil. Nr.</w:t>
            </w:r>
          </w:p>
          <w:p>
            <w:pPr>
              <w:pStyle w:val="Standard"/>
              <w:rPr>
                <w:rFonts w:ascii="Times New Roman" w:hAnsi="Times New Roman"/>
                <w:b/>
                <w:bCs/>
                <w:i/>
                <w:i/>
                <w:sz w:val="24"/>
              </w:rPr>
            </w:pPr>
            <w:r>
              <w:rPr>
                <w:rFonts w:ascii="Times New Roman" w:hAnsi="Times New Roman"/>
                <w:b/>
                <w:bCs/>
                <w:i/>
                <w:sz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rPr/>
            </w:pPr>
            <w:r>
              <w:rPr>
                <w:rStyle w:val="Numatytasispastraiposriftas1"/>
                <w:rFonts w:ascii="Times New Roman" w:hAnsi="Times New Roman"/>
                <w:b/>
                <w:bCs/>
                <w:sz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Prastasis1"/>
              <w:spacing w:before="0" w:after="160"/>
              <w:rPr>
                <w:rFonts w:ascii="Times New Roman" w:hAnsi="Times New Roman"/>
                <w:sz w:val="24"/>
                <w:szCs w:val="24"/>
              </w:rPr>
            </w:pPr>
            <w:r>
              <w:rPr>
                <w:rFonts w:ascii="Times New Roman" w:hAnsi="Times New Roman"/>
                <w:sz w:val="24"/>
                <w:szCs w:val="24"/>
              </w:rPr>
            </w:r>
          </w:p>
        </w:tc>
        <w:tc>
          <w:tcPr>
            <w:tcW w:w="163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bCs/>
                <w:i/>
                <w:sz w:val="24"/>
              </w:rPr>
              <w:t>Vardas ir pavardė</w:t>
            </w:r>
          </w:p>
        </w:tc>
        <w:tc>
          <w:tcPr>
            <w:tcW w:w="2373"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bCs/>
                <w:i/>
                <w:sz w:val="24"/>
              </w:rPr>
              <w:t>Kokiems sutartiniams įsipareigojimams pasitelkiamas kvazisubtiekėjas</w:t>
            </w:r>
          </w:p>
        </w:tc>
        <w:tc>
          <w:tcPr>
            <w:tcW w:w="246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jc w:val="center"/>
              <w:rPr/>
            </w:pPr>
            <w:r>
              <w:rPr>
                <w:rStyle w:val="Numatytasispastraiposriftas1"/>
                <w:rFonts w:ascii="Times New Roman" w:hAnsi="Times New Roman"/>
                <w:b/>
                <w:bCs/>
                <w:i/>
                <w:sz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jc w:val="center"/>
              <w:rPr/>
            </w:pPr>
            <w:r>
              <w:rPr>
                <w:rStyle w:val="Numatytasispastraiposriftas1"/>
                <w:rFonts w:ascii="Times New Roman" w:hAnsi="Times New Roman"/>
                <w:b/>
                <w:bCs/>
                <w:i/>
                <w:sz w:val="24"/>
              </w:rPr>
              <w:t>Nurodomas dokumentas pridedamas kartu su pasiūlymu</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1.</w:t>
            </w:r>
          </w:p>
        </w:tc>
        <w:tc>
          <w:tcPr>
            <w:tcW w:w="163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Cs/>
                <w:sz w:val="24"/>
              </w:rPr>
              <w:t xml:space="preserve">(.....) </w:t>
            </w:r>
            <w:r>
              <w:rPr>
                <w:rStyle w:val="Numatytasispastraiposriftas1"/>
                <w:rFonts w:ascii="Times New Roman" w:hAnsi="Times New Roman"/>
                <w:bCs/>
                <w:i/>
                <w:sz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6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b/>
                <w:bCs/>
                <w:sz w:val="24"/>
              </w:rPr>
              <w:t>...</w:t>
            </w:r>
          </w:p>
        </w:tc>
        <w:tc>
          <w:tcPr>
            <w:tcW w:w="1637"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373"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b/>
                <w:bCs/>
                <w:sz w:val="24"/>
              </w:rPr>
            </w:pPr>
            <w:r>
              <w:rPr>
                <w:rFonts w:ascii="Times New Roman" w:hAnsi="Times New Roman"/>
                <w:b/>
                <w:bCs/>
                <w:sz w:val="24"/>
              </w:rPr>
            </w:r>
          </w:p>
        </w:tc>
        <w:tc>
          <w:tcPr>
            <w:tcW w:w="246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c>
          <w:tcPr>
            <w:tcW w:w="259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b/>
                <w:bCs/>
                <w:sz w:val="24"/>
              </w:rPr>
            </w:pPr>
            <w:r>
              <w:rPr>
                <w:rFonts w:ascii="Times New Roman" w:hAnsi="Times New Roman"/>
                <w:b/>
                <w:bCs/>
                <w:sz w:val="24"/>
              </w:rPr>
            </w:r>
          </w:p>
        </w:tc>
      </w:tr>
    </w:tbl>
    <w:p>
      <w:pPr>
        <w:pStyle w:val="Standard"/>
        <w:jc w:val="both"/>
        <w:rPr>
          <w:sz w:val="16"/>
          <w:szCs w:val="16"/>
        </w:rPr>
      </w:pPr>
      <w:r>
        <w:rPr>
          <w:rStyle w:val="Numatytasispastraiposriftas1"/>
          <w:rFonts w:ascii="Times New Roman" w:hAnsi="Times New Roman"/>
          <w:b/>
          <w:bCs/>
          <w:i/>
          <w:sz w:val="16"/>
          <w:szCs w:val="16"/>
        </w:rPr>
        <w:t>**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(Tiekėjo kvalifikacijos reikalavimų nustatymo metodikos 2.4 p.).</w:t>
      </w:r>
    </w:p>
    <w:p>
      <w:pPr>
        <w:pStyle w:val="Standard"/>
        <w:jc w:val="both"/>
        <w:rPr>
          <w:rStyle w:val="Numatytasispastraiposriftas1"/>
          <w:rFonts w:ascii="Times New Roman" w:hAnsi="Times New Roman"/>
          <w:b/>
          <w:bCs/>
          <w:i/>
          <w:i/>
          <w:sz w:val="16"/>
          <w:szCs w:val="16"/>
        </w:rPr>
      </w:pPr>
      <w:r>
        <w:rPr>
          <w:rStyle w:val="Numatytasispastraiposriftas1"/>
          <w:rFonts w:ascii="Times New Roman" w:hAnsi="Times New Roman"/>
          <w:b/>
          <w:bCs/>
          <w:i/>
          <w:sz w:val="16"/>
          <w:szCs w:val="16"/>
        </w:rPr>
        <w:t xml:space="preserve">***  Jei kvazisubtiekėjas bus įdarbintas </w:t>
      </w:r>
      <w:bookmarkStart w:id="64" w:name="_Hlk64018374"/>
      <w:r>
        <w:rPr>
          <w:rStyle w:val="Numatytasispastraiposriftas1"/>
          <w:rFonts w:ascii="Times New Roman" w:hAnsi="Times New Roman"/>
          <w:b/>
          <w:bCs/>
          <w:i/>
          <w:sz w:val="16"/>
          <w:szCs w:val="16"/>
        </w:rPr>
        <w:t xml:space="preserve">ūkio subjekto, kurio pajėgumais remiamasi, </w:t>
      </w:r>
      <w:bookmarkEnd w:id="64"/>
      <w:r>
        <w:rPr>
          <w:rStyle w:val="Numatytasispastraiposriftas1"/>
          <w:rFonts w:ascii="Times New Roman" w:hAnsi="Times New Roman"/>
          <w:b/>
          <w:bCs/>
          <w:i/>
          <w:sz w:val="16"/>
          <w:szCs w:val="16"/>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Standard"/>
        <w:jc w:val="both"/>
        <w:rPr>
          <w:sz w:val="20"/>
          <w:szCs w:val="20"/>
        </w:rPr>
      </w:pPr>
      <w:r>
        <w:rPr>
          <w:sz w:val="20"/>
          <w:szCs w:val="20"/>
        </w:rPr>
      </w:r>
    </w:p>
    <w:p>
      <w:pPr>
        <w:pStyle w:val="Standard"/>
        <w:tabs>
          <w:tab w:val="clear" w:pos="1296"/>
          <w:tab w:val="left" w:pos="0" w:leader="none"/>
          <w:tab w:val="left" w:pos="1080" w:leader="none"/>
        </w:tabs>
        <w:rPr/>
      </w:pPr>
      <w:r>
        <w:rPr>
          <w:rStyle w:val="Numatytasispastraiposriftas1"/>
          <w:rFonts w:ascii="Times New Roman" w:hAnsi="Times New Roman"/>
          <w:b/>
          <w:sz w:val="24"/>
        </w:rPr>
        <w:t xml:space="preserve">2.3. </w:t>
      </w:r>
      <w:r>
        <w:rPr>
          <w:rStyle w:val="Numatytasispastraiposriftas1"/>
          <w:rFonts w:ascii="Times New Roman" w:hAnsi="Times New Roman"/>
          <w:b/>
          <w:sz w:val="24"/>
          <w:u w:val="single"/>
        </w:rPr>
        <w:t>sutarties vykdymui pasitelksiu subtiekėjus**** (jei jie yra žinomi)</w:t>
      </w:r>
      <w:r>
        <w:rPr>
          <w:rStyle w:val="Numatytasispastraiposriftas1"/>
          <w:rFonts w:ascii="Times New Roman" w:hAnsi="Times New Roman"/>
          <w:sz w:val="24"/>
        </w:rPr>
        <w:t>:</w:t>
      </w:r>
    </w:p>
    <w:tbl>
      <w:tblPr>
        <w:tblW w:w="9887"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350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5808"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r>
    </w:tbl>
    <w:p>
      <w:pPr>
        <w:pStyle w:val="Standard"/>
        <w:tabs>
          <w:tab w:val="clear" w:pos="1296"/>
          <w:tab w:val="left" w:pos="993" w:leader="none"/>
          <w:tab w:val="left" w:pos="1560" w:leader="none"/>
        </w:tabs>
        <w:jc w:val="both"/>
        <w:rPr>
          <w:rStyle w:val="Numatytasispastraiposriftas1"/>
          <w:rFonts w:ascii="Times New Roman" w:hAnsi="Times New Roman"/>
          <w:i/>
          <w:i/>
          <w:sz w:val="16"/>
          <w:szCs w:val="16"/>
        </w:rPr>
      </w:pPr>
      <w:r>
        <w:rPr>
          <w:rStyle w:val="Numatytasispastraiposriftas1"/>
          <w:rFonts w:ascii="Times New Roman" w:hAnsi="Times New Roman"/>
          <w:b/>
          <w:i/>
          <w:sz w:val="16"/>
          <w:szCs w:val="16"/>
        </w:rPr>
        <w:t xml:space="preserve">**** Subtiekėjas </w:t>
      </w:r>
      <w:r>
        <w:rPr>
          <w:rStyle w:val="Numatytasispastraiposriftas1"/>
          <w:rFonts w:ascii="Times New Roman" w:hAnsi="Times New Roman"/>
          <w:i/>
          <w:sz w:val="16"/>
          <w:szCs w:val="16"/>
        </w:rPr>
        <w:t>– tiekėjo sutarties vykdymui pasitelkiamas trečiasis asmuo, kurio kvalifikacija tiekėjas nesiremia, kad atitiktų kvalifikacijos reikalavimus (Tiekėjo kvalifikacijos reikalavimų nustatymo metodikos 2.7 p.).</w:t>
      </w:r>
    </w:p>
    <w:p>
      <w:pPr>
        <w:pStyle w:val="Standard"/>
        <w:tabs>
          <w:tab w:val="clear" w:pos="1296"/>
          <w:tab w:val="left" w:pos="0" w:leader="none"/>
          <w:tab w:val="left" w:pos="1080" w:leader="none"/>
        </w:tabs>
        <w:rPr/>
      </w:pPr>
      <w:r>
        <w:rPr/>
      </w:r>
    </w:p>
    <w:p>
      <w:pPr>
        <w:pStyle w:val="Standard"/>
        <w:tabs>
          <w:tab w:val="clear" w:pos="1296"/>
          <w:tab w:val="left" w:pos="0" w:leader="none"/>
          <w:tab w:val="left" w:pos="1080" w:leader="none"/>
        </w:tabs>
        <w:rPr/>
      </w:pPr>
      <w:r>
        <w:rPr>
          <w:rStyle w:val="Numatytasispastraiposriftas1"/>
          <w:rFonts w:ascii="Times New Roman" w:hAnsi="Times New Roman"/>
          <w:b/>
          <w:sz w:val="24"/>
        </w:rPr>
        <w:t xml:space="preserve">2.4. </w:t>
      </w:r>
      <w:r>
        <w:rPr>
          <w:rStyle w:val="Numatytasispastraiposriftas1"/>
          <w:rFonts w:ascii="Times New Roman" w:hAnsi="Times New Roman"/>
          <w:b/>
          <w:sz w:val="24"/>
          <w:u w:val="single"/>
        </w:rPr>
        <w:t xml:space="preserve">sutarties vykdymui </w:t>
      </w:r>
      <w:r>
        <w:rPr>
          <w:rStyle w:val="Numatytasispastraiposriftas1"/>
          <w:rFonts w:ascii="Times New Roman" w:hAnsi="Times New Roman"/>
          <w:sz w:val="24"/>
        </w:rPr>
        <w:t>naudosiuosi trečiųjų asmenų***** (jei jie yra žinomi) priemonėmis:</w:t>
      </w:r>
    </w:p>
    <w:tbl>
      <w:tblPr>
        <w:tblW w:w="9826" w:type="dxa"/>
        <w:jc w:val="left"/>
        <w:tblInd w:w="120" w:type="dxa"/>
        <w:tblLayout w:type="fixed"/>
        <w:tblCellMar>
          <w:top w:w="0" w:type="dxa"/>
          <w:left w:w="108" w:type="dxa"/>
          <w:bottom w:w="0" w:type="dxa"/>
          <w:right w:w="108" w:type="dxa"/>
        </w:tblCellMar>
        <w:tblLook w:firstRow="1" w:noVBand="1" w:lastRow="0" w:firstColumn="1" w:lastColumn="0" w:noHBand="0" w:val="04a0"/>
      </w:tblPr>
      <w:tblGrid>
        <w:gridCol w:w="569"/>
        <w:gridCol w:w="2599"/>
        <w:gridCol w:w="3039"/>
        <w:gridCol w:w="3618"/>
      </w:tblGrid>
      <w:tr>
        <w:trPr>
          <w:trHeight w:val="1" w:hRule="atLeast"/>
          <w:cantSplit w:val="true"/>
        </w:trPr>
        <w:tc>
          <w:tcPr>
            <w:tcW w:w="56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Pirkimo sutarties dalis, kurios vykdymui naudosiuosi trečiaisiais asmenimis*****</w:t>
            </w:r>
          </w:p>
        </w:tc>
        <w:tc>
          <w:tcPr>
            <w:tcW w:w="303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sz w:val="24"/>
              </w:rPr>
              <w:t>Trečiojo asmens pavadinimas. Nurodoma: juridinio asmens kodas (jei pasitelkiamas juridinis asmuo), adresas arba vardas, pavardė. el. paštas (jei pasitelkiamas fizinis asmuo)</w:t>
            </w:r>
          </w:p>
        </w:tc>
        <w:tc>
          <w:tcPr>
            <w:tcW w:w="361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Mar>
              <w:left w:w="10" w:type="dxa"/>
              <w:right w:w="10" w:type="dxa"/>
            </w:tcMar>
            <w:vAlign w:val="center"/>
          </w:tcPr>
          <w:p>
            <w:pPr>
              <w:pStyle w:val="Standard"/>
              <w:jc w:val="center"/>
              <w:rPr/>
            </w:pPr>
            <w:r>
              <w:rPr>
                <w:rStyle w:val="Numatytasispastraiposriftas1"/>
                <w:rFonts w:ascii="Times New Roman" w:hAnsi="Times New Roman"/>
                <w:b/>
                <w:i/>
                <w:sz w:val="24"/>
              </w:rPr>
              <w:t>Nurodomas dokumentas pridedamas kartu su pasiūlymu</w:t>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1</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jc w:val="both"/>
              <w:rPr/>
            </w:pPr>
            <w:r>
              <w:rPr>
                <w:rStyle w:val="Numatytasispastraiposriftas1"/>
                <w:rFonts w:ascii="Times New Roman" w:hAnsi="Times New Roman"/>
                <w:sz w:val="24"/>
              </w:rPr>
              <w:t>Kita (</w:t>
            </w:r>
            <w:r>
              <w:rPr>
                <w:rStyle w:val="Numatytasispastraiposriftas1"/>
                <w:rFonts w:ascii="Times New Roman" w:hAnsi="Times New Roman"/>
                <w:i/>
                <w:sz w:val="24"/>
              </w:rPr>
              <w:t>pildoma, jei pasitelkiama</w:t>
            </w:r>
            <w:r>
              <w:rPr>
                <w:rStyle w:val="Numatytasispastraiposriftas1"/>
                <w:rFonts w:ascii="Times New Roman" w:hAnsi="Times New Roman"/>
                <w:sz w:val="24"/>
              </w:rPr>
              <w:t>)</w:t>
            </w:r>
          </w:p>
        </w:tc>
        <w:tc>
          <w:tcPr>
            <w:tcW w:w="303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pPr>
            <w:r>
              <w:rPr>
                <w:rStyle w:val="Numatytasispastraiposriftas1"/>
                <w:rFonts w:ascii="Times New Roman" w:hAnsi="Times New Roman"/>
                <w:sz w:val="24"/>
              </w:rPr>
              <w:t>...</w:t>
            </w:r>
          </w:p>
        </w:tc>
        <w:tc>
          <w:tcPr>
            <w:tcW w:w="259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039" w:type="dxa"/>
            <w:tcBorders>
              <w:top w:val="single" w:sz="4" w:space="0" w:color="000000"/>
              <w:left w:val="single" w:sz="4" w:space="0" w:color="000000"/>
              <w:bottom w:val="single" w:sz="4" w:space="0" w:color="000000"/>
              <w:right w:val="single" w:sz="4" w:space="0" w:color="000000"/>
            </w:tcBorders>
            <w:shd w:color="auto" w:fill="FFFFFF" w:val="clear"/>
          </w:tcPr>
          <w:p>
            <w:pPr>
              <w:pStyle w:val="Standard"/>
              <w:rPr>
                <w:rFonts w:ascii="Times New Roman" w:hAnsi="Times New Roman"/>
                <w:sz w:val="24"/>
              </w:rPr>
            </w:pPr>
            <w:r>
              <w:rPr>
                <w:rFonts w:ascii="Times New Roman" w:hAnsi="Times New Roman"/>
                <w:sz w:val="24"/>
              </w:rPr>
            </w:r>
          </w:p>
        </w:tc>
        <w:tc>
          <w:tcPr>
            <w:tcW w:w="3618" w:type="dxa"/>
            <w:tcBorders>
              <w:top w:val="single" w:sz="4" w:space="0" w:color="000000"/>
              <w:left w:val="single" w:sz="4" w:space="0" w:color="000000"/>
              <w:bottom w:val="single" w:sz="4" w:space="0" w:color="000000"/>
              <w:right w:val="single" w:sz="4" w:space="0" w:color="000000"/>
            </w:tcBorders>
            <w:shd w:color="auto" w:fill="FFFFFF" w:val="clear"/>
            <w:tcMar>
              <w:left w:w="10" w:type="dxa"/>
              <w:right w:w="10" w:type="dxa"/>
            </w:tcMar>
          </w:tcPr>
          <w:p>
            <w:pPr>
              <w:pStyle w:val="Standard"/>
              <w:rPr>
                <w:rFonts w:ascii="Times New Roman" w:hAnsi="Times New Roman"/>
                <w:sz w:val="24"/>
              </w:rPr>
            </w:pPr>
            <w:r>
              <w:rPr>
                <w:rFonts w:ascii="Times New Roman" w:hAnsi="Times New Roman"/>
                <w:sz w:val="24"/>
              </w:rPr>
            </w:r>
          </w:p>
        </w:tc>
      </w:tr>
    </w:tbl>
    <w:p>
      <w:pPr>
        <w:pStyle w:val="Standard"/>
        <w:jc w:val="both"/>
        <w:textAlignment w:val="top"/>
        <w:rPr>
          <w:rStyle w:val="Numatytasispastraiposriftas1"/>
          <w:rFonts w:ascii="Times New Roman" w:hAnsi="Times New Roman"/>
          <w:i/>
          <w:i/>
          <w:sz w:val="16"/>
          <w:szCs w:val="16"/>
        </w:rPr>
      </w:pPr>
      <w:r>
        <w:rPr>
          <w:rStyle w:val="Numatytasispastraiposriftas1"/>
          <w:rFonts w:ascii="Times New Roman" w:hAnsi="Times New Roman"/>
          <w:i/>
          <w:sz w:val="16"/>
          <w:szCs w:val="16"/>
        </w:rPr>
        <w:t xml:space="preserve">***** </w:t>
      </w:r>
      <w:r>
        <w:rPr>
          <w:rStyle w:val="Numatytasispastraiposriftas1"/>
          <w:rFonts w:ascii="Times New Roman" w:hAnsi="Times New Roman"/>
          <w:b/>
          <w:i/>
          <w:sz w:val="16"/>
          <w:szCs w:val="16"/>
        </w:rPr>
        <w:t>Tretieji asmenys</w:t>
      </w:r>
      <w:r>
        <w:rPr>
          <w:rStyle w:val="Numatytasispastraiposriftas1"/>
          <w:rFonts w:ascii="Times New Roman" w:hAnsi="Times New Roman"/>
          <w:i/>
          <w:sz w:val="16"/>
          <w:szCs w:val="16"/>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Standard"/>
        <w:ind w:firstLine="567"/>
        <w:jc w:val="both"/>
        <w:textAlignment w:val="top"/>
        <w:rPr>
          <w:sz w:val="20"/>
          <w:szCs w:val="20"/>
        </w:rPr>
      </w:pPr>
      <w:r>
        <w:rPr>
          <w:sz w:val="20"/>
          <w:szCs w:val="20"/>
        </w:rPr>
      </w:r>
    </w:p>
    <w:p>
      <w:pPr>
        <w:pStyle w:val="Standard"/>
        <w:tabs>
          <w:tab w:val="clear" w:pos="1296"/>
          <w:tab w:val="left" w:pos="993" w:leader="none"/>
          <w:tab w:val="left" w:pos="1560" w:leader="none"/>
        </w:tabs>
        <w:jc w:val="both"/>
        <w:rPr/>
      </w:pPr>
      <w:r>
        <w:rPr>
          <w:rStyle w:val="Numatytasispastraiposriftas1"/>
          <w:rFonts w:ascii="Times New Roman" w:hAnsi="Times New Roman"/>
          <w:b/>
          <w:sz w:val="24"/>
        </w:rPr>
        <w:t>3.</w:t>
      </w:r>
      <w:r>
        <w:rPr>
          <w:rStyle w:val="Numatytasispastraiposriftas1"/>
          <w:rFonts w:ascii="Times New Roman" w:hAnsi="Times New Roman"/>
          <w:sz w:val="24"/>
        </w:rPr>
        <w:t xml:space="preserve"> </w:t>
      </w:r>
      <w:r>
        <w:rPr>
          <w:rStyle w:val="Numatytasispastraiposriftas1"/>
          <w:rFonts w:ascii="Times New Roman" w:hAnsi="Times New Roman"/>
          <w:b/>
          <w:sz w:val="24"/>
        </w:rPr>
        <w:t>Šiame pasiūlyme pateikta ši konfidenciali informacija</w:t>
      </w:r>
      <w:r>
        <w:rPr>
          <w:rStyle w:val="Numatytasispastraiposriftas1"/>
          <w:rFonts w:ascii="Times New Roman" w:hAnsi="Times New Roman"/>
          <w:sz w:val="24"/>
        </w:rPr>
        <w:t xml:space="preserve"> (</w:t>
      </w:r>
      <w:r>
        <w:rPr>
          <w:rStyle w:val="Numatytasispastraiposriftas1"/>
          <w:rFonts w:ascii="Times New Roman" w:hAnsi="Times New Roman"/>
          <w:i/>
          <w:sz w:val="24"/>
        </w:rPr>
        <w:t>pildyti tuomet, jei bus pateikta konfidenciali informacija):</w:t>
      </w:r>
    </w:p>
    <w:tbl>
      <w:tblPr>
        <w:tblW w:w="9952" w:type="dxa"/>
        <w:jc w:val="left"/>
        <w:tblInd w:w="84" w:type="dxa"/>
        <w:tblLayout w:type="fixed"/>
        <w:tblCellMar>
          <w:top w:w="0" w:type="dxa"/>
          <w:left w:w="108" w:type="dxa"/>
          <w:bottom w:w="0" w:type="dxa"/>
          <w:right w:w="108" w:type="dxa"/>
        </w:tblCellMar>
        <w:tblLook w:firstRow="1" w:noVBand="1" w:lastRow="0" w:firstColumn="1" w:lastColumn="0" w:noHBand="0" w:val="04a0"/>
      </w:tblPr>
      <w:tblGrid>
        <w:gridCol w:w="744"/>
        <w:gridCol w:w="3119"/>
        <w:gridCol w:w="1411"/>
        <w:gridCol w:w="4677"/>
      </w:tblGrid>
      <w:tr>
        <w:trPr/>
        <w:tc>
          <w:tcPr>
            <w:tcW w:w="744"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Eil. Nr.</w:t>
            </w:r>
          </w:p>
        </w:tc>
        <w:tc>
          <w:tcPr>
            <w:tcW w:w="31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Pateikto dokumento pavadinimas</w:t>
            </w:r>
          </w:p>
        </w:tc>
        <w:tc>
          <w:tcPr>
            <w:tcW w:w="141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Lapų skaičius</w:t>
            </w:r>
          </w:p>
        </w:tc>
        <w:tc>
          <w:tcPr>
            <w:tcW w:w="4677"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vAlign w:val="center"/>
          </w:tcPr>
          <w:p>
            <w:pPr>
              <w:pStyle w:val="Standard"/>
              <w:jc w:val="center"/>
              <w:rPr/>
            </w:pPr>
            <w:r>
              <w:rPr>
                <w:rStyle w:val="Numatytasispastraiposriftas1"/>
                <w:rFonts w:ascii="Times New Roman" w:hAnsi="Times New Roman"/>
                <w:b/>
                <w:i/>
                <w:iCs/>
                <w:sz w:val="24"/>
              </w:rPr>
              <w:t>Paaiškinimas kokia konkrečiai informacija, esanti dokumente yra konfidenciali ir kodėl</w:t>
            </w:r>
            <w:r>
              <w:rPr>
                <w:rStyle w:val="Numatytasispastraiposriftas1"/>
                <w:rFonts w:ascii="Times New Roman" w:hAnsi="Times New Roman"/>
                <w:b/>
                <w:i/>
                <w:iCs/>
                <w:sz w:val="24"/>
                <w:vertAlign w:val="superscript"/>
              </w:rPr>
              <w:t>1</w:t>
            </w:r>
          </w:p>
        </w:tc>
      </w:tr>
      <w:tr>
        <w:trPr/>
        <w:tc>
          <w:tcPr>
            <w:tcW w:w="744"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r>
        <w:trPr>
          <w:trHeight w:val="417" w:hRule="atLeast"/>
        </w:trPr>
        <w:tc>
          <w:tcPr>
            <w:tcW w:w="744"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firstLine="67"/>
              <w:rPr>
                <w:rFonts w:ascii="Times New Roman" w:hAnsi="Times New Roman"/>
                <w:sz w:val="24"/>
              </w:rPr>
            </w:pPr>
            <w:r>
              <w:rPr>
                <w:rFonts w:ascii="Times New Roman" w:hAnsi="Times New Roman"/>
                <w:sz w:val="24"/>
              </w:rPr>
            </w:r>
          </w:p>
        </w:tc>
        <w:tc>
          <w:tcPr>
            <w:tcW w:w="3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left" w:pos="1296" w:leader="none"/>
                <w:tab w:val="center" w:pos="4819" w:leader="none"/>
                <w:tab w:val="right" w:pos="9638" w:leader="none"/>
              </w:tabs>
              <w:rPr>
                <w:rFonts w:ascii="Times New Roman" w:hAnsi="Times New Roman"/>
                <w:sz w:val="24"/>
              </w:rPr>
            </w:pPr>
            <w:r>
              <w:rPr>
                <w:rFonts w:ascii="Times New Roman" w:hAnsi="Times New Roman"/>
                <w:sz w:val="24"/>
              </w:rPr>
            </w:r>
          </w:p>
        </w:tc>
        <w:tc>
          <w:tcPr>
            <w:tcW w:w="1411"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c>
          <w:tcPr>
            <w:tcW w:w="4677"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sz w:val="24"/>
              </w:rPr>
            </w:pPr>
            <w:r>
              <w:rPr>
                <w:rFonts w:ascii="Times New Roman" w:hAnsi="Times New Roman"/>
                <w:sz w:val="24"/>
              </w:rPr>
            </w:r>
          </w:p>
        </w:tc>
      </w:tr>
    </w:tbl>
    <w:p>
      <w:pPr>
        <w:pStyle w:val="Standard"/>
        <w:jc w:val="both"/>
        <w:rPr>
          <w:sz w:val="16"/>
          <w:szCs w:val="16"/>
        </w:rPr>
      </w:pPr>
      <w:r>
        <w:rPr>
          <w:rStyle w:val="Numatytasispastraiposriftas1"/>
          <w:rFonts w:ascii="Times New Roman" w:hAnsi="Times New Roman"/>
          <w:i/>
          <w:sz w:val="16"/>
          <w:szCs w:val="16"/>
        </w:rPr>
        <w:t xml:space="preserve"> </w:t>
      </w:r>
      <w:r>
        <w:rPr>
          <w:rStyle w:val="Numatytasispastraiposriftas1"/>
          <w:rFonts w:ascii="Times New Roman" w:hAnsi="Times New Roman"/>
          <w:b/>
          <w:i/>
          <w:sz w:val="16"/>
          <w:szCs w:val="16"/>
        </w:rPr>
        <w:t>Pastaba:</w:t>
      </w:r>
      <w:r>
        <w:rPr>
          <w:rStyle w:val="Numatytasispastraiposriftas1"/>
          <w:rFonts w:ascii="Times New Roman" w:hAnsi="Times New Roman"/>
          <w:i/>
          <w:sz w:val="16"/>
          <w:szCs w:val="16"/>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w:t>
      </w:r>
    </w:p>
    <w:p>
      <w:pPr>
        <w:pStyle w:val="Standard"/>
        <w:jc w:val="both"/>
        <w:rPr>
          <w:rStyle w:val="Numatytasispastraiposriftas1"/>
          <w:rFonts w:ascii="Times New Roman" w:hAnsi="Times New Roman"/>
          <w:i/>
          <w:i/>
          <w:sz w:val="16"/>
          <w:szCs w:val="16"/>
        </w:rPr>
      </w:pPr>
      <w:r>
        <w:rPr>
          <w:rStyle w:val="Numatytasispastraiposriftas1"/>
          <w:rFonts w:ascii="Times New Roman" w:hAnsi="Times New Roman"/>
          <w:i/>
          <w:sz w:val="16"/>
          <w:szCs w:val="16"/>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Standard"/>
        <w:jc w:val="both"/>
        <w:rPr>
          <w:rStyle w:val="Numatytasispastraiposriftas1"/>
          <w:rFonts w:ascii="Times New Roman" w:hAnsi="Times New Roman"/>
          <w:i/>
          <w:i/>
          <w:sz w:val="20"/>
          <w:szCs w:val="20"/>
        </w:rPr>
      </w:pPr>
      <w:r>
        <w:rPr>
          <w:rFonts w:ascii="Times New Roman" w:hAnsi="Times New Roman"/>
          <w:i/>
          <w:sz w:val="20"/>
          <w:szCs w:val="20"/>
        </w:rPr>
      </w:r>
    </w:p>
    <w:p>
      <w:pPr>
        <w:pStyle w:val="Sraopastraipa1"/>
        <w:tabs>
          <w:tab w:val="clear" w:pos="1296"/>
          <w:tab w:val="left" w:pos="284" w:leader="none"/>
          <w:tab w:val="left" w:pos="2410" w:leader="none"/>
        </w:tabs>
        <w:ind w:left="0"/>
        <w:jc w:val="both"/>
        <w:rPr>
          <w:rStyle w:val="Numatytasispastraiposriftas1"/>
          <w:rFonts w:ascii="Times New Roman" w:hAnsi="Times New Roman"/>
          <w:b/>
          <w:iCs/>
          <w:sz w:val="24"/>
        </w:rPr>
      </w:pPr>
      <w:r>
        <w:rPr>
          <w:rStyle w:val="Numatytasispastraiposriftas1"/>
          <w:rFonts w:ascii="Times New Roman" w:hAnsi="Times New Roman"/>
          <w:b/>
          <w:iCs/>
          <w:sz w:val="24"/>
        </w:rPr>
        <w:t xml:space="preserve">4. KAINA </w:t>
      </w:r>
      <w:r>
        <w:rPr>
          <w:rFonts w:ascii="Times New Roman" w:hAnsi="Times New Roman"/>
          <w:b/>
          <w:bCs/>
          <w:i/>
          <w:color w:val="FF3300"/>
          <w:sz w:val="24"/>
        </w:rPr>
        <w:t xml:space="preserve"> </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sz w:val="24"/>
          <w:szCs w:val="24"/>
        </w:rPr>
        <w:t xml:space="preserve">Mes siūlome pirkimo </w:t>
      </w:r>
      <w:r>
        <w:rPr>
          <w:rFonts w:cs="Times New Roman" w:ascii="Times New Roman" w:hAnsi="Times New Roman"/>
          <w:b/>
          <w:bCs/>
          <w:sz w:val="24"/>
          <w:szCs w:val="24"/>
        </w:rPr>
        <w:t xml:space="preserve">objektą už šią kainą: </w:t>
      </w:r>
    </w:p>
    <w:p>
      <w:pPr>
        <w:pStyle w:val="Normal"/>
        <w:spacing w:lineRule="auto" w:line="240" w:before="0" w:after="0"/>
        <w:rPr>
          <w:rFonts w:ascii="Times New Roman" w:hAnsi="Times New Roman" w:eastAsia="Times New Roman" w:cs="Times New Roman"/>
          <w:b/>
          <w:bCs/>
          <w:sz w:val="24"/>
          <w:szCs w:val="24"/>
        </w:rPr>
      </w:pPr>
      <w:r>
        <w:rPr>
          <w:rFonts w:cs="Times New Roman" w:ascii="Times New Roman" w:hAnsi="Times New Roman"/>
          <w:b/>
          <w:bCs/>
          <w:sz w:val="24"/>
          <w:szCs w:val="24"/>
        </w:rPr>
        <w:t xml:space="preserve">I Pirkimo objekto dalis: </w:t>
      </w:r>
      <w:r>
        <w:rPr>
          <w:rFonts w:eastAsia="Times New Roman" w:cs="Times New Roman" w:ascii="Times New Roman" w:hAnsi="Times New Roman"/>
          <w:sz w:val="24"/>
          <w:szCs w:val="24"/>
        </w:rPr>
        <w:t>Psichikos sveikatos raštingumo mokymų programų parengimo ir lektorių paslaugos visuomenei;</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tbl>
      <w:tblPr>
        <w:tblW w:w="9654" w:type="dxa"/>
        <w:jc w:val="left"/>
        <w:tblInd w:w="242" w:type="dxa"/>
        <w:tblLayout w:type="fixed"/>
        <w:tblCellMar>
          <w:top w:w="0" w:type="dxa"/>
          <w:left w:w="108" w:type="dxa"/>
          <w:bottom w:w="0" w:type="dxa"/>
          <w:right w:w="108" w:type="dxa"/>
        </w:tblCellMar>
        <w:tblLook w:firstRow="0" w:noVBand="1" w:lastRow="0" w:firstColumn="0" w:lastColumn="0" w:noHBand="0" w:val="0400"/>
      </w:tblPr>
      <w:tblGrid>
        <w:gridCol w:w="815"/>
        <w:gridCol w:w="3108"/>
        <w:gridCol w:w="1471"/>
        <w:gridCol w:w="1111"/>
        <w:gridCol w:w="1114"/>
        <w:gridCol w:w="1799"/>
        <w:gridCol w:w="235"/>
      </w:tblGrid>
      <w:tr>
        <w:trPr>
          <w:trHeight w:val="862" w:hRule="atLeast"/>
        </w:trPr>
        <w:tc>
          <w:tcPr>
            <w:tcW w:w="81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Eil.</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Nr.</w:t>
            </w:r>
          </w:p>
        </w:tc>
        <w:tc>
          <w:tcPr>
            <w:tcW w:w="310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rPr>
            </w:pPr>
            <w:r>
              <w:rPr>
                <w:rFonts w:cs="Times New Roman" w:ascii="Times New Roman" w:hAnsi="Times New Roman"/>
                <w:b/>
                <w:bCs/>
              </w:rPr>
              <w:t>Pavadinimas</w:t>
            </w:r>
          </w:p>
        </w:tc>
        <w:tc>
          <w:tcPr>
            <w:tcW w:w="147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Mato</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vnt.</w:t>
            </w:r>
          </w:p>
        </w:tc>
        <w:tc>
          <w:tcPr>
            <w:tcW w:w="111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b/>
                <w:bCs/>
              </w:rPr>
            </w:pPr>
            <w:r>
              <w:rPr>
                <w:rFonts w:cs="Times New Roman" w:ascii="Times New Roman" w:hAnsi="Times New Roman"/>
                <w:b/>
                <w:bCs/>
              </w:rPr>
              <w:t>Perkamas kiekis</w:t>
            </w:r>
          </w:p>
        </w:tc>
        <w:tc>
          <w:tcPr>
            <w:tcW w:w="1114"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Įkainis</w:t>
            </w:r>
          </w:p>
          <w:p>
            <w:pPr>
              <w:pStyle w:val="Prastasis1"/>
              <w:widowControl w:val="false"/>
              <w:tabs>
                <w:tab w:val="clear" w:pos="1296"/>
                <w:tab w:val="left" w:pos="1800" w:leader="none"/>
                <w:tab w:val="left" w:pos="11057" w:leader="none"/>
              </w:tabs>
              <w:spacing w:lineRule="auto" w:line="240" w:before="0" w:after="0"/>
              <w:ind w:firstLine="86" w:left="-86" w:right="141"/>
              <w:jc w:val="center"/>
              <w:rPr>
                <w:rFonts w:ascii="Times New Roman" w:hAnsi="Times New Roman" w:cs="Times New Roman"/>
                <w:b/>
                <w:bCs/>
              </w:rPr>
            </w:pPr>
            <w:r>
              <w:rPr>
                <w:rFonts w:cs="Times New Roman" w:ascii="Times New Roman" w:hAnsi="Times New Roman"/>
                <w:b/>
                <w:bCs/>
              </w:rPr>
              <w:t>(Eur be PVM</w:t>
            </w:r>
          </w:p>
        </w:tc>
        <w:tc>
          <w:tcPr>
            <w:tcW w:w="179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750" w:leader="none"/>
                <w:tab w:val="left" w:pos="893" w:leader="none"/>
                <w:tab w:val="left" w:pos="1800" w:leader="none"/>
                <w:tab w:val="left" w:pos="11057" w:leader="none"/>
              </w:tabs>
              <w:spacing w:lineRule="auto" w:line="240" w:before="0" w:after="0"/>
              <w:ind w:hanging="426" w:left="426" w:right="141"/>
              <w:rPr>
                <w:rFonts w:ascii="Times New Roman" w:hAnsi="Times New Roman" w:cs="Times New Roman"/>
                <w:b/>
                <w:bCs/>
              </w:rPr>
            </w:pPr>
            <w:r>
              <w:rPr>
                <w:rFonts w:cs="Times New Roman" w:ascii="Times New Roman" w:hAnsi="Times New Roman"/>
                <w:b/>
                <w:bCs/>
              </w:rPr>
              <w:t>Bendra kaina (Eur be PVM)</w:t>
            </w:r>
          </w:p>
        </w:tc>
        <w:tc>
          <w:tcPr>
            <w:tcW w:w="235" w:type="dxa"/>
            <w:tcBorders/>
          </w:tcPr>
          <w:p>
            <w:pPr>
              <w:pStyle w:val="Normal"/>
              <w:widowControl/>
              <w:suppressAutoHyphens w:val="true"/>
              <w:bidi w:val="0"/>
              <w:spacing w:lineRule="auto" w:line="276" w:before="0" w:after="160"/>
              <w:jc w:val="left"/>
              <w:rPr/>
            </w:pPr>
            <w:r>
              <w:rPr/>
            </w:r>
          </w:p>
        </w:tc>
      </w:tr>
      <w:tr>
        <w:trPr>
          <w:trHeight w:val="284" w:hRule="atLeast"/>
        </w:trPr>
        <w:tc>
          <w:tcPr>
            <w:tcW w:w="815"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rPr>
            </w:pPr>
            <w:r>
              <w:rPr>
                <w:rFonts w:cs="Times New Roman" w:ascii="Times New Roman" w:hAnsi="Times New Roman"/>
                <w:i/>
                <w:iCs/>
              </w:rPr>
              <w:t>1.</w:t>
            </w:r>
          </w:p>
        </w:tc>
        <w:tc>
          <w:tcPr>
            <w:tcW w:w="3108"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1" w:left="41" w:right="141"/>
              <w:jc w:val="both"/>
              <w:rPr>
                <w:rFonts w:ascii="Times New Roman" w:hAnsi="Times New Roman"/>
              </w:rPr>
            </w:pPr>
            <w:r>
              <w:rPr>
                <w:rFonts w:cs="Times New Roman" w:ascii="Times New Roman" w:hAnsi="Times New Roman"/>
                <w:i/>
                <w:iCs/>
              </w:rPr>
              <w:t>Psichikos sveikatos raštingumo ir pirmosios emocinės pagalbos mokymų programų tikslinėms visuomenės grupėms parengimo paslaugos (įskaitant metodinės bei vizualinės medžiagos parengimą),  (pagal techninės specifikacijos 19-36 p.)</w:t>
            </w:r>
          </w:p>
        </w:tc>
        <w:tc>
          <w:tcPr>
            <w:tcW w:w="147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rPr>
            </w:pPr>
            <w:r>
              <w:rPr>
                <w:rFonts w:cs="Times New Roman" w:ascii="Times New Roman" w:hAnsi="Times New Roman"/>
                <w:i/>
                <w:iCs/>
              </w:rPr>
              <w:t>Programos</w:t>
            </w:r>
          </w:p>
        </w:tc>
        <w:tc>
          <w:tcPr>
            <w:tcW w:w="1111"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rPr>
            </w:pPr>
            <w:r>
              <w:rPr>
                <w:rFonts w:cs="Times New Roman" w:ascii="Times New Roman" w:hAnsi="Times New Roman"/>
                <w:i/>
                <w:iCs/>
              </w:rPr>
              <w:t>3</w:t>
            </w:r>
          </w:p>
        </w:tc>
        <w:tc>
          <w:tcPr>
            <w:tcW w:w="11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rPr>
            </w:pPr>
            <w:r>
              <w:rPr>
                <w:rFonts w:cs="Times New Roman" w:ascii="Times New Roman" w:hAnsi="Times New Roman"/>
                <w:i/>
                <w:iCs/>
              </w:rPr>
            </w:r>
          </w:p>
        </w:tc>
        <w:tc>
          <w:tcPr>
            <w:tcW w:w="179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i/>
                <w:i/>
                <w:iCs/>
              </w:rPr>
            </w:pPr>
            <w:r>
              <w:rPr>
                <w:rFonts w:cs="Times New Roman" w:ascii="Times New Roman" w:hAnsi="Times New Roman"/>
                <w:i/>
                <w:iCs/>
              </w:rPr>
            </w:r>
          </w:p>
        </w:tc>
        <w:tc>
          <w:tcPr>
            <w:tcW w:w="235" w:type="dxa"/>
            <w:tcBorders/>
          </w:tcPr>
          <w:p>
            <w:pPr>
              <w:pStyle w:val="Normal"/>
              <w:widowControl/>
              <w:suppressAutoHyphens w:val="true"/>
              <w:bidi w:val="0"/>
              <w:spacing w:lineRule="auto" w:line="276" w:before="0" w:after="160"/>
              <w:jc w:val="left"/>
              <w:rPr/>
            </w:pPr>
            <w:r>
              <w:rPr/>
            </w:r>
          </w:p>
        </w:tc>
      </w:tr>
      <w:tr>
        <w:trPr>
          <w:trHeight w:val="489" w:hRule="atLeast"/>
        </w:trPr>
        <w:tc>
          <w:tcPr>
            <w:tcW w:w="815"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2.</w:t>
            </w:r>
          </w:p>
        </w:tc>
        <w:tc>
          <w:tcPr>
            <w:tcW w:w="310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pacing w:lineRule="auto" w:line="259" w:before="0" w:after="0"/>
              <w:jc w:val="both"/>
              <w:rPr>
                <w:rFonts w:ascii="Times New Roman" w:hAnsi="Times New Roman"/>
              </w:rPr>
            </w:pPr>
            <w:r>
              <w:rPr>
                <w:rFonts w:ascii="Times New Roman" w:hAnsi="Times New Roman"/>
                <w:color w:val="000000"/>
                <w:sz w:val="22"/>
                <w:szCs w:val="22"/>
              </w:rPr>
              <w:t>Lektorių parengimo ir apmokymo paslaugos, kurie dėstys  mokymų programas Visuomenės grupėms (pagal techninės specifikacijos 40 p.)</w:t>
            </w:r>
          </w:p>
        </w:tc>
        <w:tc>
          <w:tcPr>
            <w:tcW w:w="147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left"/>
              <w:rPr>
                <w:sz w:val="22"/>
                <w:szCs w:val="22"/>
              </w:rPr>
            </w:pPr>
            <w:r>
              <w:rPr>
                <w:sz w:val="22"/>
                <w:szCs w:val="22"/>
              </w:rPr>
              <w:t>Mokymai</w:t>
            </w:r>
          </w:p>
          <w:p>
            <w:pPr>
              <w:pStyle w:val="S3lygis"/>
              <w:numPr>
                <w:ilvl w:val="0"/>
                <w:numId w:val="0"/>
              </w:numPr>
              <w:spacing w:before="0" w:after="0"/>
              <w:ind w:hanging="709" w:left="709"/>
              <w:jc w:val="left"/>
              <w:rPr>
                <w:sz w:val="22"/>
                <w:szCs w:val="22"/>
              </w:rPr>
            </w:pPr>
            <w:r>
              <w:rPr>
                <w:sz w:val="22"/>
                <w:szCs w:val="22"/>
              </w:rPr>
            </w:r>
          </w:p>
        </w:tc>
        <w:tc>
          <w:tcPr>
            <w:tcW w:w="1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cs="Times New Roman"/>
                <w:sz w:val="22"/>
                <w:szCs w:val="22"/>
                <w:lang w:eastAsia="en-US"/>
              </w:rPr>
            </w:pPr>
            <w:r>
              <w:rPr>
                <w:rFonts w:cs="Times New Roman" w:ascii="Times New Roman" w:hAnsi="Times New Roman"/>
                <w:sz w:val="22"/>
                <w:szCs w:val="22"/>
                <w:lang w:eastAsia="en-US"/>
              </w:rPr>
              <w:t>4</w:t>
            </w:r>
          </w:p>
        </w:tc>
        <w:tc>
          <w:tcPr>
            <w:tcW w:w="11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41" w:right="141"/>
              <w:jc w:val="center"/>
              <w:rPr>
                <w:rFonts w:ascii="Times New Roman" w:hAnsi="Times New Roman" w:cs="Times New Roman"/>
                <w:i/>
                <w:i/>
                <w:iCs/>
              </w:rPr>
            </w:pPr>
            <w:r>
              <w:rPr>
                <w:rFonts w:cs="Times New Roman" w:ascii="Times New Roman" w:hAnsi="Times New Roman"/>
                <w:i/>
                <w:iCs/>
              </w:rPr>
            </w:r>
          </w:p>
        </w:tc>
        <w:tc>
          <w:tcPr>
            <w:tcW w:w="179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c>
          <w:tcPr>
            <w:tcW w:w="235" w:type="dxa"/>
            <w:tcBorders/>
          </w:tcPr>
          <w:p>
            <w:pPr>
              <w:pStyle w:val="Normal"/>
              <w:widowControl/>
              <w:suppressAutoHyphens w:val="true"/>
              <w:bidi w:val="0"/>
              <w:spacing w:lineRule="auto" w:line="276" w:before="0" w:after="160"/>
              <w:jc w:val="left"/>
              <w:rPr/>
            </w:pPr>
            <w:r>
              <w:rPr/>
            </w:r>
          </w:p>
        </w:tc>
      </w:tr>
      <w:tr>
        <w:trPr>
          <w:trHeight w:val="489" w:hRule="atLeast"/>
        </w:trPr>
        <w:tc>
          <w:tcPr>
            <w:tcW w:w="815"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3.</w:t>
            </w:r>
          </w:p>
        </w:tc>
        <w:tc>
          <w:tcPr>
            <w:tcW w:w="310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pacing w:lineRule="auto" w:line="259" w:before="0" w:after="0"/>
              <w:jc w:val="both"/>
              <w:rPr>
                <w:rFonts w:ascii="Times New Roman" w:hAnsi="Times New Roman"/>
              </w:rPr>
            </w:pPr>
            <w:r>
              <w:rPr>
                <w:rFonts w:ascii="Times New Roman" w:hAnsi="Times New Roman"/>
                <w:color w:val="000000"/>
                <w:sz w:val="22"/>
                <w:szCs w:val="22"/>
              </w:rPr>
              <w:t>Lektorių, iš Lietuvos Respublikos Visuomenės sveikatos biurų, kurie dėstys mokymų programas visuomenės grupėms, parengimo ir apmokymo paslaugos (pagal techninės specifikacijos 41 p.)</w:t>
            </w:r>
          </w:p>
        </w:tc>
        <w:tc>
          <w:tcPr>
            <w:tcW w:w="147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left"/>
              <w:rPr>
                <w:sz w:val="22"/>
                <w:szCs w:val="22"/>
              </w:rPr>
            </w:pPr>
            <w:r>
              <w:rPr>
                <w:sz w:val="22"/>
                <w:szCs w:val="22"/>
              </w:rPr>
              <w:t>Mokymai</w:t>
            </w:r>
          </w:p>
          <w:p>
            <w:pPr>
              <w:pStyle w:val="S3lygis"/>
              <w:numPr>
                <w:ilvl w:val="0"/>
                <w:numId w:val="0"/>
              </w:numPr>
              <w:spacing w:before="0" w:after="0"/>
              <w:ind w:hanging="709" w:left="709"/>
              <w:jc w:val="left"/>
              <w:rPr>
                <w:sz w:val="22"/>
                <w:szCs w:val="22"/>
              </w:rPr>
            </w:pPr>
            <w:r>
              <w:rPr>
                <w:sz w:val="22"/>
                <w:szCs w:val="22"/>
              </w:rPr>
            </w:r>
          </w:p>
        </w:tc>
        <w:tc>
          <w:tcPr>
            <w:tcW w:w="1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cs="Times New Roman"/>
                <w:sz w:val="22"/>
                <w:szCs w:val="22"/>
                <w:lang w:eastAsia="en-US"/>
              </w:rPr>
            </w:pPr>
            <w:r>
              <w:rPr>
                <w:rFonts w:cs="Times New Roman" w:ascii="Times New Roman" w:hAnsi="Times New Roman"/>
                <w:sz w:val="22"/>
                <w:szCs w:val="22"/>
                <w:lang w:eastAsia="en-US"/>
              </w:rPr>
              <w:t>10</w:t>
            </w:r>
          </w:p>
        </w:tc>
        <w:tc>
          <w:tcPr>
            <w:tcW w:w="11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41" w:right="141"/>
              <w:jc w:val="center"/>
              <w:rPr>
                <w:rFonts w:ascii="Times New Roman" w:hAnsi="Times New Roman" w:cs="Times New Roman"/>
                <w:i/>
                <w:i/>
                <w:iCs/>
              </w:rPr>
            </w:pPr>
            <w:r>
              <w:rPr>
                <w:rFonts w:cs="Times New Roman" w:ascii="Times New Roman" w:hAnsi="Times New Roman"/>
                <w:i/>
                <w:iCs/>
              </w:rPr>
            </w:r>
          </w:p>
        </w:tc>
        <w:tc>
          <w:tcPr>
            <w:tcW w:w="179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c>
          <w:tcPr>
            <w:tcW w:w="235" w:type="dxa"/>
            <w:tcBorders/>
          </w:tcPr>
          <w:p>
            <w:pPr>
              <w:pStyle w:val="Normal"/>
              <w:widowControl/>
              <w:suppressAutoHyphens w:val="true"/>
              <w:bidi w:val="0"/>
              <w:spacing w:lineRule="auto" w:line="276" w:before="0" w:after="160"/>
              <w:jc w:val="left"/>
              <w:rPr/>
            </w:pPr>
            <w:r>
              <w:rPr/>
            </w:r>
          </w:p>
        </w:tc>
      </w:tr>
      <w:tr>
        <w:trPr>
          <w:trHeight w:val="489" w:hRule="atLeast"/>
        </w:trPr>
        <w:tc>
          <w:tcPr>
            <w:tcW w:w="815"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4.</w:t>
            </w:r>
          </w:p>
        </w:tc>
        <w:tc>
          <w:tcPr>
            <w:tcW w:w="3108"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lineRule="auto" w:line="259" w:before="0" w:after="0"/>
              <w:jc w:val="both"/>
              <w:rPr>
                <w:rFonts w:ascii="Times New Roman" w:hAnsi="Times New Roman"/>
              </w:rPr>
            </w:pPr>
            <w:r>
              <w:rPr>
                <w:rFonts w:cs="Times New Roman" w:ascii="Times New Roman" w:hAnsi="Times New Roman"/>
                <w:sz w:val="22"/>
                <w:szCs w:val="22"/>
              </w:rPr>
              <w:t>Konsultacijos dėl mokymų turinio pritaikymo e. platformai</w:t>
            </w:r>
          </w:p>
        </w:tc>
        <w:tc>
          <w:tcPr>
            <w:tcW w:w="147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left"/>
              <w:rPr>
                <w:sz w:val="22"/>
                <w:szCs w:val="22"/>
              </w:rPr>
            </w:pPr>
            <w:r>
              <w:rPr>
                <w:sz w:val="22"/>
                <w:szCs w:val="22"/>
              </w:rPr>
              <w:t>Val.</w:t>
            </w:r>
          </w:p>
        </w:tc>
        <w:tc>
          <w:tcPr>
            <w:tcW w:w="1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cs="Times New Roman"/>
                <w:sz w:val="22"/>
                <w:szCs w:val="22"/>
                <w:lang w:eastAsia="en-US"/>
              </w:rPr>
            </w:pPr>
            <w:r>
              <w:rPr>
                <w:rFonts w:cs="Times New Roman" w:ascii="Times New Roman" w:hAnsi="Times New Roman"/>
                <w:sz w:val="22"/>
                <w:szCs w:val="22"/>
                <w:lang w:eastAsia="en-US"/>
              </w:rPr>
              <w:t>105</w:t>
            </w:r>
          </w:p>
        </w:tc>
        <w:tc>
          <w:tcPr>
            <w:tcW w:w="11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41" w:right="141"/>
              <w:jc w:val="center"/>
              <w:rPr>
                <w:rFonts w:ascii="Times New Roman" w:hAnsi="Times New Roman" w:cs="Times New Roman"/>
                <w:i/>
                <w:i/>
                <w:iCs/>
              </w:rPr>
            </w:pPr>
            <w:r>
              <w:rPr>
                <w:rFonts w:cs="Times New Roman" w:ascii="Times New Roman" w:hAnsi="Times New Roman"/>
                <w:i/>
                <w:iCs/>
              </w:rPr>
            </w:r>
          </w:p>
        </w:tc>
        <w:tc>
          <w:tcPr>
            <w:tcW w:w="179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c>
          <w:tcPr>
            <w:tcW w:w="235" w:type="dxa"/>
            <w:tcBorders/>
          </w:tcPr>
          <w:p>
            <w:pPr>
              <w:pStyle w:val="Normal"/>
              <w:widowControl/>
              <w:suppressAutoHyphens w:val="true"/>
              <w:bidi w:val="0"/>
              <w:spacing w:lineRule="auto" w:line="276" w:before="0" w:after="160"/>
              <w:jc w:val="left"/>
              <w:rPr/>
            </w:pPr>
            <w:r>
              <w:rPr/>
            </w:r>
          </w:p>
        </w:tc>
      </w:tr>
      <w:tr>
        <w:trPr>
          <w:trHeight w:val="489" w:hRule="atLeast"/>
        </w:trPr>
        <w:tc>
          <w:tcPr>
            <w:tcW w:w="7619" w:type="dxa"/>
            <w:gridSpan w:val="5"/>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78" w:left="41" w:right="141"/>
              <w:jc w:val="right"/>
              <w:rPr>
                <w:rFonts w:ascii="Times New Roman" w:hAnsi="Times New Roman" w:cs="Times New Roman"/>
                <w:i/>
                <w:i/>
                <w:iCs/>
              </w:rPr>
            </w:pPr>
            <w:r>
              <w:rPr>
                <w:rFonts w:cs="Times New Roman" w:ascii="Times New Roman" w:hAnsi="Times New Roman"/>
              </w:rPr>
              <w:t>Bendra kaina Eur be PVM</w:t>
            </w:r>
          </w:p>
        </w:tc>
        <w:tc>
          <w:tcPr>
            <w:tcW w:w="179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c>
          <w:tcPr>
            <w:tcW w:w="235" w:type="dxa"/>
            <w:tcBorders/>
          </w:tcPr>
          <w:p>
            <w:pPr>
              <w:pStyle w:val="Normal"/>
              <w:widowControl/>
              <w:suppressAutoHyphens w:val="true"/>
              <w:bidi w:val="0"/>
              <w:spacing w:lineRule="auto" w:line="276" w:before="0" w:after="160"/>
              <w:jc w:val="left"/>
              <w:rPr/>
            </w:pPr>
            <w:r>
              <w:rPr/>
            </w:r>
          </w:p>
        </w:tc>
      </w:tr>
      <w:tr>
        <w:trPr>
          <w:trHeight w:val="489" w:hRule="atLeast"/>
        </w:trPr>
        <w:tc>
          <w:tcPr>
            <w:tcW w:w="7619" w:type="dxa"/>
            <w:gridSpan w:val="5"/>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78" w:left="41" w:right="141"/>
              <w:jc w:val="right"/>
              <w:rPr>
                <w:rFonts w:ascii="Times New Roman" w:hAnsi="Times New Roman" w:cs="Times New Roman"/>
                <w:i/>
                <w:i/>
                <w:iCs/>
              </w:rPr>
            </w:pPr>
            <w:r>
              <w:rPr>
                <w:rFonts w:cs="Times New Roman" w:ascii="Times New Roman" w:hAnsi="Times New Roman"/>
                <w:bCs/>
              </w:rPr>
              <w:t>PVM 21%</w:t>
            </w:r>
          </w:p>
        </w:tc>
        <w:tc>
          <w:tcPr>
            <w:tcW w:w="179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c>
          <w:tcPr>
            <w:tcW w:w="235" w:type="dxa"/>
            <w:tcBorders/>
          </w:tcPr>
          <w:p>
            <w:pPr>
              <w:pStyle w:val="Normal"/>
              <w:widowControl/>
              <w:suppressAutoHyphens w:val="true"/>
              <w:bidi w:val="0"/>
              <w:spacing w:lineRule="auto" w:line="276" w:before="0" w:after="160"/>
              <w:jc w:val="left"/>
              <w:rPr/>
            </w:pPr>
            <w:r>
              <w:rPr/>
            </w:r>
          </w:p>
        </w:tc>
      </w:tr>
      <w:tr>
        <w:trPr>
          <w:trHeight w:val="489" w:hRule="atLeast"/>
        </w:trPr>
        <w:tc>
          <w:tcPr>
            <w:tcW w:w="7619" w:type="dxa"/>
            <w:gridSpan w:val="5"/>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78" w:left="41" w:right="141"/>
              <w:jc w:val="right"/>
              <w:rPr>
                <w:rFonts w:ascii="Times New Roman" w:hAnsi="Times New Roman" w:cs="Times New Roman"/>
                <w:i/>
                <w:i/>
                <w:iCs/>
              </w:rPr>
            </w:pPr>
            <w:r>
              <w:rPr>
                <w:rFonts w:cs="Times New Roman" w:ascii="Times New Roman" w:hAnsi="Times New Roman"/>
              </w:rPr>
              <w:t>Bendra kaina Eur su PVM*</w:t>
            </w:r>
          </w:p>
        </w:tc>
        <w:tc>
          <w:tcPr>
            <w:tcW w:w="179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c>
          <w:tcPr>
            <w:tcW w:w="235" w:type="dxa"/>
            <w:tcBorders/>
          </w:tcPr>
          <w:p>
            <w:pPr>
              <w:pStyle w:val="Normal"/>
              <w:widowControl/>
              <w:suppressAutoHyphens w:val="true"/>
              <w:bidi w:val="0"/>
              <w:spacing w:lineRule="auto" w:line="276" w:before="0" w:after="160"/>
              <w:jc w:val="left"/>
              <w:rPr/>
            </w:pPr>
            <w:r>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bookmarkStart w:id="65" w:name="_Hlk157071953"/>
      <w:bookmarkStart w:id="66" w:name="_Hlk157071953"/>
    </w:p>
    <w:p>
      <w:pPr>
        <w:pStyle w:val="Normal"/>
        <w:spacing w:lineRule="auto" w:line="240" w:before="0" w:after="0"/>
        <w:rPr>
          <w:rFonts w:ascii="Times New Roman" w:hAnsi="Times New Roman" w:cs="Times New Roman"/>
          <w:sz w:val="24"/>
          <w:szCs w:val="24"/>
        </w:rPr>
      </w:pPr>
      <w:bookmarkStart w:id="67" w:name="_Hlk157071953"/>
      <w:r>
        <w:rPr>
          <w:rFonts w:cs="Times New Roman" w:ascii="Times New Roman" w:hAnsi="Times New Roman"/>
          <w:sz w:val="24"/>
          <w:szCs w:val="24"/>
        </w:rPr>
        <w:t>Suma žodžiais: ___________________________________________________________</w:t>
      </w:r>
      <w:bookmarkEnd w:id="67"/>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firstLine="720"/>
        <w:jc w:val="both"/>
        <w:textAlignment w:val="baseline"/>
        <w:rPr>
          <w:rFonts w:ascii="Times New Roman" w:hAnsi="Times New Roman" w:cs="Times New Roman"/>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color w:val="000000"/>
        </w:rPr>
      </w:pPr>
      <w:r>
        <w:rPr>
          <w:rFonts w:cs="Times New Roman" w:ascii="Times New Roman" w:hAnsi="Times New Roman"/>
          <w:b/>
          <w:bCs/>
          <w:sz w:val="24"/>
          <w:szCs w:val="24"/>
        </w:rPr>
        <w:t xml:space="preserve">II Pirkimo objekto dalis </w:t>
      </w:r>
      <w:r>
        <w:rPr>
          <w:rFonts w:eastAsia="Times New Roman" w:cs="Times New Roman" w:ascii="Times New Roman" w:hAnsi="Times New Roman"/>
          <w:sz w:val="24"/>
          <w:szCs w:val="24"/>
        </w:rPr>
        <w:t>Psichikos sveikatos raštingumo mokymų programų parengimo ir lektorių paslaugos</w:t>
      </w:r>
      <w:r>
        <w:rPr/>
        <w:t xml:space="preserve"> specialistams.</w:t>
      </w:r>
    </w:p>
    <w:tbl>
      <w:tblPr>
        <w:tblW w:w="9654" w:type="dxa"/>
        <w:jc w:val="left"/>
        <w:tblInd w:w="242" w:type="dxa"/>
        <w:tblLayout w:type="fixed"/>
        <w:tblCellMar>
          <w:top w:w="0" w:type="dxa"/>
          <w:left w:w="108" w:type="dxa"/>
          <w:bottom w:w="0" w:type="dxa"/>
          <w:right w:w="108" w:type="dxa"/>
        </w:tblCellMar>
        <w:tblLook w:firstRow="0" w:noVBand="1" w:lastRow="0" w:firstColumn="0" w:lastColumn="0" w:noHBand="0" w:val="0400"/>
      </w:tblPr>
      <w:tblGrid>
        <w:gridCol w:w="815"/>
        <w:gridCol w:w="3108"/>
        <w:gridCol w:w="1471"/>
        <w:gridCol w:w="1111"/>
        <w:gridCol w:w="1114"/>
        <w:gridCol w:w="1799"/>
        <w:gridCol w:w="235"/>
      </w:tblGrid>
      <w:tr>
        <w:trPr>
          <w:trHeight w:val="862" w:hRule="atLeast"/>
        </w:trPr>
        <w:tc>
          <w:tcPr>
            <w:tcW w:w="815"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Eil.</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Nr.</w:t>
            </w:r>
          </w:p>
        </w:tc>
        <w:tc>
          <w:tcPr>
            <w:tcW w:w="310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Pavadinimas</w:t>
            </w:r>
          </w:p>
        </w:tc>
        <w:tc>
          <w:tcPr>
            <w:tcW w:w="147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Mato</w:t>
            </w:r>
          </w:p>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vnt.</w:t>
            </w:r>
          </w:p>
        </w:tc>
        <w:tc>
          <w:tcPr>
            <w:tcW w:w="1111"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right="141"/>
              <w:jc w:val="center"/>
              <w:rPr>
                <w:rFonts w:ascii="Times New Roman" w:hAnsi="Times New Roman" w:cs="Times New Roman"/>
                <w:b/>
                <w:bCs/>
              </w:rPr>
            </w:pPr>
            <w:r>
              <w:rPr>
                <w:rFonts w:cs="Times New Roman" w:ascii="Times New Roman" w:hAnsi="Times New Roman"/>
                <w:b/>
                <w:bCs/>
              </w:rPr>
              <w:t>Perkamas kiekis</w:t>
            </w:r>
          </w:p>
        </w:tc>
        <w:tc>
          <w:tcPr>
            <w:tcW w:w="1114"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b/>
                <w:bCs/>
              </w:rPr>
            </w:pPr>
            <w:r>
              <w:rPr>
                <w:rFonts w:cs="Times New Roman" w:ascii="Times New Roman" w:hAnsi="Times New Roman"/>
                <w:b/>
                <w:bCs/>
              </w:rPr>
              <w:t>Įkainis</w:t>
            </w:r>
          </w:p>
          <w:p>
            <w:pPr>
              <w:pStyle w:val="Prastasis1"/>
              <w:widowControl w:val="false"/>
              <w:tabs>
                <w:tab w:val="clear" w:pos="1296"/>
                <w:tab w:val="left" w:pos="1800" w:leader="none"/>
                <w:tab w:val="left" w:pos="11057" w:leader="none"/>
              </w:tabs>
              <w:spacing w:lineRule="auto" w:line="240" w:before="0" w:after="0"/>
              <w:ind w:firstLine="86" w:left="-86" w:right="141"/>
              <w:jc w:val="center"/>
              <w:rPr>
                <w:rFonts w:ascii="Times New Roman" w:hAnsi="Times New Roman" w:cs="Times New Roman"/>
                <w:b/>
                <w:bCs/>
              </w:rPr>
            </w:pPr>
            <w:r>
              <w:rPr>
                <w:rFonts w:cs="Times New Roman" w:ascii="Times New Roman" w:hAnsi="Times New Roman"/>
                <w:b/>
                <w:bCs/>
              </w:rPr>
              <w:t>(Eur be PVM</w:t>
            </w:r>
          </w:p>
        </w:tc>
        <w:tc>
          <w:tcPr>
            <w:tcW w:w="179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Prastasis1"/>
              <w:widowControl w:val="false"/>
              <w:tabs>
                <w:tab w:val="clear" w:pos="1296"/>
                <w:tab w:val="left" w:pos="750" w:leader="none"/>
                <w:tab w:val="left" w:pos="893" w:leader="none"/>
                <w:tab w:val="left" w:pos="1800" w:leader="none"/>
                <w:tab w:val="left" w:pos="11057" w:leader="none"/>
              </w:tabs>
              <w:spacing w:lineRule="auto" w:line="240" w:before="0" w:after="0"/>
              <w:ind w:hanging="426" w:left="426" w:right="141"/>
              <w:rPr>
                <w:rFonts w:ascii="Times New Roman" w:hAnsi="Times New Roman" w:cs="Times New Roman"/>
                <w:b/>
                <w:bCs/>
              </w:rPr>
            </w:pPr>
            <w:r>
              <w:rPr>
                <w:rFonts w:cs="Times New Roman" w:ascii="Times New Roman" w:hAnsi="Times New Roman"/>
                <w:b/>
                <w:bCs/>
              </w:rPr>
              <w:t>Bendra kaina (Eur be PVM)</w:t>
            </w:r>
          </w:p>
        </w:tc>
        <w:tc>
          <w:tcPr>
            <w:tcW w:w="235" w:type="dxa"/>
            <w:tcBorders/>
          </w:tcPr>
          <w:p>
            <w:pPr>
              <w:pStyle w:val="Normal"/>
              <w:widowControl/>
              <w:suppressAutoHyphens w:val="true"/>
              <w:bidi w:val="0"/>
              <w:spacing w:lineRule="auto" w:line="276" w:before="0" w:after="160"/>
              <w:jc w:val="left"/>
              <w:rPr/>
            </w:pPr>
            <w:r>
              <w:rPr/>
            </w:r>
          </w:p>
        </w:tc>
      </w:tr>
      <w:tr>
        <w:trPr>
          <w:trHeight w:val="284" w:hRule="atLeast"/>
        </w:trPr>
        <w:tc>
          <w:tcPr>
            <w:tcW w:w="815"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rPr>
            </w:pPr>
            <w:r>
              <w:rPr>
                <w:rFonts w:cs="Times New Roman" w:ascii="Times New Roman" w:hAnsi="Times New Roman"/>
                <w:i/>
                <w:iCs/>
              </w:rPr>
              <w:t>1.</w:t>
            </w:r>
          </w:p>
        </w:tc>
        <w:tc>
          <w:tcPr>
            <w:tcW w:w="3108" w:type="dxa"/>
            <w:tcBorders>
              <w:top w:val="single" w:sz="4" w:space="0" w:color="000000"/>
              <w:left w:val="single" w:sz="4" w:space="0" w:color="000000"/>
              <w:bottom w:val="single" w:sz="4" w:space="0" w:color="000000"/>
              <w:right w:val="single" w:sz="4" w:space="0" w:color="000000"/>
            </w:tcBorders>
          </w:tcPr>
          <w:p>
            <w:pPr>
              <w:pStyle w:val="Prastasis1"/>
              <w:tabs>
                <w:tab w:val="clear" w:pos="1296"/>
                <w:tab w:val="left" w:pos="11057" w:leader="none"/>
              </w:tabs>
              <w:spacing w:lineRule="auto" w:line="240" w:before="0" w:after="0"/>
              <w:ind w:hanging="41" w:left="41" w:right="141"/>
              <w:jc w:val="both"/>
              <w:rPr>
                <w:rFonts w:ascii="Times New Roman" w:hAnsi="Times New Roman"/>
              </w:rPr>
            </w:pPr>
            <w:r>
              <w:rPr>
                <w:rFonts w:cs="Times New Roman" w:ascii="Times New Roman" w:hAnsi="Times New Roman"/>
                <w:i/>
                <w:iCs/>
              </w:rPr>
              <w:t>Psichikos sveikatos raštingumo ir pirmosios emocinės pagalbos mokymų programos specialistams parengimo paslauga (įskaitant metodinės bei vizualinės medžiagos parengimą),  (pagal techninės specifikacijos 19-36 p.)</w:t>
            </w:r>
          </w:p>
        </w:tc>
        <w:tc>
          <w:tcPr>
            <w:tcW w:w="1471"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rPr>
            </w:pPr>
            <w:r>
              <w:rPr>
                <w:rFonts w:cs="Times New Roman" w:ascii="Times New Roman" w:hAnsi="Times New Roman"/>
                <w:i/>
                <w:iCs/>
              </w:rPr>
              <w:t>Programa</w:t>
            </w:r>
          </w:p>
        </w:tc>
        <w:tc>
          <w:tcPr>
            <w:tcW w:w="1111"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rPr>
            </w:pPr>
            <w:r>
              <w:rPr>
                <w:rFonts w:cs="Times New Roman" w:ascii="Times New Roman" w:hAnsi="Times New Roman"/>
                <w:i/>
                <w:iCs/>
              </w:rPr>
              <w:t>1</w:t>
            </w:r>
          </w:p>
        </w:tc>
        <w:tc>
          <w:tcPr>
            <w:tcW w:w="11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i/>
                <w:i/>
                <w:iCs/>
              </w:rPr>
            </w:pPr>
            <w:r>
              <w:rPr>
                <w:rFonts w:cs="Times New Roman" w:ascii="Times New Roman" w:hAnsi="Times New Roman"/>
                <w:i/>
                <w:iCs/>
              </w:rPr>
            </w:r>
          </w:p>
        </w:tc>
        <w:tc>
          <w:tcPr>
            <w:tcW w:w="179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i/>
                <w:i/>
                <w:iCs/>
              </w:rPr>
            </w:pPr>
            <w:r>
              <w:rPr>
                <w:rFonts w:cs="Times New Roman" w:ascii="Times New Roman" w:hAnsi="Times New Roman"/>
                <w:i/>
                <w:iCs/>
              </w:rPr>
            </w:r>
          </w:p>
        </w:tc>
        <w:tc>
          <w:tcPr>
            <w:tcW w:w="235" w:type="dxa"/>
            <w:tcBorders/>
          </w:tcPr>
          <w:p>
            <w:pPr>
              <w:pStyle w:val="Normal"/>
              <w:widowControl/>
              <w:suppressAutoHyphens w:val="true"/>
              <w:bidi w:val="0"/>
              <w:spacing w:lineRule="auto" w:line="276" w:before="0" w:after="160"/>
              <w:jc w:val="left"/>
              <w:rPr/>
            </w:pPr>
            <w:r>
              <w:rPr/>
            </w:r>
          </w:p>
        </w:tc>
      </w:tr>
      <w:tr>
        <w:trPr>
          <w:trHeight w:val="489" w:hRule="atLeast"/>
        </w:trPr>
        <w:tc>
          <w:tcPr>
            <w:tcW w:w="815"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2.</w:t>
            </w:r>
          </w:p>
        </w:tc>
        <w:tc>
          <w:tcPr>
            <w:tcW w:w="310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pacing w:lineRule="auto" w:line="259" w:before="0" w:after="0"/>
              <w:jc w:val="both"/>
              <w:rPr>
                <w:rFonts w:ascii="Times New Roman" w:hAnsi="Times New Roman"/>
              </w:rPr>
            </w:pPr>
            <w:r>
              <w:rPr>
                <w:rFonts w:cs="Times New Roman" w:ascii="Times New Roman" w:hAnsi="Times New Roman"/>
                <w:sz w:val="22"/>
                <w:szCs w:val="22"/>
              </w:rPr>
              <w:t>Lektorių parengimo ir apmokymo paslaugos, kurie dėstys mokymų programą sveikatos priežiūros specialistams (pagal techninės specifikacijos 42 p.)</w:t>
            </w:r>
          </w:p>
        </w:tc>
        <w:tc>
          <w:tcPr>
            <w:tcW w:w="147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left"/>
              <w:rPr>
                <w:sz w:val="22"/>
                <w:szCs w:val="22"/>
              </w:rPr>
            </w:pPr>
            <w:r>
              <w:rPr>
                <w:sz w:val="22"/>
                <w:szCs w:val="22"/>
              </w:rPr>
              <w:t>Mokymai</w:t>
            </w:r>
          </w:p>
        </w:tc>
        <w:tc>
          <w:tcPr>
            <w:tcW w:w="1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cs="Times New Roman"/>
                <w:sz w:val="22"/>
                <w:szCs w:val="22"/>
                <w:lang w:eastAsia="en-US"/>
              </w:rPr>
            </w:pPr>
            <w:r>
              <w:rPr>
                <w:rFonts w:cs="Times New Roman" w:ascii="Times New Roman" w:hAnsi="Times New Roman"/>
                <w:sz w:val="22"/>
                <w:szCs w:val="22"/>
                <w:lang w:eastAsia="en-US"/>
              </w:rPr>
              <w:t>2</w:t>
            </w:r>
          </w:p>
        </w:tc>
        <w:tc>
          <w:tcPr>
            <w:tcW w:w="11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41" w:right="141"/>
              <w:jc w:val="center"/>
              <w:rPr>
                <w:rFonts w:ascii="Times New Roman" w:hAnsi="Times New Roman" w:cs="Times New Roman"/>
                <w:i/>
                <w:i/>
                <w:iCs/>
              </w:rPr>
            </w:pPr>
            <w:r>
              <w:rPr>
                <w:rFonts w:cs="Times New Roman" w:ascii="Times New Roman" w:hAnsi="Times New Roman"/>
                <w:i/>
                <w:iCs/>
              </w:rPr>
            </w:r>
          </w:p>
        </w:tc>
        <w:tc>
          <w:tcPr>
            <w:tcW w:w="179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c>
          <w:tcPr>
            <w:tcW w:w="235" w:type="dxa"/>
            <w:tcBorders/>
          </w:tcPr>
          <w:p>
            <w:pPr>
              <w:pStyle w:val="Normal"/>
              <w:widowControl/>
              <w:suppressAutoHyphens w:val="true"/>
              <w:bidi w:val="0"/>
              <w:spacing w:lineRule="auto" w:line="276" w:before="0" w:after="160"/>
              <w:jc w:val="left"/>
              <w:rPr/>
            </w:pPr>
            <w:r>
              <w:rPr/>
            </w:r>
          </w:p>
        </w:tc>
      </w:tr>
      <w:tr>
        <w:trPr>
          <w:trHeight w:val="489" w:hRule="atLeast"/>
        </w:trPr>
        <w:tc>
          <w:tcPr>
            <w:tcW w:w="815" w:type="dxa"/>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t>3.</w:t>
            </w:r>
          </w:p>
        </w:tc>
        <w:tc>
          <w:tcPr>
            <w:tcW w:w="310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both"/>
              <w:rPr>
                <w:rFonts w:ascii="Times New Roman" w:hAnsi="Times New Roman"/>
              </w:rPr>
            </w:pPr>
            <w:r>
              <w:rPr>
                <w:rFonts w:ascii="Times New Roman" w:hAnsi="Times New Roman"/>
                <w:color w:val="000000"/>
                <w:sz w:val="22"/>
                <w:szCs w:val="22"/>
              </w:rPr>
              <w:t>Konsultacijos dėl mokymų turinio pritaikymo e. platformai</w:t>
            </w:r>
          </w:p>
        </w:tc>
        <w:tc>
          <w:tcPr>
            <w:tcW w:w="1471" w:type="dxa"/>
            <w:tcBorders>
              <w:top w:val="single" w:sz="4" w:space="0" w:color="000000"/>
              <w:left w:val="single" w:sz="4" w:space="0" w:color="000000"/>
              <w:bottom w:val="single" w:sz="4" w:space="0" w:color="000000"/>
              <w:right w:val="single" w:sz="4" w:space="0" w:color="000000"/>
            </w:tcBorders>
          </w:tcPr>
          <w:p>
            <w:pPr>
              <w:pStyle w:val="S3lygis"/>
              <w:numPr>
                <w:ilvl w:val="0"/>
                <w:numId w:val="0"/>
              </w:numPr>
              <w:spacing w:before="0" w:after="0"/>
              <w:ind w:hanging="709" w:left="709"/>
              <w:jc w:val="left"/>
              <w:rPr>
                <w:sz w:val="22"/>
                <w:szCs w:val="22"/>
              </w:rPr>
            </w:pPr>
            <w:r>
              <w:rPr>
                <w:sz w:val="22"/>
                <w:szCs w:val="22"/>
              </w:rPr>
              <w:t>Val.</w:t>
            </w:r>
          </w:p>
        </w:tc>
        <w:tc>
          <w:tcPr>
            <w:tcW w:w="111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160"/>
              <w:jc w:val="center"/>
              <w:rPr>
                <w:rFonts w:ascii="Times New Roman" w:hAnsi="Times New Roman" w:cs="Times New Roman"/>
                <w:sz w:val="22"/>
                <w:szCs w:val="22"/>
                <w:lang w:eastAsia="en-US"/>
              </w:rPr>
            </w:pPr>
            <w:r>
              <w:rPr>
                <w:rFonts w:cs="Times New Roman" w:ascii="Times New Roman" w:hAnsi="Times New Roman"/>
                <w:sz w:val="22"/>
                <w:szCs w:val="22"/>
                <w:lang w:eastAsia="en-US"/>
              </w:rPr>
              <w:t>35</w:t>
            </w:r>
          </w:p>
        </w:tc>
        <w:tc>
          <w:tcPr>
            <w:tcW w:w="1114"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1800" w:leader="none"/>
                <w:tab w:val="left" w:pos="11057" w:leader="none"/>
              </w:tabs>
              <w:spacing w:lineRule="auto" w:line="240" w:before="0" w:after="0"/>
              <w:ind w:hanging="78" w:left="41" w:right="141"/>
              <w:jc w:val="center"/>
              <w:rPr>
                <w:rFonts w:ascii="Times New Roman" w:hAnsi="Times New Roman" w:cs="Times New Roman"/>
                <w:i/>
                <w:i/>
                <w:iCs/>
              </w:rPr>
            </w:pPr>
            <w:r>
              <w:rPr>
                <w:rFonts w:cs="Times New Roman" w:ascii="Times New Roman" w:hAnsi="Times New Roman"/>
                <w:i/>
                <w:iCs/>
              </w:rPr>
            </w:r>
          </w:p>
        </w:tc>
        <w:tc>
          <w:tcPr>
            <w:tcW w:w="179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c>
          <w:tcPr>
            <w:tcW w:w="235" w:type="dxa"/>
            <w:tcBorders/>
          </w:tcPr>
          <w:p>
            <w:pPr>
              <w:pStyle w:val="Normal"/>
              <w:widowControl/>
              <w:suppressAutoHyphens w:val="true"/>
              <w:bidi w:val="0"/>
              <w:spacing w:lineRule="auto" w:line="276" w:before="0" w:after="160"/>
              <w:jc w:val="left"/>
              <w:rPr/>
            </w:pPr>
            <w:r>
              <w:rPr/>
            </w:r>
          </w:p>
        </w:tc>
      </w:tr>
      <w:tr>
        <w:trPr>
          <w:trHeight w:val="489" w:hRule="atLeast"/>
        </w:trPr>
        <w:tc>
          <w:tcPr>
            <w:tcW w:w="7619" w:type="dxa"/>
            <w:gridSpan w:val="5"/>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78" w:left="41" w:right="141"/>
              <w:jc w:val="right"/>
              <w:rPr>
                <w:rFonts w:ascii="Times New Roman" w:hAnsi="Times New Roman" w:cs="Times New Roman"/>
                <w:i/>
                <w:i/>
                <w:iCs/>
              </w:rPr>
            </w:pPr>
            <w:r>
              <w:rPr>
                <w:rFonts w:cs="Times New Roman" w:ascii="Times New Roman" w:hAnsi="Times New Roman"/>
              </w:rPr>
              <w:t>Bendra kaina Eur be PVM</w:t>
            </w:r>
          </w:p>
        </w:tc>
        <w:tc>
          <w:tcPr>
            <w:tcW w:w="179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c>
          <w:tcPr>
            <w:tcW w:w="235" w:type="dxa"/>
            <w:tcBorders/>
          </w:tcPr>
          <w:p>
            <w:pPr>
              <w:pStyle w:val="Normal"/>
              <w:widowControl/>
              <w:suppressAutoHyphens w:val="true"/>
              <w:bidi w:val="0"/>
              <w:spacing w:lineRule="auto" w:line="276" w:before="0" w:after="160"/>
              <w:jc w:val="left"/>
              <w:rPr/>
            </w:pPr>
            <w:r>
              <w:rPr/>
            </w:r>
          </w:p>
        </w:tc>
      </w:tr>
      <w:tr>
        <w:trPr>
          <w:trHeight w:val="489" w:hRule="atLeast"/>
        </w:trPr>
        <w:tc>
          <w:tcPr>
            <w:tcW w:w="7619" w:type="dxa"/>
            <w:gridSpan w:val="5"/>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78" w:left="41" w:right="141"/>
              <w:jc w:val="right"/>
              <w:rPr>
                <w:rFonts w:ascii="Times New Roman" w:hAnsi="Times New Roman" w:cs="Times New Roman"/>
                <w:i/>
                <w:i/>
                <w:iCs/>
              </w:rPr>
            </w:pPr>
            <w:r>
              <w:rPr>
                <w:rFonts w:cs="Times New Roman" w:ascii="Times New Roman" w:hAnsi="Times New Roman"/>
                <w:bCs/>
              </w:rPr>
              <w:t>PVM 21%</w:t>
            </w:r>
          </w:p>
        </w:tc>
        <w:tc>
          <w:tcPr>
            <w:tcW w:w="179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c>
          <w:tcPr>
            <w:tcW w:w="235" w:type="dxa"/>
            <w:tcBorders/>
          </w:tcPr>
          <w:p>
            <w:pPr>
              <w:pStyle w:val="Normal"/>
              <w:widowControl/>
              <w:suppressAutoHyphens w:val="true"/>
              <w:bidi w:val="0"/>
              <w:spacing w:lineRule="auto" w:line="276" w:before="0" w:after="160"/>
              <w:jc w:val="left"/>
              <w:rPr/>
            </w:pPr>
            <w:r>
              <w:rPr/>
            </w:r>
          </w:p>
        </w:tc>
      </w:tr>
      <w:tr>
        <w:trPr>
          <w:trHeight w:val="489" w:hRule="atLeast"/>
        </w:trPr>
        <w:tc>
          <w:tcPr>
            <w:tcW w:w="7619" w:type="dxa"/>
            <w:gridSpan w:val="5"/>
            <w:tcBorders>
              <w:top w:val="single" w:sz="4" w:space="0" w:color="000000"/>
              <w:left w:val="single" w:sz="4" w:space="0" w:color="000000"/>
              <w:bottom w:val="single" w:sz="4" w:space="0" w:color="000000"/>
              <w:right w:val="single" w:sz="4" w:space="0" w:color="000000"/>
            </w:tcBorders>
          </w:tcPr>
          <w:p>
            <w:pPr>
              <w:pStyle w:val="Prastasis1"/>
              <w:widowControl w:val="false"/>
              <w:tabs>
                <w:tab w:val="clear" w:pos="1296"/>
                <w:tab w:val="left" w:pos="1800" w:leader="none"/>
                <w:tab w:val="left" w:pos="11057" w:leader="none"/>
              </w:tabs>
              <w:spacing w:lineRule="auto" w:line="240" w:before="0" w:after="0"/>
              <w:ind w:hanging="78" w:left="41" w:right="141"/>
              <w:jc w:val="right"/>
              <w:rPr>
                <w:rFonts w:ascii="Times New Roman" w:hAnsi="Times New Roman" w:cs="Times New Roman"/>
                <w:i/>
                <w:i/>
                <w:iCs/>
              </w:rPr>
            </w:pPr>
            <w:r>
              <w:rPr>
                <w:rFonts w:cs="Times New Roman" w:ascii="Times New Roman" w:hAnsi="Times New Roman"/>
              </w:rPr>
              <w:t>Bendra kaina Eur su PVM*</w:t>
            </w:r>
          </w:p>
        </w:tc>
        <w:tc>
          <w:tcPr>
            <w:tcW w:w="1799" w:type="dxa"/>
            <w:tcBorders>
              <w:top w:val="single" w:sz="4" w:space="0" w:color="000000"/>
              <w:left w:val="single" w:sz="4" w:space="0" w:color="000000"/>
              <w:bottom w:val="single" w:sz="4" w:space="0" w:color="000000"/>
              <w:right w:val="single" w:sz="4" w:space="0" w:color="000000"/>
            </w:tcBorders>
            <w:shd w:color="auto" w:fill="auto" w:val="clear"/>
          </w:tcPr>
          <w:p>
            <w:pPr>
              <w:pStyle w:val="Prastasis1"/>
              <w:widowControl w:val="false"/>
              <w:tabs>
                <w:tab w:val="clear" w:pos="1296"/>
                <w:tab w:val="left" w:pos="893" w:leader="none"/>
                <w:tab w:val="left" w:pos="1800" w:leader="none"/>
                <w:tab w:val="left" w:pos="11057" w:leader="none"/>
              </w:tabs>
              <w:spacing w:lineRule="auto" w:line="240" w:before="0" w:after="0"/>
              <w:ind w:hanging="426" w:left="426" w:right="141"/>
              <w:jc w:val="center"/>
              <w:rPr>
                <w:rFonts w:ascii="Times New Roman" w:hAnsi="Times New Roman" w:cs="Times New Roman"/>
              </w:rPr>
            </w:pPr>
            <w:r>
              <w:rPr>
                <w:rFonts w:cs="Times New Roman" w:ascii="Times New Roman" w:hAnsi="Times New Roman"/>
              </w:rPr>
            </w:r>
          </w:p>
        </w:tc>
        <w:tc>
          <w:tcPr>
            <w:tcW w:w="235" w:type="dxa"/>
            <w:tcBorders/>
          </w:tcPr>
          <w:p>
            <w:pPr>
              <w:pStyle w:val="Normal"/>
              <w:widowControl/>
              <w:suppressAutoHyphens w:val="true"/>
              <w:bidi w:val="0"/>
              <w:spacing w:lineRule="auto" w:line="276" w:before="0" w:after="160"/>
              <w:jc w:val="left"/>
              <w:rPr/>
            </w:pPr>
            <w:r>
              <w:rPr/>
            </w:r>
          </w:p>
        </w:tc>
      </w:tr>
    </w:tbl>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t>Jei suma skaičiais neatitinka sumos žodžiais, teisinga laikoma suma žodžiais.</w:t>
      </w:r>
    </w:p>
    <w:p>
      <w:pPr>
        <w:pStyle w:val="Normal"/>
        <w:spacing w:lineRule="auto" w:line="240" w:before="0" w:after="0"/>
        <w:ind w:firstLine="72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i/>
          <w:sz w:val="24"/>
          <w:szCs w:val="24"/>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spacing w:lineRule="auto" w:line="240" w:before="0" w:after="0"/>
        <w:ind w:firstLine="720"/>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spacing w:lineRule="auto" w:line="240" w:before="0" w:after="0"/>
        <w:ind w:firstLine="720"/>
        <w:jc w:val="both"/>
        <w:textAlignment w:val="baseline"/>
        <w:rPr>
          <w:rFonts w:ascii="Times New Roman" w:hAnsi="Times New Roman" w:cs="Times New Roman"/>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t>5. Teikdami šį pasiūlymą, mes patvirtiname, kad visa pasiūlyme pateikta informacija yra teisinga, atitinka tikrovę ir apima viską, ko reikia visiškam ir tinkamam sutarties įvykdymui.</w:t>
      </w:r>
    </w:p>
    <w:p>
      <w:pPr>
        <w:pStyle w:val="Normal"/>
        <w:spacing w:lineRule="auto" w:line="240" w:before="0" w:after="0"/>
        <w:ind w:firstLine="709"/>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tabs>
          <w:tab w:val="clear" w:pos="1296"/>
          <w:tab w:val="left" w:pos="360" w:leader="none"/>
        </w:tabs>
        <w:jc w:val="both"/>
        <w:rPr>
          <w:rFonts w:ascii="Times New Roman" w:hAnsi="Times New Roman" w:cs="Times New Roman"/>
          <w:sz w:val="24"/>
          <w:szCs w:val="24"/>
        </w:rPr>
      </w:pPr>
      <w:r>
        <w:rPr>
          <w:rFonts w:cs="Times New Roman" w:ascii="Times New Roman" w:hAnsi="Times New Roman"/>
          <w:sz w:val="24"/>
          <w:szCs w:val="24"/>
        </w:rPr>
        <w:t>6. Patvirtiname, kad pirkimo objektas atitinka specialiųjų pirkimo sąlygų priede Nr. 2 pateiktoje techninėje specifikacijoje nurodytus reikalavimus.</w:t>
      </w:r>
    </w:p>
    <w:p>
      <w:pPr>
        <w:pStyle w:val="Normal"/>
        <w:shd w:val="clear" w:color="auto" w:fill="FFFFFF"/>
        <w:tabs>
          <w:tab w:val="clear" w:pos="1296"/>
          <w:tab w:val="left" w:pos="360" w:leader="none"/>
        </w:tabs>
        <w:jc w:val="both"/>
        <w:rPr>
          <w:rFonts w:ascii="Times New Roman" w:hAnsi="Times New Roman" w:cs="Times New Roman"/>
          <w:sz w:val="24"/>
          <w:szCs w:val="24"/>
        </w:rPr>
      </w:pPr>
      <w:r>
        <w:rPr>
          <w:rStyle w:val="Numatytasispastraiposriftas1"/>
          <w:rFonts w:cs="Times New Roman" w:ascii="Times New Roman" w:hAnsi="Times New Roman"/>
          <w:sz w:val="24"/>
          <w:szCs w:val="24"/>
        </w:rPr>
        <w:t>7. Patvirtiname, kad paslaugas teiks ir pirkimo sutartį vykdys tik teisę verstis atitinkama veikla turintys asmenys.</w:t>
      </w:r>
    </w:p>
    <w:p>
      <w:pPr>
        <w:pStyle w:val="Sraopastraipa1"/>
        <w:ind w:left="0"/>
        <w:jc w:val="both"/>
        <w:rPr/>
      </w:pPr>
      <w:r>
        <w:rPr>
          <w:rStyle w:val="Numatytasispastraiposriftas1"/>
          <w:rFonts w:ascii="Times New Roman" w:hAnsi="Times New Roman"/>
          <w:sz w:val="24"/>
        </w:rPr>
        <w:t>8. Kartu su pasiūlymu pateikiami šie dokumentai:</w:t>
      </w:r>
    </w:p>
    <w:tbl>
      <w:tblPr>
        <w:tblW w:w="9607" w:type="dxa"/>
        <w:jc w:val="left"/>
        <w:tblInd w:w="118" w:type="dxa"/>
        <w:tblLayout w:type="fixed"/>
        <w:tblCellMar>
          <w:top w:w="0" w:type="dxa"/>
          <w:left w:w="108" w:type="dxa"/>
          <w:bottom w:w="0" w:type="dxa"/>
          <w:right w:w="108" w:type="dxa"/>
        </w:tblCellMar>
        <w:tblLook w:firstRow="1" w:noVBand="1" w:lastRow="0" w:firstColumn="1" w:lastColumn="0" w:noHBand="0" w:val="04a0"/>
      </w:tblPr>
      <w:tblGrid>
        <w:gridCol w:w="1119"/>
        <w:gridCol w:w="7070"/>
        <w:gridCol w:w="1418"/>
      </w:tblGrid>
      <w:tr>
        <w:trPr/>
        <w:tc>
          <w:tcPr>
            <w:tcW w:w="1119"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jc w:val="center"/>
              <w:rPr/>
            </w:pPr>
            <w:r>
              <w:rPr>
                <w:rStyle w:val="Numatytasispastraiposriftas1"/>
                <w:rFonts w:ascii="Times New Roman" w:hAnsi="Times New Roman"/>
                <w:b/>
                <w:sz w:val="24"/>
              </w:rPr>
              <w:t>Eil. Nr.</w:t>
            </w:r>
          </w:p>
        </w:tc>
        <w:tc>
          <w:tcPr>
            <w:tcW w:w="7070"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jc w:val="center"/>
              <w:rPr/>
            </w:pPr>
            <w:r>
              <w:rPr>
                <w:rStyle w:val="Numatytasispastraiposriftas1"/>
                <w:rFonts w:ascii="Times New Roman" w:hAnsi="Times New Roman"/>
                <w:b/>
                <w:sz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shd w:color="auto" w:fill="B4C6E7" w:themeFill="accent1" w:themeFillTint="66" w:val="clear"/>
          </w:tcPr>
          <w:p>
            <w:pPr>
              <w:pStyle w:val="Standard"/>
              <w:jc w:val="center"/>
              <w:rPr/>
            </w:pPr>
            <w:r>
              <w:rPr>
                <w:rStyle w:val="Numatytasispastraiposriftas1"/>
                <w:rFonts w:ascii="Times New Roman" w:hAnsi="Times New Roman"/>
                <w:b/>
                <w:sz w:val="24"/>
              </w:rPr>
              <w:t>Dokumento puslapių skaičius</w:t>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bCs/>
                <w:sz w:val="24"/>
              </w:rPr>
              <w:t>1.</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bCs/>
                <w:strike/>
                <w:sz w:val="24"/>
              </w:rPr>
            </w:pPr>
            <w:r>
              <w:rPr>
                <w:rFonts w:eastAsia="Arial Unicode MS" w:ascii="Times New Roman" w:hAnsi="Times New Roman"/>
                <w:bCs/>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bCs/>
                <w:sz w:val="24"/>
              </w:rPr>
            </w:pPr>
            <w:r>
              <w:rPr>
                <w:rFonts w:eastAsia="Arial Unicode MS" w:ascii="Times New Roman" w:hAnsi="Times New Roman"/>
                <w:bCs/>
                <w:sz w:val="24"/>
              </w:rPr>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sz w:val="24"/>
              </w:rPr>
              <w:t>2.</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z w:val="24"/>
              </w:rPr>
            </w:pPr>
            <w:r>
              <w:rPr>
                <w:rFonts w:eastAsia="Arial Unicode MS" w:ascii="Times New Roman" w:hAnsi="Times New Roman"/>
                <w:sz w:val="24"/>
              </w:rPr>
            </w:r>
          </w:p>
        </w:tc>
      </w:tr>
      <w:tr>
        <w:trPr/>
        <w:tc>
          <w:tcPr>
            <w:tcW w:w="1119"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rStyle w:val="Numatytasispastraiposriftas1"/>
                <w:rFonts w:eastAsia="Arial Unicode MS" w:ascii="Times New Roman" w:hAnsi="Times New Roman"/>
                <w:sz w:val="24"/>
              </w:rPr>
              <w:t>3.</w:t>
            </w:r>
          </w:p>
        </w:tc>
        <w:tc>
          <w:tcPr>
            <w:tcW w:w="7070"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trike/>
                <w:sz w:val="24"/>
              </w:rPr>
            </w:pPr>
            <w:r>
              <w:rPr>
                <w:rFonts w:eastAsia="Arial Unicode MS" w:ascii="Times New Roman" w:hAnsi="Times New Roman"/>
                <w:strike/>
                <w:sz w:val="24"/>
              </w:rPr>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rFonts w:ascii="Times New Roman" w:hAnsi="Times New Roman" w:eastAsia="Arial Unicode MS"/>
                <w:sz w:val="24"/>
              </w:rPr>
            </w:pPr>
            <w:r>
              <w:rPr>
                <w:rFonts w:eastAsia="Arial Unicode MS" w:ascii="Times New Roman" w:hAnsi="Times New Roman"/>
                <w:sz w:val="24"/>
              </w:rPr>
            </w:r>
          </w:p>
        </w:tc>
      </w:tr>
    </w:tbl>
    <w:p>
      <w:pPr>
        <w:pStyle w:val="Standard"/>
        <w:rPr>
          <w:rFonts w:ascii="Times New Roman" w:hAnsi="Times New Roman"/>
          <w:sz w:val="24"/>
        </w:rPr>
      </w:pPr>
      <w:r>
        <w:rPr>
          <w:rFonts w:ascii="Times New Roman" w:hAnsi="Times New Roman"/>
          <w:sz w:val="24"/>
        </w:rPr>
      </w:r>
    </w:p>
    <w:p>
      <w:pPr>
        <w:pStyle w:val="Standard"/>
        <w:rPr/>
      </w:pPr>
      <w:r>
        <w:rPr>
          <w:rStyle w:val="Numatytasispastraiposriftas1"/>
          <w:rFonts w:ascii="Times New Roman" w:hAnsi="Times New Roman"/>
          <w:sz w:val="24"/>
        </w:rPr>
        <w:t>9. Pasiūlymas galioja _________________________________</w:t>
      </w:r>
    </w:p>
    <w:p>
      <w:pPr>
        <w:pStyle w:val="Standard"/>
        <w:shd w:val="clear" w:color="auto" w:fill="FFFFFF"/>
        <w:ind w:firstLine="720"/>
        <w:jc w:val="both"/>
        <w:rPr>
          <w:sz w:val="20"/>
          <w:szCs w:val="20"/>
        </w:rPr>
      </w:pPr>
      <w:r>
        <w:rPr>
          <w:rStyle w:val="Numatytasispastraiposriftas1"/>
          <w:rFonts w:ascii="Times New Roman" w:hAnsi="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pPr>
        <w:pStyle w:val="Standard"/>
        <w:rPr>
          <w:rFonts w:ascii="Times New Roman" w:hAnsi="Times New Roman"/>
          <w:sz w:val="24"/>
        </w:rPr>
      </w:pPr>
      <w:r>
        <w:rPr>
          <w:rFonts w:ascii="Times New Roman" w:hAnsi="Times New Roman"/>
          <w:sz w:val="24"/>
        </w:rPr>
      </w:r>
    </w:p>
    <w:p>
      <w:pPr>
        <w:pStyle w:val="Standard"/>
        <w:rPr>
          <w:rFonts w:ascii="Times New Roman" w:hAnsi="Times New Roman"/>
          <w:sz w:val="24"/>
        </w:rPr>
      </w:pPr>
      <w:r>
        <w:rPr>
          <w:rFonts w:ascii="Times New Roman" w:hAnsi="Times New Roman"/>
          <w:sz w:val="24"/>
        </w:rPr>
      </w:r>
    </w:p>
    <w:p>
      <w:pPr>
        <w:pStyle w:val="Standard"/>
        <w:rPr>
          <w:rFonts w:ascii="Times New Roman" w:hAnsi="Times New Roman"/>
          <w:sz w:val="24"/>
        </w:rPr>
      </w:pPr>
      <w:r>
        <w:rPr>
          <w:rFonts w:ascii="Times New Roman" w:hAnsi="Times New Roman"/>
          <w:sz w:val="24"/>
        </w:rPr>
      </w:r>
    </w:p>
    <w:tbl>
      <w:tblPr>
        <w:tblW w:w="9855" w:type="dxa"/>
        <w:jc w:val="left"/>
        <w:tblInd w:w="103" w:type="dxa"/>
        <w:tblLayout w:type="fixed"/>
        <w:tblCellMar>
          <w:top w:w="0" w:type="dxa"/>
          <w:left w:w="108" w:type="dxa"/>
          <w:bottom w:w="0" w:type="dxa"/>
          <w:right w:w="108" w:type="dxa"/>
        </w:tblCellMar>
        <w:tblLook w:firstRow="1" w:noVBand="1" w:lastRow="0" w:firstColumn="1" w:lastColumn="0" w:noHBand="0" w:val="04a0"/>
      </w:tblPr>
      <w:tblGrid>
        <w:gridCol w:w="3880"/>
        <w:gridCol w:w="607"/>
        <w:gridCol w:w="1989"/>
        <w:gridCol w:w="712"/>
        <w:gridCol w:w="2667"/>
      </w:tblGrid>
      <w:tr>
        <w:trPr>
          <w:trHeight w:val="186" w:hRule="atLeast"/>
        </w:trPr>
        <w:tc>
          <w:tcPr>
            <w:tcW w:w="3880" w:type="dxa"/>
            <w:tcBorders>
              <w:top w:val="single" w:sz="4" w:space="0" w:color="000000"/>
            </w:tcBorders>
            <w:shd w:color="auto" w:fill="auto" w:val="clear"/>
          </w:tcPr>
          <w:p>
            <w:pPr>
              <w:pStyle w:val="Standard"/>
              <w:rPr/>
            </w:pPr>
            <w:r>
              <w:rPr>
                <w:rStyle w:val="Numatytasispastraiposriftas1"/>
                <w:rFonts w:ascii="Times New Roman" w:hAnsi="Times New Roman"/>
                <w:i/>
                <w:sz w:val="24"/>
                <w:vertAlign w:val="superscript"/>
              </w:rPr>
              <w:t>(Tiekėjo arba jo įgalioto asmens pareigų pavadinimas)</w:t>
            </w:r>
          </w:p>
        </w:tc>
        <w:tc>
          <w:tcPr>
            <w:tcW w:w="607" w:type="dxa"/>
            <w:tcBorders/>
            <w:shd w:color="auto" w:fill="auto" w:val="clear"/>
          </w:tcPr>
          <w:p>
            <w:pPr>
              <w:pStyle w:val="Standard"/>
              <w:rPr>
                <w:rFonts w:ascii="Times New Roman" w:hAnsi="Times New Roman"/>
                <w:sz w:val="24"/>
                <w:vertAlign w:val="superscript"/>
              </w:rPr>
            </w:pPr>
            <w:r>
              <w:rPr>
                <w:rFonts w:ascii="Times New Roman" w:hAnsi="Times New Roman"/>
                <w:sz w:val="24"/>
                <w:vertAlign w:val="superscript"/>
              </w:rPr>
            </w:r>
          </w:p>
        </w:tc>
        <w:tc>
          <w:tcPr>
            <w:tcW w:w="1989" w:type="dxa"/>
            <w:tcBorders>
              <w:top w:val="single" w:sz="4" w:space="0" w:color="000000"/>
            </w:tcBorders>
            <w:shd w:color="auto" w:fill="auto" w:val="clear"/>
          </w:tcPr>
          <w:p>
            <w:pPr>
              <w:pStyle w:val="Standard"/>
              <w:jc w:val="center"/>
              <w:rPr/>
            </w:pPr>
            <w:r>
              <w:rPr>
                <w:rStyle w:val="Numatytasispastraiposriftas1"/>
                <w:rFonts w:ascii="Times New Roman" w:hAnsi="Times New Roman"/>
                <w:i/>
                <w:sz w:val="24"/>
                <w:vertAlign w:val="superscript"/>
              </w:rPr>
              <w:t>(Parašas)</w:t>
            </w:r>
          </w:p>
        </w:tc>
        <w:tc>
          <w:tcPr>
            <w:tcW w:w="712" w:type="dxa"/>
            <w:tcBorders/>
            <w:shd w:color="auto" w:fill="auto" w:val="clear"/>
          </w:tcPr>
          <w:p>
            <w:pPr>
              <w:pStyle w:val="Standard"/>
              <w:rPr>
                <w:rFonts w:ascii="Times New Roman" w:hAnsi="Times New Roman"/>
                <w:sz w:val="24"/>
                <w:vertAlign w:val="superscript"/>
              </w:rPr>
            </w:pPr>
            <w:r>
              <w:rPr>
                <w:rFonts w:ascii="Times New Roman" w:hAnsi="Times New Roman"/>
                <w:sz w:val="24"/>
                <w:vertAlign w:val="superscript"/>
              </w:rPr>
            </w:r>
          </w:p>
        </w:tc>
        <w:tc>
          <w:tcPr>
            <w:tcW w:w="2667" w:type="dxa"/>
            <w:tcBorders>
              <w:top w:val="single" w:sz="4" w:space="0" w:color="000000"/>
            </w:tcBorders>
            <w:shd w:color="auto" w:fill="auto" w:val="clear"/>
          </w:tcPr>
          <w:p>
            <w:pPr>
              <w:pStyle w:val="Standard"/>
              <w:jc w:val="right"/>
              <w:rPr/>
            </w:pPr>
            <w:r>
              <w:rPr>
                <w:rStyle w:val="Numatytasispastraiposriftas1"/>
                <w:rFonts w:ascii="Times New Roman" w:hAnsi="Times New Roman"/>
                <w:i/>
                <w:sz w:val="24"/>
                <w:vertAlign w:val="superscript"/>
              </w:rPr>
              <w:t>(Vardas, pavardė)</w:t>
            </w:r>
          </w:p>
        </w:tc>
      </w:tr>
    </w:tbl>
    <w:p>
      <w:pPr>
        <w:pStyle w:val="Standard"/>
        <w:rPr/>
      </w:pPr>
      <w:r>
        <w:rPr/>
      </w:r>
    </w:p>
    <w:p>
      <w:pPr>
        <w:pStyle w:val="Normal"/>
        <w:rPr/>
      </w:pPr>
      <w:r>
        <w:rPr/>
      </w:r>
    </w:p>
    <w:p>
      <w:pPr>
        <w:pStyle w:val="Normal"/>
        <w:rPr/>
      </w:pPr>
      <w:r>
        <w:rPr/>
      </w:r>
    </w:p>
    <w:p>
      <w:pPr>
        <w:pStyle w:val="Normal"/>
        <w:rPr/>
      </w:pPr>
      <w:r>
        <w:rPr/>
      </w:r>
      <w:r>
        <w:br w:type="page"/>
      </w:r>
    </w:p>
    <w:p>
      <w:pPr>
        <w:pStyle w:val="Normal"/>
        <w:spacing w:lineRule="auto" w:line="240" w:before="0" w:after="0"/>
        <w:jc w:val="right"/>
        <w:rPr>
          <w:rFonts w:ascii="Times New Roman" w:hAnsi="Times New Roman"/>
          <w:sz w:val="20"/>
          <w:szCs w:val="20"/>
        </w:rPr>
      </w:pPr>
      <w:bookmarkStart w:id="68" w:name="_Ref40278562"/>
      <w:bookmarkStart w:id="69" w:name="_Ref39484039"/>
      <w:r>
        <w:rPr>
          <w:rFonts w:eastAsia="Calibri" w:cs="Times New Roman" w:ascii="Times New Roman" w:hAnsi="Times New Roman"/>
          <w:sz w:val="20"/>
          <w:szCs w:val="20"/>
        </w:rPr>
        <w:t>Pirkimo sąlygų 7 priedas „Pasiūlymų vertinimo kriterijai ir sąlygos“</w:t>
      </w:r>
      <w:bookmarkEnd w:id="68"/>
      <w:bookmarkEnd w:id="69"/>
    </w:p>
    <w:p>
      <w:pPr>
        <w:pStyle w:val="Normal"/>
        <w:spacing w:lineRule="auto" w:line="240" w:before="0" w:after="0"/>
        <w:jc w:val="center"/>
        <w:rPr>
          <w:rFonts w:ascii="Times New Roman" w:hAnsi="Times New Roman" w:cs="Times New Roman"/>
          <w:b/>
          <w:szCs w:val="24"/>
        </w:rPr>
      </w:pPr>
      <w:r>
        <w:rPr>
          <w:rFonts w:cs="Times New Roman" w:ascii="Times New Roman" w:hAnsi="Times New Roman"/>
          <w:b/>
          <w:szCs w:val="24"/>
        </w:rPr>
      </w:r>
    </w:p>
    <w:p>
      <w:pPr>
        <w:pStyle w:val="Subtitle"/>
        <w:spacing w:lineRule="auto" w:line="240" w:before="0" w:after="0"/>
        <w:jc w:val="center"/>
        <w:rPr>
          <w:rFonts w:ascii="Times New Roman" w:hAnsi="Times New Roman" w:cs="Times New Roman"/>
          <w:b/>
          <w:color w:val="auto"/>
          <w:spacing w:val="0"/>
          <w:sz w:val="24"/>
          <w:szCs w:val="24"/>
        </w:rPr>
      </w:pPr>
      <w:r>
        <w:rPr>
          <w:rFonts w:cs="Times New Roman" w:ascii="Times New Roman" w:hAnsi="Times New Roman"/>
          <w:b/>
          <w:color w:val="auto"/>
          <w:spacing w:val="0"/>
          <w:sz w:val="24"/>
          <w:szCs w:val="24"/>
        </w:rPr>
        <w:t>PASIŪLYMŲ VERTINIMO KRITERIJAI ir Sąlygos</w:t>
      </w:r>
    </w:p>
    <w:p>
      <w:pPr>
        <w:pStyle w:val="Normal"/>
        <w:rPr/>
      </w:pPr>
      <w:r>
        <w:rPr/>
      </w:r>
    </w:p>
    <w:p>
      <w:pPr>
        <w:pStyle w:val="Normal"/>
        <w:widowControl w:val="false"/>
        <w:numPr>
          <w:ilvl w:val="0"/>
          <w:numId w:val="29"/>
        </w:numPr>
        <w:shd w:val="clear" w:color="auto" w:fill="FFFFFF"/>
        <w:tabs>
          <w:tab w:val="clear" w:pos="1296"/>
          <w:tab w:val="left" w:pos="709" w:leader="none"/>
          <w:tab w:val="left" w:pos="851" w:leader="none"/>
        </w:tabs>
        <w:spacing w:lineRule="auto" w:line="240" w:before="0" w:after="0"/>
        <w:ind w:firstLine="567" w:left="0"/>
        <w:jc w:val="both"/>
        <w:rPr>
          <w:rFonts w:ascii="Times New Roman" w:hAnsi="Times New Roman"/>
          <w:sz w:val="24"/>
          <w:szCs w:val="24"/>
        </w:rPr>
      </w:pPr>
      <w:r>
        <w:rPr>
          <w:rFonts w:cs="Times New Roman" w:ascii="Times New Roman" w:hAnsi="Times New Roman"/>
          <w:sz w:val="24"/>
          <w:szCs w:val="24"/>
          <w:lang w:eastAsia="en-US"/>
        </w:rPr>
        <w:t xml:space="preserve">Perkančioji organizacija ekonomiškai naudingiausią pasiūlymą išrenka </w:t>
      </w:r>
      <w:r>
        <w:rPr>
          <w:rFonts w:cs="Times New Roman" w:ascii="Times New Roman" w:hAnsi="Times New Roman"/>
          <w:b/>
          <w:sz w:val="24"/>
          <w:szCs w:val="24"/>
          <w:lang w:eastAsia="en-US"/>
        </w:rPr>
        <w:t>pagal kainą.</w:t>
      </w:r>
    </w:p>
    <w:p>
      <w:pPr>
        <w:pStyle w:val="Normal"/>
        <w:widowControl w:val="false"/>
        <w:numPr>
          <w:ilvl w:val="0"/>
          <w:numId w:val="30"/>
        </w:numPr>
        <w:shd w:val="clear" w:color="auto" w:fill="FFFFFF"/>
        <w:tabs>
          <w:tab w:val="clear" w:pos="1296"/>
          <w:tab w:val="left" w:pos="709" w:leader="none"/>
          <w:tab w:val="left" w:pos="851" w:leader="none"/>
        </w:tabs>
        <w:spacing w:lineRule="auto" w:line="240" w:before="0" w:after="0"/>
        <w:ind w:firstLine="567" w:left="0"/>
        <w:jc w:val="both"/>
        <w:rPr>
          <w:rFonts w:ascii="Times New Roman" w:hAnsi="Times New Roman"/>
          <w:sz w:val="24"/>
          <w:szCs w:val="24"/>
        </w:rPr>
      </w:pPr>
      <w:r>
        <w:rPr>
          <w:rFonts w:cs="Times New Roman" w:ascii="Times New Roman" w:hAnsi="Times New Roman"/>
          <w:bCs/>
          <w:iCs/>
          <w:sz w:val="24"/>
          <w:szCs w:val="24"/>
          <w:lang w:eastAsia="en-U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pPr>
        <w:pStyle w:val="Normal"/>
        <w:widowControl w:val="false"/>
        <w:numPr>
          <w:ilvl w:val="0"/>
          <w:numId w:val="31"/>
        </w:numPr>
        <w:shd w:val="clear" w:color="auto" w:fill="FFFFFF"/>
        <w:tabs>
          <w:tab w:val="clear" w:pos="1296"/>
          <w:tab w:val="left" w:pos="709" w:leader="none"/>
          <w:tab w:val="left" w:pos="851" w:leader="none"/>
        </w:tabs>
        <w:spacing w:lineRule="auto" w:line="240" w:before="0" w:after="0"/>
        <w:ind w:firstLine="567" w:left="0"/>
        <w:jc w:val="both"/>
        <w:rPr>
          <w:rFonts w:ascii="Times New Roman" w:hAnsi="Times New Roman"/>
          <w:sz w:val="24"/>
          <w:szCs w:val="24"/>
        </w:rPr>
      </w:pPr>
      <w:r>
        <w:rPr>
          <w:rFonts w:cs="Times New Roman" w:ascii="Times New Roman" w:hAnsi="Times New Roman"/>
          <w:sz w:val="24"/>
          <w:szCs w:val="24"/>
        </w:rPr>
        <w:t xml:space="preserve">Laimėjusiu Pasiūlymu bus pripažintas Pasiūlymas, atitinkantis visus Pirkimo dokumentuose nustatytus reikalavimus ir kurio pasiūlymo kaina bus mažiausia. </w:t>
      </w:r>
      <w:r>
        <w:rPr>
          <w:rFonts w:eastAsia="Arial" w:cs="Times New Roman" w:ascii="Times New Roman" w:hAnsi="Times New Roman"/>
          <w:sz w:val="24"/>
          <w:szCs w:val="24"/>
        </w:rPr>
        <w:t xml:space="preserve">Tiekėjų pasiūlymuose nurodytos kainos bus vertinamos </w:t>
      </w:r>
      <w:r>
        <w:rPr>
          <w:rFonts w:cs="Times New Roman" w:ascii="Times New Roman" w:hAnsi="Times New Roman"/>
          <w:sz w:val="24"/>
          <w:szCs w:val="24"/>
        </w:rPr>
        <w:t>ir lyginamos su visais mokesčiais, įskaitant PVM.</w:t>
      </w:r>
    </w:p>
    <w:p>
      <w:pPr>
        <w:pStyle w:val="Normal"/>
        <w:widowControl w:val="false"/>
        <w:numPr>
          <w:ilvl w:val="0"/>
          <w:numId w:val="32"/>
        </w:numPr>
        <w:shd w:val="clear" w:color="auto" w:fill="FFFFFF"/>
        <w:tabs>
          <w:tab w:val="clear" w:pos="1296"/>
          <w:tab w:val="left" w:pos="709" w:leader="none"/>
          <w:tab w:val="left" w:pos="851" w:leader="none"/>
        </w:tabs>
        <w:spacing w:lineRule="auto" w:line="240" w:before="0" w:after="0"/>
        <w:ind w:firstLine="567" w:left="0"/>
        <w:jc w:val="both"/>
        <w:rPr>
          <w:rFonts w:ascii="Times New Roman" w:hAnsi="Times New Roman"/>
          <w:sz w:val="24"/>
          <w:szCs w:val="24"/>
        </w:rPr>
      </w:pPr>
      <w:r>
        <w:rPr>
          <w:rFonts w:cs="Times New Roman" w:ascii="Times New Roman" w:hAnsi="Times New Roman"/>
          <w:sz w:val="24"/>
          <w:szCs w:val="24"/>
          <w:lang w:eastAsia="en-US"/>
        </w:rPr>
        <w:t>Tais atvejais, kai kelių dalyvių pasiūlymų kaina yra vienoda, nustatant pasiūlymų eilę, pirmesnis į šią eilę įrašomas dalyvis, kurio pasiūlymas pateiktas anksčiausiai.</w:t>
      </w:r>
    </w:p>
    <w:p>
      <w:pPr>
        <w:pStyle w:val="Normal"/>
        <w:widowControl w:val="false"/>
        <w:shd w:val="clear" w:color="auto" w:fill="FFFFFF"/>
        <w:tabs>
          <w:tab w:val="clear" w:pos="1296"/>
          <w:tab w:val="left" w:pos="709" w:leader="none"/>
          <w:tab w:val="left" w:pos="851" w:leader="none"/>
        </w:tabs>
        <w:spacing w:lineRule="auto" w:line="240" w:before="0" w:after="0"/>
        <w:ind w:left="567"/>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rPr>
      </w:pPr>
      <w:r>
        <w:rPr>
          <w:rFonts w:cs="Times New Roman" w:ascii="Times New Roman" w:hAnsi="Times New Roman"/>
          <w:sz w:val="24"/>
          <w:szCs w:val="24"/>
        </w:rPr>
        <w:t>_____________</w:t>
      </w:r>
      <w:r>
        <w:rPr>
          <w:rFonts w:cs="Times New Roman" w:ascii="Times New Roman" w:hAnsi="Times New Roman"/>
        </w:rPr>
        <w:t>__________</w:t>
      </w:r>
      <w:r>
        <w:br w:type="page"/>
      </w:r>
    </w:p>
    <w:p>
      <w:pPr>
        <w:pStyle w:val="Heading2"/>
        <w:spacing w:before="0" w:after="0"/>
        <w:ind w:left="5103"/>
        <w:rPr>
          <w:rFonts w:ascii="Times New Roman" w:hAnsi="Times New Roman"/>
          <w:sz w:val="20"/>
          <w:szCs w:val="20"/>
        </w:rPr>
      </w:pPr>
      <w:bookmarkStart w:id="70" w:name="_Toc196229595"/>
      <w:bookmarkStart w:id="71" w:name="_Hlk151126637_Copy_2"/>
      <w:bookmarkEnd w:id="71"/>
      <w:r>
        <w:rPr>
          <w:rFonts w:cs="Times New Roman" w:ascii="Times New Roman" w:hAnsi="Times New Roman"/>
          <w:color w:val="auto"/>
          <w:sz w:val="20"/>
          <w:szCs w:val="20"/>
        </w:rPr>
        <w:t>Pirkimo sąlygų 8 priedas „Sutarties projektas“</w:t>
      </w:r>
      <w:bookmarkEnd w:id="70"/>
    </w:p>
    <w:p>
      <w:pPr>
        <w:pStyle w:val="S2lygis"/>
        <w:widowControl w:val="false"/>
        <w:numPr>
          <w:ilvl w:val="0"/>
          <w:numId w:val="0"/>
        </w:numPr>
        <w:tabs>
          <w:tab w:val="clear" w:pos="1296"/>
          <w:tab w:val="left" w:pos="180" w:leader="none"/>
          <w:tab w:val="left" w:pos="1418" w:leader="none"/>
        </w:tabs>
        <w:spacing w:before="120" w:after="0"/>
        <w:ind w:hanging="0" w:left="567"/>
        <w:textAlignment w:val="baseline"/>
        <w:rPr>
          <w:bCs/>
          <w:kern w:val="2"/>
          <w:shd w:fill="FFFF00" w:val="clear"/>
        </w:rPr>
      </w:pPr>
      <w:r>
        <w:rPr>
          <w:bCs/>
          <w:kern w:val="2"/>
          <w:shd w:fill="FFFF00" w:val="clear"/>
        </w:rPr>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t>Sutarties projektas pridedamas atskiru dokumentu.</w:t>
      </w:r>
    </w:p>
    <w:p>
      <w:pPr>
        <w:pStyle w:val="Normal"/>
        <w:spacing w:lineRule="auto" w:line="259"/>
        <w:rPr>
          <w:rFonts w:ascii="Times New Roman" w:hAnsi="Times New Roman" w:cs="Times New Roman"/>
          <w:iCs/>
          <w:kern w:val="2"/>
          <w:sz w:val="24"/>
          <w:szCs w:val="24"/>
        </w:rPr>
      </w:pPr>
      <w:r>
        <w:rPr>
          <w:rFonts w:cs="Times New Roman" w:ascii="Times New Roman" w:hAnsi="Times New Roman"/>
          <w:iCs/>
          <w:kern w:val="2"/>
          <w:sz w:val="24"/>
          <w:szCs w:val="24"/>
        </w:rPr>
      </w:r>
    </w:p>
    <w:p>
      <w:pPr>
        <w:pStyle w:val="Normal"/>
        <w:spacing w:lineRule="auto" w:line="259"/>
        <w:jc w:val="center"/>
        <w:rPr>
          <w:rFonts w:ascii="Times New Roman" w:hAnsi="Times New Roman" w:cs="Times New Roman"/>
          <w:iCs/>
          <w:kern w:val="2"/>
          <w:sz w:val="24"/>
          <w:szCs w:val="24"/>
        </w:rPr>
      </w:pPr>
      <w:r>
        <w:rPr>
          <w:rFonts w:cs="Times New Roman" w:ascii="Times New Roman" w:hAnsi="Times New Roman"/>
          <w:sz w:val="24"/>
          <w:szCs w:val="24"/>
        </w:rPr>
        <w:t>_____________</w:t>
      </w:r>
      <w:r>
        <w:rPr>
          <w:rFonts w:cs="Times New Roman" w:ascii="Times New Roman" w:hAnsi="Times New Roman"/>
        </w:rPr>
        <w:t>__________</w:t>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Normal"/>
        <w:spacing w:lineRule="auto" w:line="259"/>
        <w:rPr>
          <w:rFonts w:ascii="Times New Roman" w:hAnsi="Times New Roman"/>
        </w:rPr>
      </w:pPr>
      <w:r>
        <w:rPr>
          <w:rFonts w:ascii="Times New Roman" w:hAnsi="Times New Roman"/>
        </w:rPr>
      </w:r>
    </w:p>
    <w:p>
      <w:pPr>
        <w:pStyle w:val="Heading2"/>
        <w:spacing w:before="0" w:after="0"/>
        <w:ind w:left="5103"/>
        <w:rPr>
          <w:rFonts w:ascii="Times New Roman" w:hAnsi="Times New Roman" w:cs="Times New Roman"/>
          <w:color w:val="auto"/>
          <w:sz w:val="20"/>
          <w:szCs w:val="20"/>
        </w:rPr>
      </w:pPr>
      <w:bookmarkStart w:id="72" w:name="_Toc196229597"/>
      <w:r>
        <w:rPr>
          <w:rFonts w:cs="Times New Roman" w:ascii="Times New Roman" w:hAnsi="Times New Roman"/>
          <w:color w:val="auto"/>
          <w:sz w:val="20"/>
          <w:szCs w:val="20"/>
        </w:rPr>
        <w:t xml:space="preserve">Pirkimo sąlygų </w:t>
      </w:r>
      <w:r>
        <w:rPr>
          <w:rFonts w:cs="Times New Roman" w:ascii="Times New Roman" w:hAnsi="Times New Roman"/>
          <w:color w:val="auto"/>
          <w:sz w:val="20"/>
          <w:szCs w:val="20"/>
        </w:rPr>
        <w:t>9</w:t>
      </w:r>
      <w:r>
        <w:rPr>
          <w:rFonts w:cs="Times New Roman" w:ascii="Times New Roman" w:hAnsi="Times New Roman"/>
          <w:color w:val="auto"/>
          <w:sz w:val="20"/>
          <w:szCs w:val="20"/>
        </w:rPr>
        <w:t xml:space="preserve"> priedas „Deklaracijos dėl tiekėjo atsakingų asmenų forma“</w:t>
      </w:r>
      <w:bookmarkEnd w:id="72"/>
    </w:p>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p>
    <w:p>
      <w:pPr>
        <w:pStyle w:val="Normal"/>
        <w:ind w:left="-426"/>
        <w:jc w:val="center"/>
        <w:rPr>
          <w:rFonts w:ascii="Times New Roman" w:hAnsi="Times New Roman" w:cs="Times New Roman"/>
          <w:b/>
        </w:rPr>
      </w:pPr>
      <w:r>
        <w:rPr>
          <w:rFonts w:cs="Times New Roman" w:ascii="Times New Roman" w:hAnsi="Times New Roman"/>
          <w:b/>
        </w:rPr>
        <w:t>DEKLARACIJA DĖL TIEKĖJO ATSAKINGŲ ASMENŲ*</w:t>
      </w:r>
    </w:p>
    <w:p>
      <w:pPr>
        <w:pStyle w:val="Normal"/>
        <w:spacing w:lineRule="auto" w:line="360" w:before="0" w:after="0"/>
        <w:jc w:val="both"/>
        <w:rPr>
          <w:rFonts w:ascii="Times New Roman" w:hAnsi="Times New Roman" w:cs="Times New Roman"/>
          <w:i/>
          <w:i/>
          <w:u w:val="single"/>
        </w:rPr>
      </w:pPr>
      <w:r>
        <w:rPr>
          <w:rFonts w:cs="Times New Roman" w:ascii="Times New Roman" w:hAnsi="Times New Roman"/>
          <w:i/>
          <w:u w:val="single"/>
        </w:rPr>
      </w:r>
    </w:p>
    <w:p>
      <w:pPr>
        <w:pStyle w:val="Normal"/>
        <w:spacing w:lineRule="auto" w:line="360" w:before="0" w:after="0"/>
        <w:jc w:val="both"/>
        <w:rPr>
          <w:rFonts w:ascii="Times New Roman" w:hAnsi="Times New Roman" w:cs="Times New Roman"/>
          <w:i/>
          <w:i/>
          <w:u w:val="single"/>
        </w:rPr>
      </w:pPr>
      <w:r>
        <w:rPr>
          <w:rFonts w:cs="Times New Roman" w:ascii="Times New Roman" w:hAnsi="Times New Roman"/>
          <w:i/>
          <w:u w:val="single"/>
        </w:rPr>
        <w:t xml:space="preserve">*Priklausomai nuo juridiniame asmenyje (tiekėjo įmonėje) sudaryto valdymo ar priežiūros organo, tiekėjas turi pateikti aktualius duomenis dėl jo atsakingų asmenų </w:t>
      </w:r>
      <w:r>
        <w:rPr>
          <w:rFonts w:cs="Times New Roman" w:ascii="Times New Roman" w:hAnsi="Times New Roman"/>
          <w:b/>
          <w:i/>
          <w:u w:val="single"/>
        </w:rPr>
        <w:t>vadovaujantis Viešųjų pirkimų įstatymo 46 straipsnio 1 dalimi –</w:t>
      </w:r>
      <w:r>
        <w:rPr>
          <w:rFonts w:cs="Times New Roman" w:ascii="Times New Roman" w:hAnsi="Times New Roman"/>
          <w:i/>
          <w:u w:val="single"/>
        </w:rPr>
        <w:t xml:space="preserve"> narius bei dalyvius arba nurodyti jei tokių organų ar dalyvių nėra.</w:t>
      </w:r>
    </w:p>
    <w:p>
      <w:pPr>
        <w:pStyle w:val="Normal"/>
        <w:spacing w:lineRule="auto" w:line="240" w:before="0" w:after="0"/>
        <w:jc w:val="both"/>
        <w:rPr>
          <w:rFonts w:ascii="Times New Roman" w:hAnsi="Times New Roman" w:cs="Times New Roman"/>
        </w:rPr>
      </w:pPr>
      <w:r>
        <w:rPr>
          <w:rFonts w:cs="Times New Roman" w:ascii="Times New Roman" w:hAnsi="Times New Roman"/>
        </w:rPr>
        <w:tab/>
        <w:t>Aš, ___________________________________________________________________</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i/>
          <w:sz w:val="20"/>
          <w:szCs w:val="20"/>
        </w:rPr>
        <w:t xml:space="preserve">                                          </w:t>
      </w:r>
      <w:r>
        <w:rPr>
          <w:rFonts w:cs="Times New Roman" w:ascii="Times New Roman" w:hAnsi="Times New Roman"/>
          <w:i/>
          <w:sz w:val="20"/>
          <w:szCs w:val="20"/>
        </w:rPr>
        <w:t>(Tiekėjo vadovo ar jo įgalioto asmens pareigų pavadinimas, vardas ir pavardė)</w:t>
      </w:r>
      <w:r>
        <w:rPr>
          <w:rFonts w:cs="Times New Roman" w:ascii="Times New Roman" w:hAnsi="Times New Roman"/>
          <w:sz w:val="20"/>
          <w:szCs w:val="20"/>
        </w:rPr>
        <w:t xml:space="preserve">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rPr>
      </w:pPr>
      <w:r>
        <w:rPr>
          <w:rFonts w:cs="Times New Roman" w:ascii="Times New Roman" w:hAnsi="Times New Roman"/>
        </w:rPr>
        <w:t>deklaruoju, kad mano vadovaujamo (-os)/(atstovaujamo (-os)</w:t>
      </w:r>
      <w:r>
        <w:rPr>
          <w:rFonts w:cs="Times New Roman" w:ascii="Times New Roman" w:hAnsi="Times New Roman"/>
          <w:i/>
        </w:rPr>
        <w:t xml:space="preserve"> _____________________________ </w:t>
      </w:r>
      <w:r>
        <w:rPr>
          <w:rFonts w:cs="Times New Roman" w:ascii="Times New Roman" w:hAnsi="Times New Roman"/>
        </w:rPr>
        <w:t>atsakingi</w:t>
      </w:r>
    </w:p>
    <w:p>
      <w:pPr>
        <w:pStyle w:val="Normal"/>
        <w:spacing w:lineRule="auto" w:line="240" w:before="0" w:after="0"/>
        <w:jc w:val="both"/>
        <w:rPr>
          <w:rFonts w:ascii="Times New Roman" w:hAnsi="Times New Roman" w:cs="Times New Roman"/>
          <w:i/>
          <w:i/>
        </w:rPr>
      </w:pPr>
      <w:r>
        <w:rPr>
          <w:rFonts w:cs="Times New Roman" w:ascii="Times New Roman" w:hAnsi="Times New Roman"/>
        </w:rPr>
        <w:t xml:space="preserve">                                                                                   </w:t>
      </w:r>
      <w:r>
        <w:rPr>
          <w:rFonts w:cs="Times New Roman" w:ascii="Times New Roman" w:hAnsi="Times New Roman"/>
          <w:i/>
          <w:sz w:val="20"/>
          <w:szCs w:val="20"/>
        </w:rPr>
        <w:t xml:space="preserve">                                </w:t>
      </w:r>
      <w:r>
        <w:rPr>
          <w:rFonts w:cs="Times New Roman" w:ascii="Times New Roman" w:hAnsi="Times New Roman"/>
          <w:i/>
          <w:sz w:val="20"/>
          <w:szCs w:val="20"/>
        </w:rPr>
        <w:t>(tiekėjo pavadinimas)</w:t>
      </w:r>
    </w:p>
    <w:p>
      <w:pPr>
        <w:pStyle w:val="Normal"/>
        <w:spacing w:lineRule="auto" w:line="240" w:before="0" w:after="0"/>
        <w:jc w:val="both"/>
        <w:rPr>
          <w:rFonts w:ascii="Times New Roman" w:hAnsi="Times New Roman" w:cs="Times New Roman"/>
        </w:rPr>
      </w:pPr>
      <w:r>
        <w:rPr>
          <w:rFonts w:cs="Times New Roman" w:ascii="Times New Roman" w:hAnsi="Times New Roman"/>
        </w:rPr>
        <w:t>asmenys, vadovaujantis Viešųjų pirkimų įstatymo 46 straipsnio 1 dalimi, yra:</w:t>
      </w:r>
    </w:p>
    <w:p>
      <w:pPr>
        <w:pStyle w:val="Normal"/>
        <w:spacing w:lineRule="auto" w:line="240" w:before="0" w:after="0"/>
        <w:jc w:val="both"/>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b/>
        </w:rPr>
      </w:pPr>
      <w:r>
        <w:rPr>
          <w:rFonts w:cs="Times New Roman" w:ascii="Times New Roman" w:hAnsi="Times New Roman"/>
          <w:b/>
        </w:rPr>
        <w:t>I. Valdyba (sudaryta/nesudaryta) .................................(įrašyti)</w:t>
      </w:r>
    </w:p>
    <w:p>
      <w:pPr>
        <w:pStyle w:val="Normal"/>
        <w:rPr>
          <w:rFonts w:ascii="Times New Roman" w:hAnsi="Times New Roman" w:cs="Times New Roman"/>
          <w:b/>
        </w:rPr>
      </w:pPr>
      <w:r>
        <w:rPr>
          <w:rFonts w:cs="Times New Roman" w:ascii="Times New Roman" w:hAnsi="Times New Roman"/>
          <w:b/>
        </w:rPr>
        <w:t>Jei sudaryta, nurodyti visus valdybos narius (vardas, pavardė):</w:t>
      </w:r>
    </w:p>
    <w:p>
      <w:pPr>
        <w:pStyle w:val="Normal"/>
        <w:spacing w:lineRule="auto" w:line="240" w:before="0" w:after="0"/>
        <w:rPr>
          <w:rFonts w:ascii="Times New Roman" w:hAnsi="Times New Roman" w:cs="Times New Roman"/>
        </w:rPr>
      </w:pPr>
      <w:r>
        <w:rPr>
          <w:rFonts w:cs="Times New Roman" w:ascii="Times New Roman" w:hAnsi="Times New Roman"/>
        </w:rPr>
        <w:t>1.</w:t>
      </w:r>
    </w:p>
    <w:p>
      <w:pPr>
        <w:pStyle w:val="Normal"/>
        <w:spacing w:lineRule="auto" w:line="240" w:before="0" w:after="0"/>
        <w:rPr>
          <w:rFonts w:ascii="Times New Roman" w:hAnsi="Times New Roman" w:cs="Times New Roman"/>
        </w:rPr>
      </w:pPr>
      <w:r>
        <w:rPr>
          <w:rFonts w:cs="Times New Roman" w:ascii="Times New Roman" w:hAnsi="Times New Roman"/>
        </w:rPr>
        <w:t>2.</w:t>
      </w:r>
    </w:p>
    <w:p>
      <w:pPr>
        <w:pStyle w:val="Normal"/>
        <w:spacing w:lineRule="auto" w:line="240" w:before="0" w:after="0"/>
        <w:rPr>
          <w:rFonts w:ascii="Times New Roman" w:hAnsi="Times New Roman" w:cs="Times New Roman"/>
        </w:rPr>
      </w:pPr>
      <w:r>
        <w:rPr>
          <w:rFonts w:cs="Times New Roman" w:ascii="Times New Roman" w:hAnsi="Times New Roman"/>
        </w:rPr>
        <w:t>3.</w:t>
      </w:r>
    </w:p>
    <w:p>
      <w:pPr>
        <w:pStyle w:val="Normal"/>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b/>
        </w:rPr>
      </w:pPr>
      <w:r>
        <w:rPr>
          <w:rFonts w:cs="Times New Roman" w:ascii="Times New Roman" w:hAnsi="Times New Roman"/>
          <w:b/>
        </w:rPr>
        <w:t>II. Stebėtojų taryba (sudaryta/nesudaryta) .................................(įrašyti)</w:t>
      </w:r>
    </w:p>
    <w:p>
      <w:pPr>
        <w:pStyle w:val="Normal"/>
        <w:rPr>
          <w:rFonts w:ascii="Times New Roman" w:hAnsi="Times New Roman" w:cs="Times New Roman"/>
          <w:b/>
        </w:rPr>
      </w:pPr>
      <w:r>
        <w:rPr>
          <w:rFonts w:cs="Times New Roman" w:ascii="Times New Roman" w:hAnsi="Times New Roman"/>
          <w:b/>
        </w:rPr>
        <w:t>Jei sudaryta, nurodyti visus stebėtojų tarybos narius (vardas, pavardė):</w:t>
      </w:r>
    </w:p>
    <w:p>
      <w:pPr>
        <w:pStyle w:val="Normal"/>
        <w:spacing w:lineRule="auto" w:line="240" w:before="0" w:after="0"/>
        <w:rPr>
          <w:rFonts w:ascii="Times New Roman" w:hAnsi="Times New Roman" w:cs="Times New Roman"/>
        </w:rPr>
      </w:pPr>
      <w:r>
        <w:rPr>
          <w:rFonts w:cs="Times New Roman" w:ascii="Times New Roman" w:hAnsi="Times New Roman"/>
        </w:rPr>
        <w:t>1.</w:t>
      </w:r>
    </w:p>
    <w:p>
      <w:pPr>
        <w:pStyle w:val="Normal"/>
        <w:spacing w:lineRule="auto" w:line="240" w:before="0" w:after="0"/>
        <w:rPr>
          <w:rFonts w:ascii="Times New Roman" w:hAnsi="Times New Roman" w:cs="Times New Roman"/>
        </w:rPr>
      </w:pPr>
      <w:r>
        <w:rPr>
          <w:rFonts w:cs="Times New Roman" w:ascii="Times New Roman" w:hAnsi="Times New Roman"/>
        </w:rPr>
        <w:t>2.</w:t>
      </w:r>
    </w:p>
    <w:p>
      <w:pPr>
        <w:pStyle w:val="Normal"/>
        <w:spacing w:lineRule="auto" w:line="240" w:before="0" w:after="0"/>
        <w:rPr>
          <w:rFonts w:ascii="Times New Roman" w:hAnsi="Times New Roman" w:cs="Times New Roman"/>
        </w:rPr>
      </w:pPr>
      <w:r>
        <w:rPr>
          <w:rFonts w:cs="Times New Roman" w:ascii="Times New Roman" w:hAnsi="Times New Roman"/>
        </w:rPr>
        <w:t>3.</w:t>
      </w:r>
    </w:p>
    <w:p>
      <w:pPr>
        <w:pStyle w:val="Normal"/>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b/>
        </w:rPr>
      </w:pPr>
      <w:r>
        <w:rPr>
          <w:rFonts w:cs="Times New Roman" w:ascii="Times New Roman" w:hAnsi="Times New Roman"/>
          <w:b/>
        </w:rPr>
        <w:t>III. Įmonėje nustatytas kiekybinis atstovavimas (taip/ne) ............................ (įrašyti)</w:t>
      </w:r>
    </w:p>
    <w:p>
      <w:pPr>
        <w:pStyle w:val="Normal"/>
        <w:rPr>
          <w:rFonts w:ascii="Times New Roman" w:hAnsi="Times New Roman" w:cs="Times New Roman"/>
          <w:b/>
        </w:rPr>
      </w:pPr>
      <w:r>
        <w:rPr>
          <w:rFonts w:cs="Times New Roman" w:ascii="Times New Roman" w:hAnsi="Times New Roman"/>
          <w:b/>
        </w:rPr>
        <w:t>Jei nustatytas kiekybinis atstovavimas, nurodyti juridinio asmens vardu veikiančius asmenis (vardas, pavardė):</w:t>
      </w:r>
    </w:p>
    <w:p>
      <w:pPr>
        <w:pStyle w:val="Normal"/>
        <w:spacing w:lineRule="auto" w:line="240" w:before="0" w:after="0"/>
        <w:rPr>
          <w:rFonts w:ascii="Times New Roman" w:hAnsi="Times New Roman" w:cs="Times New Roman"/>
        </w:rPr>
      </w:pPr>
      <w:r>
        <w:rPr>
          <w:rFonts w:cs="Times New Roman" w:ascii="Times New Roman" w:hAnsi="Times New Roman"/>
        </w:rPr>
        <w:t>1.</w:t>
      </w:r>
    </w:p>
    <w:p>
      <w:pPr>
        <w:pStyle w:val="Normal"/>
        <w:spacing w:lineRule="auto" w:line="240" w:before="0" w:after="0"/>
        <w:rPr>
          <w:rFonts w:ascii="Times New Roman" w:hAnsi="Times New Roman" w:cs="Times New Roman"/>
        </w:rPr>
      </w:pPr>
      <w:r>
        <w:rPr>
          <w:rFonts w:cs="Times New Roman" w:ascii="Times New Roman" w:hAnsi="Times New Roman"/>
        </w:rPr>
        <w:t>2.</w:t>
      </w:r>
    </w:p>
    <w:p>
      <w:pPr>
        <w:pStyle w:val="Normal"/>
        <w:rPr>
          <w:rFonts w:ascii="Times New Roman" w:hAnsi="Times New Roman" w:cs="Times New Roman"/>
        </w:rPr>
      </w:pPr>
      <w:r>
        <w:rPr>
          <w:rFonts w:cs="Times New Roman" w:ascii="Times New Roman" w:hAnsi="Times New Roman"/>
        </w:rPr>
        <w:t>..........................</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u w:val="single"/>
        </w:rPr>
      </w:pPr>
      <w:r>
        <w:rPr>
          <w:rFonts w:cs="Times New Roman" w:ascii="Times New Roman" w:hAnsi="Times New Roman"/>
          <w:b/>
        </w:rPr>
        <w:t xml:space="preserve">PASTABA. </w:t>
      </w:r>
      <w:r>
        <w:rPr>
          <w:rFonts w:cs="Times New Roman" w:ascii="Times New Roman" w:hAnsi="Times New Roman"/>
          <w:b/>
          <w:u w:val="single"/>
        </w:rPr>
        <w:t>JEI ŠIOJE DEKLARACIJOJE NURODOMI ATSAKINGI ASMENYS:</w:t>
      </w:r>
    </w:p>
    <w:p>
      <w:pPr>
        <w:pStyle w:val="Normal"/>
        <w:jc w:val="both"/>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 xml:space="preserve">turi būti pateikiami pirkimo sąlygų priede „Pašalinimo pagrindai“ Eil. Nr. 1 nurodyti dokumentai, patvirtinantys deklaracijoje nurodytų atsakingų asmenų pašalinimo pagrindų nebuvimą, vadovaujantis Viešųjų pirkimų įstatymo 46 straipsnio 1 dalimi. </w:t>
      </w:r>
    </w:p>
    <w:p>
      <w:pPr>
        <w:pStyle w:val="Normal"/>
        <w:jc w:val="both"/>
        <w:rPr>
          <w:rFonts w:ascii="Times New Roman" w:hAnsi="Times New Roman" w:cs="Times New Roman"/>
          <w:b/>
        </w:rPr>
      </w:pPr>
      <w:r>
        <w:rPr>
          <w:rFonts w:cs="Times New Roman" w:ascii="Times New Roman" w:hAnsi="Times New Roman"/>
          <w:b/>
        </w:rPr>
      </w:r>
    </w:p>
    <w:p>
      <w:pPr>
        <w:pStyle w:val="Normal"/>
        <w:spacing w:before="0" w:after="160"/>
        <w:jc w:val="both"/>
        <w:rPr>
          <w:rFonts w:ascii="Times New Roman" w:hAnsi="Times New Roman" w:cs="Times New Roman"/>
          <w:b/>
        </w:rPr>
      </w:pPr>
      <w:r>
        <w:rPr>
          <w:rFonts w:cs="Times New Roman" w:ascii="Times New Roman" w:hAnsi="Times New Roman"/>
          <w:b/>
        </w:rPr>
      </w:r>
    </w:p>
    <w:sectPr>
      <w:headerReference w:type="default" r:id="rId15"/>
      <w:headerReference w:type="first" r:id="rId16"/>
      <w:footerReference w:type="default" r:id="rId17"/>
      <w:footerReference w:type="first" r:id="rId18"/>
      <w:footnotePr>
        <w:numFmt w:val="decimal"/>
      </w:footnotePr>
      <w:type w:val="nextPage"/>
      <w:pgSz w:w="11906" w:h="16838"/>
      <w:pgMar w:left="1701" w:right="567" w:gutter="0" w:header="567" w:top="1701" w:footer="567"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7</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0812040"/>
    </w:sdtPr>
    <w:sdtContent>
      <w:p>
        <w:pPr>
          <w:pStyle w:val="Footer"/>
          <w:jc w:val="right"/>
          <w:rPr>
            <w:rFonts w:ascii="Times New Roman" w:hAnsi="Times New Roman" w:cs="Times New Roman"/>
            <w:sz w:val="20"/>
            <w:szCs w:val="20"/>
          </w:rPr>
        </w:pPr>
        <w:r>
          <w:rPr/>
          <w:fldChar w:fldCharType="begin"/>
        </w:r>
        <w:r>
          <w:rPr/>
          <w:instrText xml:space="preserve"> PAGE </w:instrText>
        </w:r>
        <w:r>
          <w:rPr/>
          <w:fldChar w:fldCharType="separate"/>
        </w:r>
        <w:r>
          <w:rPr/>
          <w:t>32</w:t>
        </w:r>
        <w:r>
          <w:rPr/>
          <w:fldChar w:fldCharType="end"/>
        </w:r>
      </w:p>
    </w:sdtContent>
  </w:sdt>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lineRule="auto" w:line="240" w:before="0" w:after="0"/>
        <w:jc w:val="both"/>
        <w:rPr>
          <w:rFonts w:ascii="Times New Roman" w:hAnsi="Times New Roman" w:cs="Times New Roman"/>
          <w:i/>
          <w:i/>
          <w:iCs/>
          <w:sz w:val="18"/>
          <w:szCs w:val="18"/>
          <w:vertAlign w:val="subscript"/>
        </w:rPr>
      </w:pPr>
      <w:r>
        <w:rPr>
          <w:rStyle w:val="FootnoteCharacters"/>
        </w:rPr>
        <w:footnoteRef/>
      </w:r>
      <w:r>
        <w:rPr>
          <w:rFonts w:eastAsia="Yu Mincho" w:cs="Times New Roman" w:ascii="Times New Roman" w:hAnsi="Times New Roman"/>
          <w:i/>
          <w:iCs/>
          <w:sz w:val="18"/>
          <w:szCs w:val="18"/>
        </w:rPr>
        <w:t xml:space="preserve"> </w:t>
      </w:r>
      <w:r>
        <w:rPr>
          <w:rFonts w:eastAsia="Yu Mincho" w:cs="Times New Roman" w:ascii="Times New Roman" w:hAnsi="Times New Roman"/>
          <w:i/>
          <w:iCs/>
          <w:sz w:val="18"/>
          <w:szCs w:val="18"/>
          <w:vertAlign w:val="subscript"/>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3"/>
        </w:numPr>
        <w:suppressAutoHyphens w:val="false"/>
        <w:spacing w:lineRule="auto" w:line="240" w:before="0" w:after="0"/>
        <w:jc w:val="both"/>
        <w:rPr>
          <w:rFonts w:ascii="Times New Roman" w:hAnsi="Times New Roman" w:eastAsia="Yu Mincho" w:cs="Times New Roman"/>
          <w:i/>
          <w:i/>
          <w:iCs/>
          <w:sz w:val="18"/>
          <w:szCs w:val="18"/>
          <w:vertAlign w:val="subscript"/>
        </w:rPr>
      </w:pPr>
      <w:r>
        <w:rPr>
          <w:rFonts w:eastAsia="Yu Mincho" w:cs="Times New Roman" w:ascii="Times New Roman" w:hAnsi="Times New Roman"/>
          <w:i/>
          <w:iCs/>
          <w:sz w:val="18"/>
          <w:szCs w:val="18"/>
          <w:vertAlign w:val="subscript"/>
        </w:rPr>
        <w:t>priesaikos deklaracija;</w:t>
      </w:r>
    </w:p>
    <w:p>
      <w:pPr>
        <w:pStyle w:val="FootnoteText"/>
        <w:numPr>
          <w:ilvl w:val="0"/>
          <w:numId w:val="23"/>
        </w:numPr>
        <w:suppressAutoHyphens w:val="false"/>
        <w:spacing w:lineRule="auto" w:line="240" w:before="0" w:after="0"/>
        <w:jc w:val="both"/>
        <w:rPr>
          <w:rFonts w:ascii="Times New Roman" w:hAnsi="Times New Roman" w:eastAsia="Yu Mincho" w:cs="Times New Roman"/>
          <w:sz w:val="18"/>
          <w:szCs w:val="18"/>
          <w:vertAlign w:val="subscript"/>
        </w:rPr>
      </w:pPr>
      <w:r>
        <w:rPr>
          <w:rFonts w:eastAsia="Yu Mincho" w:cs="Times New Roman" w:ascii="Times New Roman" w:hAnsi="Times New Roman"/>
          <w:i/>
          <w:iCs/>
          <w:sz w:val="18"/>
          <w:szCs w:val="18"/>
          <w:vertAlign w:val="subscrip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spacing w:before="0" w:after="0"/>
        <w:jc w:val="both"/>
        <w:rPr>
          <w:rFonts w:ascii="Times New Roman" w:hAnsi="Times New Roman" w:cs="Times New Roman"/>
          <w:i/>
          <w:i/>
          <w:iCs/>
          <w:sz w:val="18"/>
          <w:szCs w:val="18"/>
        </w:rPr>
      </w:pPr>
      <w:r>
        <w:rPr>
          <w:rStyle w:val="FootnoteCharacters"/>
        </w:rPr>
        <w:footnoteRef/>
      </w:r>
      <w:r>
        <w:rPr>
          <w:rFonts w:eastAsia="Yu Mincho" w:cs="Times New Roman" w:ascii="Times New Roman" w:hAnsi="Times New Roman"/>
          <w:sz w:val="18"/>
          <w:szCs w:val="18"/>
        </w:rPr>
        <w:t xml:space="preserve"> </w:t>
      </w:r>
      <w:r>
        <w:rPr>
          <w:rFonts w:eastAsia="Yu Mincho" w:cs="Times New Roman" w:ascii="Times New Roman" w:hAnsi="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4"/>
        </w:numPr>
        <w:suppressAutoHyphens w:val="false"/>
        <w:spacing w:lineRule="auto" w:line="240" w:before="0" w:after="0"/>
        <w:jc w:val="both"/>
        <w:rPr>
          <w:rFonts w:ascii="Times New Roman" w:hAnsi="Times New Roman" w:eastAsia="Yu Mincho" w:cs="Times New Roman"/>
          <w:i/>
          <w:i/>
          <w:iCs/>
          <w:sz w:val="18"/>
          <w:szCs w:val="18"/>
        </w:rPr>
      </w:pPr>
      <w:r>
        <w:rPr>
          <w:rFonts w:eastAsia="Yu Mincho" w:cs="Times New Roman" w:ascii="Times New Roman" w:hAnsi="Times New Roman"/>
          <w:i/>
          <w:iCs/>
          <w:sz w:val="18"/>
          <w:szCs w:val="18"/>
        </w:rPr>
        <w:t>priesaikos deklaracija;</w:t>
      </w:r>
    </w:p>
    <w:p>
      <w:pPr>
        <w:pStyle w:val="FootnoteText"/>
        <w:numPr>
          <w:ilvl w:val="0"/>
          <w:numId w:val="24"/>
        </w:numPr>
        <w:suppressAutoHyphens w:val="false"/>
        <w:spacing w:lineRule="auto" w:line="240" w:before="0" w:after="0"/>
        <w:jc w:val="both"/>
        <w:rPr>
          <w:rFonts w:eastAsia="Yu Mincho"/>
        </w:rPr>
      </w:pPr>
      <w:r>
        <w:rPr>
          <w:rFonts w:eastAsia="Yu Mincho" w:cs="Times New Roman" w:ascii="Times New Roman" w:hAnsi="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spacing w:lineRule="auto" w:line="240" w:before="0" w:after="0"/>
        <w:jc w:val="both"/>
        <w:rPr>
          <w:rFonts w:ascii="Times New Roman" w:hAnsi="Times New Roman" w:cs="Times New Roman"/>
          <w:i/>
          <w:i/>
          <w:iCs/>
          <w:sz w:val="18"/>
          <w:szCs w:val="18"/>
        </w:rPr>
      </w:pPr>
      <w:r>
        <w:rPr>
          <w:rStyle w:val="FootnoteCharacters"/>
        </w:rPr>
        <w:footnoteRef/>
      </w:r>
      <w:r>
        <w:rPr>
          <w:rFonts w:eastAsia="Yu Mincho" w:cs="Times New Roman" w:ascii="Times New Roman" w:hAnsi="Times New Roman"/>
          <w:sz w:val="18"/>
          <w:szCs w:val="18"/>
        </w:rPr>
        <w:t xml:space="preserve"> </w:t>
      </w:r>
      <w:r>
        <w:rPr>
          <w:rFonts w:eastAsia="Yu Mincho" w:cs="Times New Roman" w:ascii="Times New Roman" w:hAnsi="Times New Roman"/>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FootnoteText"/>
        <w:numPr>
          <w:ilvl w:val="0"/>
          <w:numId w:val="25"/>
        </w:numPr>
        <w:suppressAutoHyphens w:val="false"/>
        <w:spacing w:lineRule="auto" w:line="240" w:before="0" w:after="0"/>
        <w:jc w:val="both"/>
        <w:rPr>
          <w:rFonts w:ascii="Times New Roman" w:hAnsi="Times New Roman" w:eastAsia="Yu Mincho" w:cs="Times New Roman"/>
          <w:i/>
          <w:i/>
          <w:iCs/>
          <w:sz w:val="18"/>
          <w:szCs w:val="18"/>
        </w:rPr>
      </w:pPr>
      <w:r>
        <w:rPr>
          <w:rFonts w:eastAsia="Yu Mincho" w:cs="Times New Roman" w:ascii="Times New Roman" w:hAnsi="Times New Roman"/>
          <w:i/>
          <w:iCs/>
          <w:sz w:val="18"/>
          <w:szCs w:val="18"/>
        </w:rPr>
        <w:t>priesaikos deklaracija;</w:t>
      </w:r>
    </w:p>
    <w:p>
      <w:pPr>
        <w:pStyle w:val="FootnoteText"/>
        <w:numPr>
          <w:ilvl w:val="0"/>
          <w:numId w:val="25"/>
        </w:numPr>
        <w:suppressAutoHyphens w:val="false"/>
        <w:spacing w:lineRule="auto" w:line="240" w:before="0" w:after="0"/>
        <w:jc w:val="both"/>
        <w:rPr>
          <w:rFonts w:eastAsia="Yu Mincho"/>
        </w:rPr>
      </w:pPr>
      <w:r>
        <w:rPr>
          <w:rFonts w:eastAsia="Yu Mincho" w:cs="Times New Roman" w:ascii="Times New Roman" w:hAnsi="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pPr>
        <w:pStyle w:val="Footnote"/>
        <w:rPr/>
      </w:pPr>
      <w:r>
        <w:rPr>
          <w:rStyle w:val="FootnoteCharacters"/>
        </w:rPr>
        <w:footnoteRef/>
      </w:r>
      <w:r>
        <w:rPr>
          <w:rStyle w:val="Numatytasispastraiposriftas1"/>
          <w:iCs/>
          <w:sz w:val="18"/>
          <w:szCs w:val="18"/>
        </w:rPr>
        <w:t xml:space="preserve"> </w:t>
      </w:r>
      <w:r>
        <w:rPr>
          <w:rStyle w:val="Numatytasispastraiposriftas1"/>
          <w:rFonts w:ascii="Times New Roman" w:hAnsi="Times New Roman"/>
          <w:iCs/>
          <w:sz w:val="18"/>
          <w:szCs w:val="18"/>
        </w:rPr>
        <w:t>Tuo atveju, jei Pasiūlymą teikia Jungtinei veiklai susivienijusių Tiekėjų grupė, pateikiama informacija apie visus jungtinei veiklai susivienijusius Tiekėjus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14748166"/>
    </w:sdtPr>
    <w:sdtContent>
      <w:p>
        <w:pPr>
          <w:pStyle w:val="Header"/>
          <w:jc w:val="center"/>
          <w:rPr>
            <w:rFonts w:ascii="Times New Roman" w:hAnsi="Times New Roman" w:cs="Times New Roman"/>
            <w:sz w:val="20"/>
            <w:szCs w:val="20"/>
          </w:rPr>
        </w:pPr>
        <w:r>
          <w:rPr>
            <w:rFonts w:cs="Times New Roman" w:ascii="Times New Roman" w:hAnsi="Times New Roman"/>
            <w:sz w:val="20"/>
            <w:szCs w:val="20"/>
          </w:rPr>
        </w:r>
      </w:p>
      <w:p>
        <w:pPr>
          <w:pStyle w:val="Header"/>
          <w:spacing w:before="0" w:after="160"/>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sz w:val="24"/>
        <w:szCs w:val="24"/>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4">
    <w:lvl w:ilvl="0">
      <w:start w:val="4"/>
      <w:numFmt w:val="decimal"/>
      <w:lvlText w:val="%1."/>
      <w:lvlJc w:val="left"/>
      <w:pPr>
        <w:tabs>
          <w:tab w:val="num" w:pos="0"/>
        </w:tabs>
        <w:ind w:left="360" w:hanging="360"/>
      </w:pPr>
      <w:rPr/>
    </w:lvl>
    <w:lvl w:ilvl="1">
      <w:start w:val="2"/>
      <w:numFmt w:val="decimal"/>
      <w:lvlText w:val="%1.%2."/>
      <w:lvlJc w:val="left"/>
      <w:pPr>
        <w:tabs>
          <w:tab w:val="num" w:pos="0"/>
        </w:tabs>
        <w:ind w:left="1057" w:hanging="360"/>
      </w:pPr>
      <w:rPr/>
    </w:lvl>
    <w:lvl w:ilvl="2">
      <w:start w:val="1"/>
      <w:numFmt w:val="decimal"/>
      <w:lvlText w:val="%1.%2.%3."/>
      <w:lvlJc w:val="left"/>
      <w:pPr>
        <w:tabs>
          <w:tab w:val="num" w:pos="0"/>
        </w:tabs>
        <w:ind w:left="2114" w:hanging="720"/>
      </w:pPr>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016" w:hanging="1440"/>
      </w:pPr>
      <w:rPr/>
    </w:lvl>
  </w:abstractNum>
  <w:abstractNum w:abstractNumId="5">
    <w:lvl w:ilvl="0">
      <w:start w:val="8"/>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i w:val="false"/>
        <w:color w:val="auto"/>
      </w:rPr>
    </w:lvl>
    <w:lvl w:ilvl="2">
      <w:start w:val="1"/>
      <w:numFmt w:val="decimal"/>
      <w:lvlText w:val="%1.%2.%3."/>
      <w:lvlJc w:val="left"/>
      <w:pPr>
        <w:tabs>
          <w:tab w:val="num" w:pos="0"/>
        </w:tabs>
        <w:ind w:left="1570" w:hanging="720"/>
      </w:pPr>
      <w:rPr>
        <w:i w:val="false"/>
      </w:rPr>
    </w:lvl>
    <w:lvl w:ilvl="3">
      <w:start w:val="1"/>
      <w:numFmt w:val="decimal"/>
      <w:lvlText w:val="%1.%2.%3.%4."/>
      <w:lvlJc w:val="left"/>
      <w:pPr>
        <w:tabs>
          <w:tab w:val="num" w:pos="0"/>
        </w:tabs>
        <w:ind w:left="1995" w:hanging="720"/>
      </w:pPr>
      <w:rPr/>
    </w:lvl>
    <w:lvl w:ilvl="4">
      <w:start w:val="1"/>
      <w:numFmt w:val="decimal"/>
      <w:lvlText w:val="%1.%2.%3.%4.%5."/>
      <w:lvlJc w:val="left"/>
      <w:pPr>
        <w:tabs>
          <w:tab w:val="num" w:pos="0"/>
        </w:tabs>
        <w:ind w:left="2780" w:hanging="1080"/>
      </w:pPr>
      <w:rPr/>
    </w:lvl>
    <w:lvl w:ilvl="5">
      <w:start w:val="1"/>
      <w:numFmt w:val="decimal"/>
      <w:lvlText w:val="%1.%2.%3.%4.%5.%6."/>
      <w:lvlJc w:val="left"/>
      <w:pPr>
        <w:tabs>
          <w:tab w:val="num" w:pos="0"/>
        </w:tabs>
        <w:ind w:left="3205" w:hanging="1080"/>
      </w:pPr>
      <w:rPr/>
    </w:lvl>
    <w:lvl w:ilvl="6">
      <w:start w:val="1"/>
      <w:numFmt w:val="decimal"/>
      <w:lvlText w:val="%1.%2.%3.%4.%5.%6.%7."/>
      <w:lvlJc w:val="left"/>
      <w:pPr>
        <w:tabs>
          <w:tab w:val="num" w:pos="0"/>
        </w:tabs>
        <w:ind w:left="3990" w:hanging="1440"/>
      </w:pPr>
      <w:rPr/>
    </w:lvl>
    <w:lvl w:ilvl="7">
      <w:start w:val="1"/>
      <w:numFmt w:val="decimal"/>
      <w:lvlText w:val="%1.%2.%3.%4.%5.%6.%7.%8."/>
      <w:lvlJc w:val="left"/>
      <w:pPr>
        <w:tabs>
          <w:tab w:val="num" w:pos="0"/>
        </w:tabs>
        <w:ind w:left="4415" w:hanging="1440"/>
      </w:pPr>
      <w:rPr/>
    </w:lvl>
    <w:lvl w:ilvl="8">
      <w:start w:val="1"/>
      <w:numFmt w:val="decimal"/>
      <w:lvlText w:val="%1.%2.%3.%4.%5.%6.%7.%8.%9."/>
      <w:lvlJc w:val="left"/>
      <w:pPr>
        <w:tabs>
          <w:tab w:val="num" w:pos="0"/>
        </w:tabs>
        <w:ind w:left="5200" w:hanging="1800"/>
      </w:pPr>
      <w:rPr/>
    </w:lvl>
  </w:abstractNum>
  <w:abstractNum w:abstractNumId="6">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0" w:hanging="0"/>
      </w:pPr>
      <w:rPr/>
    </w:lvl>
    <w:lvl w:ilvl="1">
      <w:start w:val="1"/>
      <w:numFmt w:val="decimal"/>
      <w:lvlText w:val="%1.%2."/>
      <w:lvlJc w:val="left"/>
      <w:pPr>
        <w:tabs>
          <w:tab w:val="num" w:pos="0"/>
        </w:tabs>
        <w:ind w:left="0" w:hanging="0"/>
      </w:pPr>
      <w:rPr>
        <w:i w:val="false"/>
      </w:rPr>
    </w:lvl>
    <w:lvl w:ilvl="2">
      <w:start w:val="1"/>
      <w:numFmt w:val="decimal"/>
      <w:lvlText w:val="%1.%2.%3."/>
      <w:lvlJc w:val="left"/>
      <w:pPr>
        <w:tabs>
          <w:tab w:val="num" w:pos="0"/>
        </w:tabs>
        <w:ind w:left="0" w:hanging="0"/>
      </w:pPr>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10">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11">
    <w:lvl w:ilvl="0">
      <w:start w:val="1"/>
      <w:numFmt w:val="decimal"/>
      <w:lvlText w:val="%1."/>
      <w:lvlJc w:val="left"/>
      <w:pPr>
        <w:tabs>
          <w:tab w:val="num" w:pos="0"/>
        </w:tabs>
        <w:ind w:left="360" w:hanging="360"/>
      </w:pPr>
      <w:rPr>
        <w:sz w:val="24"/>
        <w:b w:val="false"/>
        <w:szCs w:val="24"/>
        <w:bCs w:val="false"/>
        <w:rFonts w:ascii="Times New Roman" w:hAnsi="Times New Roman" w:eastAsia="Arial" w:cs="Times New Roman"/>
      </w:rPr>
    </w:lvl>
    <w:lvl w:ilvl="1">
      <w:start w:val="6"/>
      <w:numFmt w:val="decimal"/>
      <w:lvlText w:val="%1.%2."/>
      <w:lvlJc w:val="left"/>
      <w:pPr>
        <w:tabs>
          <w:tab w:val="num" w:pos="0"/>
        </w:tabs>
        <w:ind w:left="1070" w:hanging="360"/>
      </w:pPr>
      <w:rPr>
        <w:rFonts w:eastAsia="Arial" w:cs="Times New Roman"/>
      </w:rPr>
    </w:lvl>
    <w:lvl w:ilvl="2">
      <w:start w:val="1"/>
      <w:numFmt w:val="decimal"/>
      <w:lvlText w:val="%1.%2.%3."/>
      <w:lvlJc w:val="left"/>
      <w:pPr>
        <w:tabs>
          <w:tab w:val="num" w:pos="0"/>
        </w:tabs>
        <w:ind w:left="720" w:hanging="720"/>
      </w:pPr>
      <w:rPr>
        <w:rFonts w:eastAsia="Arial" w:cs="Times New Roman"/>
      </w:rPr>
    </w:lvl>
    <w:lvl w:ilvl="3">
      <w:start w:val="1"/>
      <w:numFmt w:val="decimal"/>
      <w:lvlText w:val="%1.%2.%3.%4."/>
      <w:lvlJc w:val="left"/>
      <w:pPr>
        <w:tabs>
          <w:tab w:val="num" w:pos="0"/>
        </w:tabs>
        <w:ind w:left="720" w:hanging="720"/>
      </w:pPr>
      <w:rPr>
        <w:rFonts w:eastAsia="Arial" w:cs="Times New Roman"/>
      </w:rPr>
    </w:lvl>
    <w:lvl w:ilvl="4">
      <w:start w:val="1"/>
      <w:numFmt w:val="decimal"/>
      <w:lvlText w:val="%1.%2.%3.%4.%5."/>
      <w:lvlJc w:val="left"/>
      <w:pPr>
        <w:tabs>
          <w:tab w:val="num" w:pos="0"/>
        </w:tabs>
        <w:ind w:left="1080" w:hanging="1080"/>
      </w:pPr>
      <w:rPr>
        <w:rFonts w:eastAsia="Arial" w:cs="Times New Roman"/>
      </w:rPr>
    </w:lvl>
    <w:lvl w:ilvl="5">
      <w:start w:val="1"/>
      <w:numFmt w:val="decimal"/>
      <w:lvlText w:val="%1.%2.%3.%4.%5.%6."/>
      <w:lvlJc w:val="left"/>
      <w:pPr>
        <w:tabs>
          <w:tab w:val="num" w:pos="0"/>
        </w:tabs>
        <w:ind w:left="1080" w:hanging="1080"/>
      </w:pPr>
      <w:rPr>
        <w:rFonts w:eastAsia="Arial" w:cs="Times New Roman"/>
      </w:rPr>
    </w:lvl>
    <w:lvl w:ilvl="6">
      <w:start w:val="1"/>
      <w:numFmt w:val="decimal"/>
      <w:lvlText w:val="%1.%2.%3.%4.%5.%6.%7."/>
      <w:lvlJc w:val="left"/>
      <w:pPr>
        <w:tabs>
          <w:tab w:val="num" w:pos="0"/>
        </w:tabs>
        <w:ind w:left="1440" w:hanging="1440"/>
      </w:pPr>
      <w:rPr>
        <w:rFonts w:eastAsia="Arial" w:cs="Times New Roman"/>
      </w:rPr>
    </w:lvl>
    <w:lvl w:ilvl="7">
      <w:start w:val="1"/>
      <w:numFmt w:val="decimal"/>
      <w:lvlText w:val="%1.%2.%3.%4.%5.%6.%7.%8."/>
      <w:lvlJc w:val="left"/>
      <w:pPr>
        <w:tabs>
          <w:tab w:val="num" w:pos="0"/>
        </w:tabs>
        <w:ind w:left="1440" w:hanging="1440"/>
      </w:pPr>
      <w:rPr>
        <w:rFonts w:eastAsia="Arial" w:cs="Times New Roman"/>
      </w:rPr>
    </w:lvl>
    <w:lvl w:ilvl="8">
      <w:start w:val="1"/>
      <w:numFmt w:val="decimal"/>
      <w:lvlText w:val="%1.%2.%3.%4.%5.%6.%7.%8.%9."/>
      <w:lvlJc w:val="left"/>
      <w:pPr>
        <w:tabs>
          <w:tab w:val="num" w:pos="0"/>
        </w:tabs>
        <w:ind w:left="1800" w:hanging="1800"/>
      </w:pPr>
      <w:rPr>
        <w:rFonts w:eastAsia="Arial" w:cs="Times New Roman"/>
      </w:rPr>
    </w:lvl>
  </w:abstractNum>
  <w:abstractNum w:abstractNumId="12">
    <w:lvl w:ilvl="0">
      <w:start w:val="2"/>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8298" w:hanging="360"/>
      </w:pPr>
      <w:rPr>
        <w:rFonts w:eastAsia="Calibri"/>
      </w:rPr>
    </w:lvl>
    <w:lvl w:ilvl="2">
      <w:start w:val="1"/>
      <w:numFmt w:val="decimal"/>
      <w:lvlText w:val="%1.%2.%3."/>
      <w:lvlJc w:val="left"/>
      <w:pPr>
        <w:tabs>
          <w:tab w:val="num" w:pos="0"/>
        </w:tabs>
        <w:ind w:left="720" w:hanging="720"/>
      </w:pPr>
      <w:rPr>
        <w:b w:val="false"/>
        <w:bCs w:val="false"/>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800" w:hanging="1800"/>
      </w:pPr>
      <w:rPr>
        <w:rFonts w:eastAsia="Calibri"/>
      </w:rPr>
    </w:lvl>
  </w:abstractNum>
  <w:abstractNum w:abstractNumId="13">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2140"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14">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15">
    <w:lvl w:ilvl="0">
      <w:start w:val="7"/>
      <w:numFmt w:val="decimal"/>
      <w:lvlText w:val="%1."/>
      <w:lvlJc w:val="left"/>
      <w:pPr>
        <w:tabs>
          <w:tab w:val="num" w:pos="0"/>
        </w:tabs>
        <w:ind w:left="360" w:hanging="360"/>
      </w:pPr>
      <w:rPr>
        <w:rFonts w:eastAsia="Calibri"/>
      </w:rPr>
    </w:lvl>
    <w:lvl w:ilvl="1">
      <w:start w:val="1"/>
      <w:numFmt w:val="decimal"/>
      <w:lvlText w:val="%1.%2."/>
      <w:lvlJc w:val="left"/>
      <w:pPr>
        <w:tabs>
          <w:tab w:val="num" w:pos="0"/>
        </w:tabs>
        <w:ind w:left="864" w:hanging="360"/>
      </w:pPr>
      <w:rPr>
        <w:rFonts w:eastAsia="Calibri"/>
      </w:rPr>
    </w:lvl>
    <w:lvl w:ilvl="2">
      <w:start w:val="1"/>
      <w:numFmt w:val="decimal"/>
      <w:lvlText w:val="%1.%2.%3."/>
      <w:lvlJc w:val="left"/>
      <w:pPr>
        <w:tabs>
          <w:tab w:val="num" w:pos="0"/>
        </w:tabs>
        <w:ind w:left="1728" w:hanging="720"/>
      </w:pPr>
      <w:rPr>
        <w:rFonts w:eastAsia="Calibri"/>
      </w:rPr>
    </w:lvl>
    <w:lvl w:ilvl="3">
      <w:start w:val="1"/>
      <w:numFmt w:val="decimal"/>
      <w:lvlText w:val="%1.%2.%3.%4."/>
      <w:lvlJc w:val="left"/>
      <w:pPr>
        <w:tabs>
          <w:tab w:val="num" w:pos="0"/>
        </w:tabs>
        <w:ind w:left="2232" w:hanging="720"/>
      </w:pPr>
      <w:rPr>
        <w:rFonts w:eastAsia="Calibri"/>
      </w:rPr>
    </w:lvl>
    <w:lvl w:ilvl="4">
      <w:start w:val="1"/>
      <w:numFmt w:val="decimal"/>
      <w:lvlText w:val="%1.%2.%3.%4.%5."/>
      <w:lvlJc w:val="left"/>
      <w:pPr>
        <w:tabs>
          <w:tab w:val="num" w:pos="0"/>
        </w:tabs>
        <w:ind w:left="3096" w:hanging="1080"/>
      </w:pPr>
      <w:rPr>
        <w:rFonts w:eastAsia="Calibri"/>
      </w:rPr>
    </w:lvl>
    <w:lvl w:ilvl="5">
      <w:start w:val="1"/>
      <w:numFmt w:val="decimal"/>
      <w:lvlText w:val="%1.%2.%3.%4.%5.%6."/>
      <w:lvlJc w:val="left"/>
      <w:pPr>
        <w:tabs>
          <w:tab w:val="num" w:pos="0"/>
        </w:tabs>
        <w:ind w:left="3600" w:hanging="1080"/>
      </w:pPr>
      <w:rPr>
        <w:rFonts w:eastAsia="Calibri"/>
      </w:rPr>
    </w:lvl>
    <w:lvl w:ilvl="6">
      <w:start w:val="1"/>
      <w:numFmt w:val="decimal"/>
      <w:lvlText w:val="%1.%2.%3.%4.%5.%6.%7."/>
      <w:lvlJc w:val="left"/>
      <w:pPr>
        <w:tabs>
          <w:tab w:val="num" w:pos="0"/>
        </w:tabs>
        <w:ind w:left="4464" w:hanging="1440"/>
      </w:pPr>
      <w:rPr>
        <w:rFonts w:eastAsia="Calibri"/>
      </w:rPr>
    </w:lvl>
    <w:lvl w:ilvl="7">
      <w:start w:val="1"/>
      <w:numFmt w:val="decimal"/>
      <w:lvlText w:val="%1.%2.%3.%4.%5.%6.%7.%8."/>
      <w:lvlJc w:val="left"/>
      <w:pPr>
        <w:tabs>
          <w:tab w:val="num" w:pos="0"/>
        </w:tabs>
        <w:ind w:left="4968" w:hanging="1440"/>
      </w:pPr>
      <w:rPr>
        <w:rFonts w:eastAsia="Calibri"/>
      </w:rPr>
    </w:lvl>
    <w:lvl w:ilvl="8">
      <w:start w:val="1"/>
      <w:numFmt w:val="decimal"/>
      <w:lvlText w:val="%1.%2.%3.%4.%5.%6.%7.%8.%9."/>
      <w:lvlJc w:val="left"/>
      <w:pPr>
        <w:tabs>
          <w:tab w:val="num" w:pos="0"/>
        </w:tabs>
        <w:ind w:left="5832" w:hanging="1800"/>
      </w:pPr>
      <w:rPr>
        <w:rFonts w:eastAsia="Calibri"/>
      </w:rPr>
    </w:lvl>
  </w:abstractNum>
  <w:abstractNum w:abstractNumId="16">
    <w:lvl w:ilvl="0">
      <w:start w:val="8"/>
      <w:numFmt w:val="decimal"/>
      <w:lvlText w:val="%1."/>
      <w:lvlJc w:val="left"/>
      <w:pPr>
        <w:tabs>
          <w:tab w:val="num" w:pos="0"/>
        </w:tabs>
        <w:ind w:left="360" w:hanging="360"/>
      </w:pPr>
      <w:rPr>
        <w:sz w:val="28"/>
        <w:szCs w:val="28"/>
        <w:rFonts w:cs="Times New Roman"/>
      </w:rPr>
    </w:lvl>
    <w:lvl w:ilvl="1">
      <w:start w:val="1"/>
      <w:numFmt w:val="decimal"/>
      <w:lvlText w:val="%1.%2."/>
      <w:lvlJc w:val="left"/>
      <w:pPr>
        <w:tabs>
          <w:tab w:val="num" w:pos="0"/>
        </w:tabs>
        <w:ind w:left="360" w:hanging="360"/>
      </w:pPr>
      <w:rPr>
        <w:sz w:val="24"/>
        <w:rFonts w:cs="Times New Roman"/>
      </w:rPr>
    </w:lvl>
    <w:lvl w:ilvl="2">
      <w:start w:val="1"/>
      <w:numFmt w:val="decimal"/>
      <w:lvlText w:val="%1.%2.%3."/>
      <w:lvlJc w:val="left"/>
      <w:pPr>
        <w:tabs>
          <w:tab w:val="num" w:pos="0"/>
        </w:tabs>
        <w:ind w:left="720" w:hanging="720"/>
      </w:pPr>
      <w:rPr>
        <w:sz w:val="24"/>
        <w:rFonts w:cs="Times New Roman"/>
      </w:rPr>
    </w:lvl>
    <w:lvl w:ilvl="3">
      <w:start w:val="1"/>
      <w:numFmt w:val="decimal"/>
      <w:lvlText w:val="%1.%2.%3.%4."/>
      <w:lvlJc w:val="left"/>
      <w:pPr>
        <w:tabs>
          <w:tab w:val="num" w:pos="0"/>
        </w:tabs>
        <w:ind w:left="720" w:hanging="720"/>
      </w:pPr>
      <w:rPr>
        <w:sz w:val="24"/>
        <w:rFonts w:cs="Times New Roman"/>
      </w:rPr>
    </w:lvl>
    <w:lvl w:ilvl="4">
      <w:start w:val="1"/>
      <w:numFmt w:val="decimal"/>
      <w:lvlText w:val="%1.%2.%3.%4.%5."/>
      <w:lvlJc w:val="left"/>
      <w:pPr>
        <w:tabs>
          <w:tab w:val="num" w:pos="0"/>
        </w:tabs>
        <w:ind w:left="1080" w:hanging="1080"/>
      </w:pPr>
      <w:rPr>
        <w:sz w:val="24"/>
        <w:rFonts w:cs="Times New Roman"/>
      </w:rPr>
    </w:lvl>
    <w:lvl w:ilvl="5">
      <w:start w:val="1"/>
      <w:numFmt w:val="decimal"/>
      <w:lvlText w:val="%1.%2.%3.%4.%5.%6."/>
      <w:lvlJc w:val="left"/>
      <w:pPr>
        <w:tabs>
          <w:tab w:val="num" w:pos="0"/>
        </w:tabs>
        <w:ind w:left="1080" w:hanging="1080"/>
      </w:pPr>
      <w:rPr>
        <w:sz w:val="24"/>
        <w:rFonts w:cs="Times New Roman"/>
      </w:rPr>
    </w:lvl>
    <w:lvl w:ilvl="6">
      <w:start w:val="1"/>
      <w:numFmt w:val="decimal"/>
      <w:lvlText w:val="%1.%2.%3.%4.%5.%6.%7."/>
      <w:lvlJc w:val="left"/>
      <w:pPr>
        <w:tabs>
          <w:tab w:val="num" w:pos="0"/>
        </w:tabs>
        <w:ind w:left="1440" w:hanging="1440"/>
      </w:pPr>
      <w:rPr>
        <w:sz w:val="24"/>
        <w:rFonts w:cs="Times New Roman"/>
      </w:rPr>
    </w:lvl>
    <w:lvl w:ilvl="7">
      <w:start w:val="1"/>
      <w:numFmt w:val="decimal"/>
      <w:lvlText w:val="%1.%2.%3.%4.%5.%6.%7.%8."/>
      <w:lvlJc w:val="left"/>
      <w:pPr>
        <w:tabs>
          <w:tab w:val="num" w:pos="0"/>
        </w:tabs>
        <w:ind w:left="1440" w:hanging="1440"/>
      </w:pPr>
      <w:rPr>
        <w:sz w:val="24"/>
        <w:rFonts w:cs="Times New Roman"/>
      </w:rPr>
    </w:lvl>
    <w:lvl w:ilvl="8">
      <w:start w:val="1"/>
      <w:numFmt w:val="decimal"/>
      <w:lvlText w:val="%1.%2.%3.%4.%5.%6.%7.%8.%9."/>
      <w:lvlJc w:val="left"/>
      <w:pPr>
        <w:tabs>
          <w:tab w:val="num" w:pos="0"/>
        </w:tabs>
        <w:ind w:left="1800" w:hanging="1800"/>
      </w:pPr>
      <w:rPr>
        <w:sz w:val="24"/>
        <w:rFonts w:cs="Times New Roman"/>
      </w:rPr>
    </w:lvl>
  </w:abstractNum>
  <w:abstractNum w:abstractNumId="17">
    <w:lvl w:ilvl="0">
      <w:start w:val="6"/>
      <w:numFmt w:val="decimal"/>
      <w:lvlText w:val="%1."/>
      <w:lvlJc w:val="left"/>
      <w:pPr>
        <w:tabs>
          <w:tab w:val="num" w:pos="0"/>
        </w:tabs>
        <w:ind w:left="360" w:hanging="360"/>
      </w:pPr>
      <w:rPr>
        <w:sz w:val="24"/>
        <w:rFonts w:cs="Times New Roman"/>
      </w:rPr>
    </w:lvl>
    <w:lvl w:ilvl="1">
      <w:start w:val="1"/>
      <w:numFmt w:val="decimal"/>
      <w:lvlText w:val="%1.%2."/>
      <w:lvlJc w:val="left"/>
      <w:pPr>
        <w:tabs>
          <w:tab w:val="num" w:pos="0"/>
        </w:tabs>
        <w:ind w:left="927" w:hanging="360"/>
      </w:pPr>
      <w:rPr>
        <w:sz w:val="24"/>
        <w:rFonts w:cs="Times New Roman"/>
      </w:rPr>
    </w:lvl>
    <w:lvl w:ilvl="2">
      <w:start w:val="1"/>
      <w:numFmt w:val="decimal"/>
      <w:lvlText w:val="%1.%2.%3."/>
      <w:lvlJc w:val="left"/>
      <w:pPr>
        <w:tabs>
          <w:tab w:val="num" w:pos="0"/>
        </w:tabs>
        <w:ind w:left="1854" w:hanging="720"/>
      </w:pPr>
      <w:rPr>
        <w:sz w:val="24"/>
        <w:rFonts w:cs="Times New Roman"/>
      </w:rPr>
    </w:lvl>
    <w:lvl w:ilvl="3">
      <w:start w:val="1"/>
      <w:numFmt w:val="decimal"/>
      <w:lvlText w:val="%1.%2.%3.%4."/>
      <w:lvlJc w:val="left"/>
      <w:pPr>
        <w:tabs>
          <w:tab w:val="num" w:pos="0"/>
        </w:tabs>
        <w:ind w:left="2421" w:hanging="720"/>
      </w:pPr>
      <w:rPr>
        <w:sz w:val="24"/>
        <w:rFonts w:cs="Times New Roman"/>
      </w:rPr>
    </w:lvl>
    <w:lvl w:ilvl="4">
      <w:start w:val="1"/>
      <w:numFmt w:val="decimal"/>
      <w:lvlText w:val="%1.%2.%3.%4.%5."/>
      <w:lvlJc w:val="left"/>
      <w:pPr>
        <w:tabs>
          <w:tab w:val="num" w:pos="0"/>
        </w:tabs>
        <w:ind w:left="3348" w:hanging="1080"/>
      </w:pPr>
      <w:rPr>
        <w:sz w:val="24"/>
        <w:rFonts w:cs="Times New Roman"/>
      </w:rPr>
    </w:lvl>
    <w:lvl w:ilvl="5">
      <w:start w:val="1"/>
      <w:numFmt w:val="decimal"/>
      <w:lvlText w:val="%1.%2.%3.%4.%5.%6."/>
      <w:lvlJc w:val="left"/>
      <w:pPr>
        <w:tabs>
          <w:tab w:val="num" w:pos="0"/>
        </w:tabs>
        <w:ind w:left="3915" w:hanging="1080"/>
      </w:pPr>
      <w:rPr>
        <w:sz w:val="24"/>
        <w:rFonts w:cs="Times New Roman"/>
      </w:rPr>
    </w:lvl>
    <w:lvl w:ilvl="6">
      <w:start w:val="1"/>
      <w:numFmt w:val="decimal"/>
      <w:lvlText w:val="%1.%2.%3.%4.%5.%6.%7."/>
      <w:lvlJc w:val="left"/>
      <w:pPr>
        <w:tabs>
          <w:tab w:val="num" w:pos="0"/>
        </w:tabs>
        <w:ind w:left="4842" w:hanging="1440"/>
      </w:pPr>
      <w:rPr>
        <w:sz w:val="24"/>
        <w:rFonts w:cs="Times New Roman"/>
      </w:rPr>
    </w:lvl>
    <w:lvl w:ilvl="7">
      <w:start w:val="1"/>
      <w:numFmt w:val="decimal"/>
      <w:lvlText w:val="%1.%2.%3.%4.%5.%6.%7.%8."/>
      <w:lvlJc w:val="left"/>
      <w:pPr>
        <w:tabs>
          <w:tab w:val="num" w:pos="0"/>
        </w:tabs>
        <w:ind w:left="5409" w:hanging="1440"/>
      </w:pPr>
      <w:rPr>
        <w:sz w:val="24"/>
        <w:rFonts w:cs="Times New Roman"/>
      </w:rPr>
    </w:lvl>
    <w:lvl w:ilvl="8">
      <w:start w:val="1"/>
      <w:numFmt w:val="decimal"/>
      <w:lvlText w:val="%1.%2.%3.%4.%5.%6.%7.%8.%9."/>
      <w:lvlJc w:val="left"/>
      <w:pPr>
        <w:tabs>
          <w:tab w:val="num" w:pos="0"/>
        </w:tabs>
        <w:ind w:left="5976" w:hanging="1440"/>
      </w:pPr>
      <w:rPr>
        <w:sz w:val="24"/>
        <w:rFonts w:cs="Times New Roman"/>
      </w:rPr>
    </w:lvl>
  </w:abstractNum>
  <w:abstractNum w:abstractNumId="18">
    <w:lvl w:ilvl="0">
      <w:start w:val="1"/>
      <w:numFmt w:val="decimal"/>
      <w:lvlText w:val="%1."/>
      <w:lvlJc w:val="left"/>
      <w:pPr>
        <w:tabs>
          <w:tab w:val="num" w:pos="0"/>
        </w:tabs>
        <w:ind w:left="540" w:hanging="540"/>
      </w:pPr>
      <w:rPr/>
    </w:lvl>
    <w:lvl w:ilvl="1">
      <w:start w:val="5"/>
      <w:numFmt w:val="decimal"/>
      <w:lvlText w:val="%1.%2."/>
      <w:lvlJc w:val="left"/>
      <w:pPr>
        <w:tabs>
          <w:tab w:val="num" w:pos="0"/>
        </w:tabs>
        <w:ind w:left="5219" w:hanging="54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569" w:hanging="720"/>
      </w:pPr>
      <w:rPr/>
    </w:lvl>
    <w:lvl w:ilvl="4">
      <w:start w:val="1"/>
      <w:numFmt w:val="decimal"/>
      <w:lvlText w:val="%1.%2.%3.%4.%5."/>
      <w:lvlJc w:val="left"/>
      <w:pPr>
        <w:tabs>
          <w:tab w:val="num" w:pos="0"/>
        </w:tabs>
        <w:ind w:left="2212" w:hanging="1080"/>
      </w:pPr>
      <w:rPr/>
    </w:lvl>
    <w:lvl w:ilvl="5">
      <w:start w:val="1"/>
      <w:numFmt w:val="decimal"/>
      <w:lvlText w:val="%1.%2.%3.%4.%5.%6."/>
      <w:lvlJc w:val="left"/>
      <w:pPr>
        <w:tabs>
          <w:tab w:val="num" w:pos="0"/>
        </w:tabs>
        <w:ind w:left="2495" w:hanging="1080"/>
      </w:pPr>
      <w:rPr/>
    </w:lvl>
    <w:lvl w:ilvl="6">
      <w:start w:val="1"/>
      <w:numFmt w:val="decimal"/>
      <w:lvlText w:val="%1.%2.%3.%4.%5.%6.%7."/>
      <w:lvlJc w:val="left"/>
      <w:pPr>
        <w:tabs>
          <w:tab w:val="num" w:pos="0"/>
        </w:tabs>
        <w:ind w:left="3138" w:hanging="1440"/>
      </w:pPr>
      <w:rPr/>
    </w:lvl>
    <w:lvl w:ilvl="7">
      <w:start w:val="1"/>
      <w:numFmt w:val="decimal"/>
      <w:lvlText w:val="%1.%2.%3.%4.%5.%6.%7.%8."/>
      <w:lvlJc w:val="left"/>
      <w:pPr>
        <w:tabs>
          <w:tab w:val="num" w:pos="0"/>
        </w:tabs>
        <w:ind w:left="3421" w:hanging="1440"/>
      </w:pPr>
      <w:rPr/>
    </w:lvl>
    <w:lvl w:ilvl="8">
      <w:start w:val="1"/>
      <w:numFmt w:val="decimal"/>
      <w:lvlText w:val="%1.%2.%3.%4.%5.%6.%7.%8.%9."/>
      <w:lvlJc w:val="left"/>
      <w:pPr>
        <w:tabs>
          <w:tab w:val="num" w:pos="0"/>
        </w:tabs>
        <w:ind w:left="4064" w:hanging="1800"/>
      </w:pPr>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decimal"/>
      <w:suff w:val="space"/>
      <w:lvlText w:val="%1."/>
      <w:lvlJc w:val="left"/>
      <w:pPr>
        <w:tabs>
          <w:tab w:val="num" w:pos="0"/>
        </w:tabs>
        <w:ind w:left="0" w:hanging="0"/>
      </w:pPr>
      <w:rPr>
        <w:sz w:val="22"/>
        <w:i w:val="false"/>
        <w:b w:val="false"/>
        <w:szCs w:val="22"/>
        <w:iCs/>
        <w:bCs w:val="false"/>
        <w:rFonts w:ascii="Times New Roman" w:hAnsi="Times New Roman" w:cs="Times New Roman"/>
        <w:color w:val="auto"/>
      </w:rPr>
    </w:lvl>
    <w:lvl w:ilvl="1">
      <w:start w:val="1"/>
      <w:numFmt w:val="decimal"/>
      <w:lvlText w:val="%1.%2."/>
      <w:lvlJc w:val="left"/>
      <w:pPr>
        <w:tabs>
          <w:tab w:val="num" w:pos="0"/>
        </w:tabs>
        <w:ind w:left="720" w:hanging="360"/>
      </w:pPr>
      <w:rPr>
        <w:sz w:val="21"/>
        <w:b w:val="false"/>
        <w:szCs w:val="21"/>
        <w:b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sz w:val="21"/>
        <w:szCs w:val="21"/>
        <w:rFonts w:ascii="Calibri" w:hAnsi="Calibri" w:cs="Calibri" w:asciiTheme="minorHAnsi" w:cstheme="minorHAnsi" w:hAnsiTheme="minorHAnsi"/>
      </w:rPr>
    </w:lvl>
    <w:lvl w:ilvl="3">
      <w:start w:val="1"/>
      <w:numFmt w:val="decimal"/>
      <w:lvlText w:val="%1.%2.%3.%4."/>
      <w:lvlJc w:val="left"/>
      <w:pPr>
        <w:tabs>
          <w:tab w:val="num" w:pos="0"/>
        </w:tabs>
        <w:ind w:left="1800" w:hanging="720"/>
      </w:pPr>
      <w:rPr>
        <w:sz w:val="22"/>
        <w:rFonts w:ascii="Calibri" w:hAnsi="Calibri" w:cs="Calibri" w:asciiTheme="minorHAnsi" w:cstheme="minorHAnsi" w:hAnsiTheme="minorHAnsi"/>
      </w:rPr>
    </w:lvl>
    <w:lvl w:ilvl="4">
      <w:start w:val="1"/>
      <w:numFmt w:val="decimal"/>
      <w:lvlText w:val="%1.%2.%3.%4.%5."/>
      <w:lvlJc w:val="left"/>
      <w:pPr>
        <w:tabs>
          <w:tab w:val="num" w:pos="0"/>
        </w:tabs>
        <w:ind w:left="2520" w:hanging="1080"/>
      </w:pPr>
      <w:rPr>
        <w:sz w:val="22"/>
        <w:rFonts w:ascii="Calibri" w:hAnsi="Calibri" w:cs="Calibri" w:asciiTheme="minorHAnsi" w:cstheme="minorHAnsi" w:hAnsiTheme="minorHAnsi"/>
      </w:rPr>
    </w:lvl>
    <w:lvl w:ilvl="5">
      <w:start w:val="1"/>
      <w:numFmt w:val="decimal"/>
      <w:lvlText w:val="%1.%2.%3.%4.%5.%6."/>
      <w:lvlJc w:val="left"/>
      <w:pPr>
        <w:tabs>
          <w:tab w:val="num" w:pos="0"/>
        </w:tabs>
        <w:ind w:left="2880" w:hanging="1080"/>
      </w:pPr>
      <w:rPr>
        <w:sz w:val="22"/>
        <w:rFonts w:ascii="Calibri" w:hAnsi="Calibri" w:cs="Calibri" w:asciiTheme="minorHAnsi" w:cstheme="minorHAnsi" w:hAnsiTheme="minorHAnsi"/>
      </w:rPr>
    </w:lvl>
    <w:lvl w:ilvl="6">
      <w:start w:val="1"/>
      <w:numFmt w:val="decimal"/>
      <w:lvlText w:val="%1.%2.%3.%4.%5.%6.%7."/>
      <w:lvlJc w:val="left"/>
      <w:pPr>
        <w:tabs>
          <w:tab w:val="num" w:pos="0"/>
        </w:tabs>
        <w:ind w:left="3600" w:hanging="1440"/>
      </w:pPr>
      <w:rPr>
        <w:sz w:val="22"/>
        <w:rFonts w:ascii="Calibri" w:hAnsi="Calibri" w:cs="Calibri" w:asciiTheme="minorHAnsi" w:cstheme="minorHAnsi" w:hAnsiTheme="minorHAnsi"/>
      </w:rPr>
    </w:lvl>
    <w:lvl w:ilvl="7">
      <w:start w:val="1"/>
      <w:numFmt w:val="decimal"/>
      <w:lvlText w:val="%1.%2.%3.%4.%5.%6.%7.%8."/>
      <w:lvlJc w:val="left"/>
      <w:pPr>
        <w:tabs>
          <w:tab w:val="num" w:pos="0"/>
        </w:tabs>
        <w:ind w:left="3960" w:hanging="1440"/>
      </w:pPr>
      <w:rPr>
        <w:sz w:val="22"/>
        <w:rFonts w:ascii="Calibri" w:hAnsi="Calibri" w:cs="Calibri" w:asciiTheme="minorHAnsi" w:cstheme="minorHAnsi" w:hAnsiTheme="minorHAnsi"/>
      </w:rPr>
    </w:lvl>
    <w:lvl w:ilvl="8">
      <w:start w:val="1"/>
      <w:numFmt w:val="decimal"/>
      <w:lvlText w:val="%1.%2.%3.%4.%5.%6.%7.%8.%9."/>
      <w:lvlJc w:val="left"/>
      <w:pPr>
        <w:tabs>
          <w:tab w:val="num" w:pos="0"/>
        </w:tabs>
        <w:ind w:left="4680" w:hanging="1800"/>
      </w:pPr>
      <w:rPr>
        <w:sz w:val="22"/>
        <w:rFonts w:ascii="Calibri" w:hAnsi="Calibri" w:cs="Calibri" w:asciiTheme="minorHAnsi" w:cstheme="minorHAnsi" w:hAnsiTheme="minorHAnsi"/>
      </w:rPr>
    </w:lvl>
  </w:abstractNum>
  <w:abstractNum w:abstractNumId="23">
    <w:lvl w:ilvl="0">
      <w:start w:val="1"/>
      <w:numFmt w:val="lowerLetter"/>
      <w:lvlText w:val="%1)"/>
      <w:lvlJc w:val="left"/>
      <w:pPr>
        <w:tabs>
          <w:tab w:val="num" w:pos="0"/>
        </w:tabs>
        <w:ind w:left="720" w:hanging="360"/>
      </w:pPr>
      <w:rPr>
        <w:i w:val="false"/>
        <w:iCs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lowerLetter"/>
      <w:lvlText w:val="%1)"/>
      <w:lvlJc w:val="left"/>
      <w:pPr>
        <w:tabs>
          <w:tab w:val="num" w:pos="0"/>
        </w:tabs>
        <w:ind w:left="720" w:hanging="360"/>
      </w:pPr>
      <w:rPr>
        <w:i/>
        <w:iCs/>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lowerLetter"/>
      <w:lvlText w:val="%1)"/>
      <w:lvlJc w:val="left"/>
      <w:pPr>
        <w:tabs>
          <w:tab w:val="num" w:pos="0"/>
        </w:tabs>
        <w:ind w:left="720" w:hanging="360"/>
      </w:pPr>
      <w:rPr>
        <w:sz w:val="18"/>
        <w:i/>
        <w:szCs w:val="18"/>
        <w:iCs/>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7">
    <w:lvl w:ilvl="0">
      <w:start w:val="1"/>
      <w:numFmt w:val="decimal"/>
      <w:lvlText w:val="%1."/>
      <w:lvlJc w:val="left"/>
      <w:pPr>
        <w:tabs>
          <w:tab w:val="num" w:pos="0"/>
        </w:tabs>
        <w:ind w:left="720" w:hanging="360"/>
      </w:pPr>
      <w:rPr>
        <w:color w:val="auto"/>
      </w:rPr>
    </w:lvl>
    <w:lvl w:ilvl="1">
      <w:start w:val="1"/>
      <w:numFmt w:val="decimal"/>
      <w:lvlText w:val="%1.%2."/>
      <w:lvlJc w:val="left"/>
      <w:pPr>
        <w:tabs>
          <w:tab w:val="num" w:pos="0"/>
        </w:tabs>
        <w:ind w:left="720" w:hanging="360"/>
      </w:pPr>
      <w:rPr>
        <w:sz w:val="22"/>
        <w:i w:val="false"/>
        <w:b w:val="false"/>
        <w:szCs w:val="22"/>
      </w:rPr>
    </w:lvl>
    <w:lvl w:ilvl="2">
      <w:start w:val="1"/>
      <w:numFmt w:val="decimal"/>
      <w:lvlText w:val="%1.%2.%3."/>
      <w:lvlJc w:val="left"/>
      <w:pPr>
        <w:tabs>
          <w:tab w:val="num" w:pos="0"/>
        </w:tabs>
        <w:ind w:left="1080" w:hanging="720"/>
      </w:pPr>
      <w:rPr>
        <w:sz w:val="22"/>
        <w:i w:val="false"/>
        <w:b w:val="false"/>
        <w:szCs w:val="22"/>
      </w:rPr>
    </w:lvl>
    <w:lvl w:ilvl="3">
      <w:start w:val="1"/>
      <w:numFmt w:val="decimal"/>
      <w:lvlText w:val="%1.%2.%3.%4."/>
      <w:lvlJc w:val="left"/>
      <w:pPr>
        <w:tabs>
          <w:tab w:val="num" w:pos="0"/>
        </w:tabs>
        <w:ind w:left="1080" w:hanging="720"/>
      </w:pPr>
      <w:rPr>
        <w:i w:val="false"/>
        <w:b/>
      </w:rPr>
    </w:lvl>
    <w:lvl w:ilvl="4">
      <w:start w:val="1"/>
      <w:numFmt w:val="decimal"/>
      <w:lvlText w:val="%1.%2.%3.%4.%5."/>
      <w:lvlJc w:val="left"/>
      <w:pPr>
        <w:tabs>
          <w:tab w:val="num" w:pos="0"/>
        </w:tabs>
        <w:ind w:left="1440" w:hanging="1080"/>
      </w:pPr>
      <w:rPr>
        <w:i w:val="false"/>
        <w:b/>
      </w:rPr>
    </w:lvl>
    <w:lvl w:ilvl="5">
      <w:start w:val="1"/>
      <w:numFmt w:val="decimal"/>
      <w:lvlText w:val="%1.%2.%3.%4.%5.%6."/>
      <w:lvlJc w:val="left"/>
      <w:pPr>
        <w:tabs>
          <w:tab w:val="num" w:pos="0"/>
        </w:tabs>
        <w:ind w:left="1440" w:hanging="1080"/>
      </w:pPr>
      <w:rPr>
        <w:i w:val="false"/>
        <w:b/>
      </w:rPr>
    </w:lvl>
    <w:lvl w:ilvl="6">
      <w:start w:val="1"/>
      <w:numFmt w:val="decimal"/>
      <w:lvlText w:val="%1.%2.%3.%4.%5.%6.%7."/>
      <w:lvlJc w:val="left"/>
      <w:pPr>
        <w:tabs>
          <w:tab w:val="num" w:pos="0"/>
        </w:tabs>
        <w:ind w:left="1800" w:hanging="1440"/>
      </w:pPr>
      <w:rPr>
        <w:i w:val="false"/>
        <w:b/>
      </w:rPr>
    </w:lvl>
    <w:lvl w:ilvl="7">
      <w:start w:val="1"/>
      <w:numFmt w:val="decimal"/>
      <w:lvlText w:val="%1.%2.%3.%4.%5.%6.%7.%8."/>
      <w:lvlJc w:val="left"/>
      <w:pPr>
        <w:tabs>
          <w:tab w:val="num" w:pos="0"/>
        </w:tabs>
        <w:ind w:left="1800" w:hanging="1440"/>
      </w:pPr>
      <w:rPr>
        <w:i w:val="false"/>
        <w:b/>
      </w:rPr>
    </w:lvl>
    <w:lvl w:ilvl="8">
      <w:start w:val="1"/>
      <w:numFmt w:val="decimal"/>
      <w:lvlText w:val="%1.%2.%3.%4.%5.%6.%7.%8.%9."/>
      <w:lvlJc w:val="left"/>
      <w:pPr>
        <w:tabs>
          <w:tab w:val="num" w:pos="0"/>
        </w:tabs>
        <w:ind w:left="2160" w:hanging="1800"/>
      </w:pPr>
      <w:rPr>
        <w:i w:val="false"/>
        <w:b/>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6"/>
    <w:lvlOverride w:ilvl="0">
      <w:startOverride w:val="1"/>
    </w:lvlOverride>
  </w:num>
  <w:num w:numId="30">
    <w:abstractNumId w:val="26"/>
  </w:num>
  <w:num w:numId="31">
    <w:abstractNumId w:val="26"/>
  </w:num>
  <w:num w:numId="32">
    <w:abstractNumId w:val="26"/>
  </w:num>
</w:numbering>
</file>

<file path=word/settings.xml><?xml version="1.0" encoding="utf-8"?>
<w:settings xmlns:w="http://schemas.openxmlformats.org/wordprocessingml/2006/main">
  <w:zoom w:percent="100"/>
  <w:defaultTabStop w:val="1296"/>
  <w:autoHyphenation w:val="true"/>
  <w:hyphenationZone w:val="396"/>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3c6d"/>
    <w:pPr>
      <w:widowControl/>
      <w:suppressAutoHyphens w:val="true"/>
      <w:bidi w:val="0"/>
      <w:spacing w:lineRule="auto" w:line="276" w:before="0" w:after="160"/>
      <w:jc w:val="left"/>
    </w:pPr>
    <w:rPr>
      <w:rFonts w:ascii="Calibri" w:hAnsi="Calibri" w:eastAsia="" w:cs="Arial" w:eastAsiaTheme="minorEastAsia"/>
      <w:color w:val="auto"/>
      <w:kern w:val="0"/>
      <w:sz w:val="21"/>
      <w:szCs w:val="21"/>
      <w:lang w:eastAsia="lt-LT" w:val="lt-LT" w:bidi="ar-SA"/>
    </w:rPr>
  </w:style>
  <w:style w:type="paragraph" w:styleId="Heading1">
    <w:name w:val="Heading 1"/>
    <w:basedOn w:val="Normal"/>
    <w:next w:val="Normal"/>
    <w:link w:val="Antrat1Diagrama"/>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1Diagrama" w:customStyle="1">
    <w:name w:val="Antraštė 1 Diagrama"/>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Antrat2Diagrama" w:customStyle="1">
    <w:name w:val="Antraštė 2 Diagrama"/>
    <w:basedOn w:val="DefaultParagraphFont"/>
    <w:link w:val="Heading2"/>
    <w:uiPriority w:val="9"/>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Antrat3Diagrama" w:customStyle="1">
    <w:name w:val="Antraštė 3 Diagrama"/>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Antrat4Diagrama" w:customStyle="1">
    <w:name w:val="Antraštė 4 Diagrama"/>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Antrat5Diagrama" w:customStyle="1">
    <w:name w:val="Antraštė 5 Diagrama"/>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Antrat6Diagrama" w:customStyle="1">
    <w:name w:val="Antraštė 6 Diagrama"/>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Antrat7Diagrama" w:customStyle="1">
    <w:name w:val="Antraštė 7 Diagrama"/>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Antrat8Diagrama" w:customStyle="1">
    <w:name w:val="Antraštė 8 Diagrama"/>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Antrat9Diagrama" w:customStyle="1">
    <w:name w:val="Antraštė 9 Diagrama"/>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PuslapioinaostekstasDiagrama" w:customStyle="1">
    <w:name w:val="Puslapio išnašos tekstas Diagrama"/>
    <w:basedOn w:val="DefaultParagraphFont"/>
    <w:link w:val="FootnoteText"/>
    <w:uiPriority w:val="99"/>
    <w:qFormat/>
    <w:rsid w:val="005f3c6d"/>
    <w:rPr>
      <w:rFonts w:eastAsia="" w:eastAsiaTheme="minorEastAsia"/>
      <w:sz w:val="20"/>
      <w:szCs w:val="20"/>
      <w:lang w:eastAsia="lt-LT"/>
    </w:rPr>
  </w:style>
  <w:style w:type="character" w:styleId="KomentarotekstasDiagrama" w:customStyle="1">
    <w:name w:val="Komentaro tekstas Diagrama"/>
    <w:basedOn w:val="DefaultParagraphFont"/>
    <w:link w:val="Annotationtext"/>
    <w:uiPriority w:val="99"/>
    <w:qFormat/>
    <w:rsid w:val="005f3c6d"/>
    <w:rPr>
      <w:rFonts w:eastAsia="" w:eastAsiaTheme="minorEastAsia"/>
      <w:sz w:val="20"/>
      <w:szCs w:val="20"/>
      <w:lang w:eastAsia="lt-LT"/>
    </w:rPr>
  </w:style>
  <w:style w:type="character" w:styleId="PaantratDiagrama" w:customStyle="1">
    <w:name w:val="Paantraštė Diagrama"/>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SraopastraipaDiagrama" w:customStyle="1">
    <w:name w:val="Sąrašo pastraipa Diagrama"/>
    <w:basedOn w:val="DefaultParagraphFont"/>
    <w:link w:val="ListParagraph"/>
    <w:uiPriority w:val="34"/>
    <w:qFormat/>
    <w:locked/>
    <w:rsid w:val="005f3c6d"/>
    <w:rPr/>
  </w:style>
  <w:style w:type="character" w:styleId="FootnoteCharacters" w:customStyle="1">
    <w:name w:val="Footnote Characters"/>
    <w:uiPriority w:val="99"/>
    <w:qFormat/>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DebesliotekstasDiagrama" w:customStyle="1">
    <w:name w:val="Debesėlio tekstas Diagrama"/>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KomentarotemaDiagrama" w:customStyle="1">
    <w:name w:val="Komentaro tema Diagrama"/>
    <w:basedOn w:val="KomentarotekstasDiagrama"/>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PagrindinistekstasDiagrama" w:customStyle="1">
    <w:name w:val="Pagrindinis tekstas Diagrama"/>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AntratsDiagrama" w:customStyle="1">
    <w:name w:val="Antraštės Diagrama"/>
    <w:basedOn w:val="DefaultParagraphFont"/>
    <w:link w:val="Header"/>
    <w:uiPriority w:val="99"/>
    <w:qFormat/>
    <w:rsid w:val="005f3c6d"/>
    <w:rPr>
      <w:rFonts w:eastAsia="" w:eastAsiaTheme="minorEastAsia"/>
      <w:sz w:val="21"/>
      <w:szCs w:val="21"/>
      <w:lang w:eastAsia="lt-LT"/>
    </w:rPr>
  </w:style>
  <w:style w:type="character" w:styleId="PoratDiagrama" w:customStyle="1">
    <w:name w:val="Poraštė Diagrama"/>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PavadinimasDiagrama" w:customStyle="1">
    <w:name w:val="Pavadinimas Diagrama"/>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CitataDiagrama" w:customStyle="1">
    <w:name w:val="Citata Diagrama"/>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skirtacitataDiagrama" w:customStyle="1">
    <w:name w:val="Išskirta citata Diagrama"/>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BetarpDiagrama" w:customStyle="1">
    <w:name w:val="Be tarpų Diagrama"/>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DokumentoinaostekstasDiagrama" w:customStyle="1">
    <w:name w:val="Dokumento išnašos tekstas Diagrama"/>
    <w:basedOn w:val="DefaultParagraphFont"/>
    <w:link w:val="EndnoteText"/>
    <w:uiPriority w:val="99"/>
    <w:semiHidden/>
    <w:qFormat/>
    <w:rsid w:val="005f3c6d"/>
    <w:rPr>
      <w:rFonts w:eastAsia="" w:eastAsiaTheme="minorEastAsia"/>
      <w:sz w:val="20"/>
      <w:szCs w:val="20"/>
      <w:lang w:eastAsia="lt-LT"/>
    </w:rPr>
  </w:style>
  <w:style w:type="character" w:styleId="EndnoteCharacters" w:customStyle="1">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Pagrindiniotekstotrauka2Diagrama" w:customStyle="1">
    <w:name w:val="Pagrindinio teksto įtrauka 2 Diagrama"/>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Pagrindiniotekstotrauka3Diagrama" w:customStyle="1">
    <w:name w:val="Pagrindinio teksto įtrauka 3 Diagrama"/>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1111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Pagrindinistekstas2Diagrama" w:customStyle="1">
    <w:name w:val="Pagrindinis tekstas 2 Diagrama"/>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iankstoformatuotasDiagrama" w:customStyle="1">
    <w:name w:val="HTML iš anksto formatuotas Diagrama"/>
    <w:basedOn w:val="DefaultParagraphFont"/>
    <w:link w:val="HTMLPreformatted"/>
    <w:qFormat/>
    <w:rsid w:val="00561b76"/>
    <w:rPr>
      <w:rFonts w:ascii="Courier New" w:hAnsi="Courier New" w:eastAsia="Times New Roman" w:cs="Courier New"/>
      <w:sz w:val="24"/>
      <w:szCs w:val="20"/>
      <w:lang w:val="en-US" w:eastAsia="lt-LT"/>
    </w:rPr>
  </w:style>
  <w:style w:type="character" w:styleId="IndexLink" w:customStyle="1">
    <w:name w:val="Index Link"/>
    <w:qFormat/>
    <w:rPr/>
  </w:style>
  <w:style w:type="character" w:styleId="UnresolvedMention">
    <w:name w:val="Unresolved Mention"/>
    <w:basedOn w:val="DefaultParagraphFont"/>
    <w:uiPriority w:val="99"/>
    <w:semiHidden/>
    <w:unhideWhenUsed/>
    <w:qFormat/>
    <w:rsid w:val="00fb2d93"/>
    <w:rPr>
      <w:color w:val="605E5C"/>
      <w:shd w:fill="E1DFDD" w:val="clear"/>
    </w:rPr>
  </w:style>
  <w:style w:type="character" w:styleId="PagrindiniotekstotraukaDiagrama" w:customStyle="1">
    <w:name w:val="Pagrindinio teksto įtrauka Diagrama"/>
    <w:basedOn w:val="DefaultParagraphFont"/>
    <w:qFormat/>
    <w:rsid w:val="00225917"/>
    <w:rPr>
      <w:rFonts w:ascii="Times New Roman" w:hAnsi="Times New Roman" w:eastAsia="Times New Roman" w:cs="Times New Roman"/>
      <w:sz w:val="24"/>
      <w:szCs w:val="20"/>
      <w:lang w:eastAsia="ar-SA"/>
    </w:rPr>
  </w:style>
  <w:style w:type="character" w:styleId="Eop" w:customStyle="1">
    <w:name w:val="eop"/>
    <w:basedOn w:val="DefaultParagraphFont"/>
    <w:qFormat/>
    <w:rPr/>
  </w:style>
  <w:style w:type="character" w:styleId="Numatytasispastraiposriftas1" w:customStyle="1">
    <w:name w:val="Numatytasis pastraipos šriftas1"/>
    <w:qFormat/>
    <w:rPr/>
  </w:style>
  <w:style w:type="character" w:styleId="C10" w:customStyle="1">
    <w:name w:val="c10"/>
    <w:basedOn w:val="DefaultParagraphFont"/>
    <w:qFormat/>
    <w:rsid w:val="00f83278"/>
    <w:rPr/>
  </w:style>
  <w:style w:type="character" w:styleId="C6" w:customStyle="1">
    <w:name w:val="c6"/>
    <w:basedOn w:val="DefaultParagraphFont"/>
    <w:qFormat/>
    <w:rsid w:val="00b74aed"/>
    <w:rPr/>
  </w:style>
  <w:style w:type="character" w:styleId="C36" w:customStyle="1">
    <w:name w:val="c36"/>
    <w:basedOn w:val="DefaultParagraphFont"/>
    <w:qFormat/>
    <w:rsid w:val="001556c5"/>
    <w:rPr/>
  </w:style>
  <w:style w:type="character" w:styleId="C0" w:customStyle="1">
    <w:name w:val="c0"/>
    <w:basedOn w:val="DefaultParagraphFont"/>
    <w:qFormat/>
    <w:rsid w:val="001556c5"/>
    <w:rPr/>
  </w:style>
  <w:style w:type="paragraph" w:styleId="Heading" w:customStyle="1">
    <w:name w:val="Heading"/>
    <w:next w:val="Body2"/>
    <w:qFormat/>
    <w:rsid w:val="005f3c6d"/>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PagrindinistekstasDiagrama"/>
    <w:rsid w:val="005f3c6d"/>
    <w:pPr>
      <w:ind w:firstLine="567"/>
      <w:jc w:val="both"/>
    </w:pPr>
    <w:rPr>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Caption11111" w:customStyle="1">
    <w:name w:val="caption11111"/>
    <w:basedOn w:val="Normal"/>
    <w:qFormat/>
    <w:pPr>
      <w:suppressLineNumbers/>
      <w:spacing w:before="120" w:after="120"/>
    </w:pPr>
    <w:rPr>
      <w:i/>
      <w:iCs/>
      <w:sz w:val="24"/>
      <w:szCs w:val="24"/>
    </w:rPr>
  </w:style>
  <w:style w:type="paragraph" w:styleId="FootnoteText">
    <w:name w:val="Footnote Text"/>
    <w:basedOn w:val="Normal"/>
    <w:link w:val="PuslapioinaostekstasDiagrama"/>
    <w:uiPriority w:val="99"/>
    <w:unhideWhenUsed/>
    <w:rsid w:val="005f3c6d"/>
    <w:pPr/>
    <w:rPr>
      <w:sz w:val="20"/>
      <w:szCs w:val="20"/>
    </w:rPr>
  </w:style>
  <w:style w:type="paragraph" w:styleId="Annotationtext">
    <w:name w:val="annotation text"/>
    <w:basedOn w:val="Normal"/>
    <w:link w:val="KomentarotekstasDiagrama"/>
    <w:uiPriority w:val="99"/>
    <w:unhideWhenUsed/>
    <w:qFormat/>
    <w:rsid w:val="005f3c6d"/>
    <w:pPr/>
    <w:rPr>
      <w:sz w:val="20"/>
      <w:szCs w:val="20"/>
    </w:rPr>
  </w:style>
  <w:style w:type="paragraph" w:styleId="Subtitle">
    <w:name w:val="Subtitle"/>
    <w:basedOn w:val="Normal"/>
    <w:next w:val="Normal"/>
    <w:link w:val="PaantratDiagrama"/>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SraopastraipaDiagrama"/>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DebesliotekstasDiagrama"/>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KomentarotemaDiagrama"/>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5f3c6d"/>
    <w:pPr>
      <w:tabs>
        <w:tab w:val="clear" w:pos="1296"/>
        <w:tab w:val="center" w:pos="4513" w:leader="none"/>
        <w:tab w:val="right" w:pos="9026" w:leader="none"/>
      </w:tabs>
    </w:pPr>
    <w:rPr/>
  </w:style>
  <w:style w:type="paragraph" w:styleId="Footer">
    <w:name w:val="Footer"/>
    <w:basedOn w:val="Normal"/>
    <w:link w:val="PoratDiagrama"/>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11111" w:customStyle="1">
    <w:name w:val="caption11111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BetarpDiagrama"/>
    <w:uiPriority w:val="1"/>
    <w:qFormat/>
    <w:rsid w:val="005f3c6d"/>
    <w:pPr>
      <w:widowControl/>
      <w:suppressAutoHyphens w:val="true"/>
      <w:bidi w:val="0"/>
      <w:spacing w:before="0" w:after="0"/>
      <w:jc w:val="left"/>
    </w:pPr>
    <w:rPr>
      <w:rFonts w:ascii="Calibri" w:hAnsi="Calibri" w:eastAsia="" w:cs="Arial" w:eastAsiaTheme="minorEastAsia"/>
      <w:color w:val="auto"/>
      <w:kern w:val="0"/>
      <w:sz w:val="21"/>
      <w:szCs w:val="21"/>
      <w:lang w:eastAsia="lt-LT" w:val="lt-LT" w:bidi="ar-SA"/>
    </w:rPr>
  </w:style>
  <w:style w:type="paragraph" w:styleId="Quote">
    <w:name w:val="Quote"/>
    <w:basedOn w:val="Normal"/>
    <w:next w:val="Normal"/>
    <w:link w:val="CitataDiagrama"/>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customStyle="1">
    <w:name w:val="index heading1"/>
    <w:basedOn w:val="Heading"/>
    <w:qFormat/>
    <w:pPr/>
    <w:rPr/>
  </w:style>
  <w:style w:type="paragraph" w:styleId="Indexheading2" w:customStyle="1">
    <w:name w:val="index heading2"/>
    <w:basedOn w:val="Heading"/>
    <w:qFormat/>
    <w:pPr/>
    <w:rPr/>
  </w:style>
  <w:style w:type="paragraph" w:styleId="Indexheading3" w:customStyle="1">
    <w:name w:val="index heading3"/>
    <w:basedOn w:val="Heading"/>
    <w:qFormat/>
    <w:pPr/>
    <w:rPr/>
  </w:style>
  <w:style w:type="paragraph" w:styleId="Indexheading4" w:customStyle="1">
    <w:name w:val="index heading4"/>
    <w:basedOn w:val="Heading"/>
    <w:qFormat/>
    <w:pPr/>
    <w:rPr/>
  </w:style>
  <w:style w:type="paragraph" w:styleId="Indexheading5">
    <w:name w:val="index heading5"/>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085ca9"/>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2"/>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2"/>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DokumentoinaostekstasDiagrama"/>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Pagrindiniotekstotrauka2Diagrama"/>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Pagrindiniotekstotrauka3Diagrama"/>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tabs>
        <w:tab w:val="clear" w:pos="1296"/>
        <w:tab w:val="left" w:pos="1191" w:leader="none"/>
      </w:tabs>
      <w:spacing w:lineRule="auto" w:line="240" w:before="120" w:after="0"/>
      <w:ind w:hanging="340" w:left="1191"/>
      <w:jc w:val="both"/>
    </w:pPr>
    <w:rPr>
      <w:rFonts w:ascii="Arial" w:hAnsi="Arial" w:eastAsia="Arial Unicode MS"/>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6"/>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olor w:val="103C5E"/>
      <w:sz w:val="18"/>
      <w:szCs w:val="18"/>
      <w:lang w:eastAsia="en-US"/>
    </w:rPr>
  </w:style>
  <w:style w:type="paragraph" w:styleId="LENBUL1arial" w:customStyle="1">
    <w:name w:val="LEN_BUL1_arial"/>
    <w:basedOn w:val="Lentekstasarial"/>
    <w:link w:val="LENBUL1arialChar"/>
    <w:qFormat/>
    <w:rsid w:val="001c7cfc"/>
    <w:pPr>
      <w:numPr>
        <w:ilvl w:val="0"/>
        <w:numId w:val="7"/>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8"/>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olor w:val="103C5E"/>
      <w:sz w:val="20"/>
      <w:szCs w:val="20"/>
    </w:rPr>
  </w:style>
  <w:style w:type="paragraph" w:styleId="BodyText2">
    <w:name w:val="Body Text 2"/>
    <w:basedOn w:val="Normal"/>
    <w:link w:val="Pagrindinistekstas2Diagrama"/>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cs="Calibri" w:ascii="Calibri" w:hAnsi="Calibri" w:eastAsia="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iankstoformatuotasDiagrama"/>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before="0" w:after="0"/>
      <w:jc w:val="left"/>
    </w:pPr>
    <w:rPr>
      <w:rFonts w:ascii="Times New Roman" w:hAnsi="Times New Roman" w:eastAsia="Times New Roman" w:cs="Times New Roman"/>
      <w:color w:val="auto"/>
      <w:kern w:val="0"/>
      <w:sz w:val="24"/>
      <w:szCs w:val="24"/>
      <w:lang w:val="lt-LT" w:eastAsia="en-US" w:bidi="ar-SA"/>
    </w:rPr>
  </w:style>
  <w:style w:type="paragraph" w:styleId="StiliusAntrat2Tarpaitarpeilui15eiluts" w:customStyle="1">
    <w:name w:val="Stilius Antraštė 2 + Tarpai tarp eilučių:  1.5 eilutės"/>
    <w:basedOn w:val="Heading2"/>
    <w:qFormat/>
    <w:rsid w:val="00225917"/>
    <w:pPr>
      <w:keepNext w:val="false"/>
      <w:keepLines w:val="false"/>
      <w:numPr>
        <w:ilvl w:val="1"/>
        <w:numId w:val="9"/>
      </w:numPr>
      <w:tabs>
        <w:tab w:val="clear" w:pos="1296"/>
        <w:tab w:val="left" w:pos="1440" w:leader="none"/>
      </w:tabs>
      <w:spacing w:before="0" w:after="0"/>
      <w:ind w:hanging="360" w:left="1440"/>
      <w:jc w:val="both"/>
    </w:pPr>
    <w:rPr>
      <w:rFonts w:ascii="Times New Roman" w:hAnsi="Times New Roman" w:eastAsia="Times New Roman" w:cs="Times New Roman"/>
      <w:sz w:val="24"/>
      <w:szCs w:val="20"/>
      <w:lang w:val="x-none"/>
    </w:rPr>
  </w:style>
  <w:style w:type="paragraph" w:styleId="BodyTextIndent">
    <w:name w:val="Body Text Indent"/>
    <w:basedOn w:val="Normal"/>
    <w:link w:val="PagrindiniotekstotraukaDiagrama"/>
    <w:rsid w:val="00225917"/>
    <w:pPr>
      <w:spacing w:lineRule="auto" w:line="240" w:before="0" w:after="120"/>
      <w:ind w:left="283"/>
    </w:pPr>
    <w:rPr>
      <w:rFonts w:ascii="Times New Roman" w:hAnsi="Times New Roman" w:eastAsia="Times New Roman" w:cs="Times New Roman"/>
      <w:sz w:val="24"/>
      <w:szCs w:val="20"/>
      <w:lang w:eastAsia="ar-SA"/>
    </w:rPr>
  </w:style>
  <w:style w:type="paragraph" w:styleId="Standard" w:customStyle="1">
    <w:name w:val="Standard"/>
    <w:qFormat/>
    <w:pPr>
      <w:widowControl/>
      <w:suppressAutoHyphens w:val="true"/>
      <w:bidi w:val="0"/>
      <w:spacing w:before="0" w:after="0"/>
      <w:jc w:val="left"/>
    </w:pPr>
    <w:rPr>
      <w:rFonts w:eastAsia="Times New Roman" w:cs="Times New Roman" w:ascii="Calibri" w:hAnsi="Calibri" w:asciiTheme="minorHAnsi" w:hAnsiTheme="minorHAnsi"/>
      <w:color w:val="auto"/>
      <w:kern w:val="2"/>
      <w:sz w:val="22"/>
      <w:szCs w:val="24"/>
      <w:lang w:eastAsia="lt-LT" w:val="lt-LT" w:bidi="ar-SA"/>
    </w:rPr>
  </w:style>
  <w:style w:type="paragraph" w:styleId="Footnote" w:customStyle="1">
    <w:name w:val="Footnote"/>
    <w:basedOn w:val="Standard"/>
    <w:qFormat/>
    <w:pPr/>
    <w:rPr>
      <w:sz w:val="20"/>
      <w:szCs w:val="20"/>
    </w:rPr>
  </w:style>
  <w:style w:type="paragraph" w:styleId="Sraopastraipa1" w:customStyle="1">
    <w:name w:val="Sąrašo pastraipa1"/>
    <w:basedOn w:val="Standard"/>
    <w:qFormat/>
    <w:pPr>
      <w:ind w:left="720"/>
    </w:pPr>
    <w:rPr/>
  </w:style>
  <w:style w:type="paragraph" w:styleId="3" w:customStyle="1">
    <w:name w:val="Стиль3"/>
    <w:basedOn w:val="Normal"/>
    <w:qFormat/>
    <w:rsid w:val="00192d72"/>
    <w:pPr>
      <w:suppressAutoHyphens w:val="false"/>
      <w:spacing w:lineRule="auto" w:line="240" w:before="0" w:after="0"/>
      <w:jc w:val="center"/>
    </w:pPr>
    <w:rPr>
      <w:rFonts w:ascii="Times New Roman" w:hAnsi="Times New Roman" w:eastAsia="Times New Roman" w:cs="Times New Roman"/>
      <w:sz w:val="24"/>
      <w:szCs w:val="20"/>
      <w:lang w:val="en-GB" w:eastAsia="en-US"/>
    </w:rPr>
  </w:style>
  <w:style w:type="paragraph" w:styleId="C2" w:customStyle="1">
    <w:name w:val="c2"/>
    <w:basedOn w:val="Normal"/>
    <w:qFormat/>
    <w:rsid w:val="00f83278"/>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49" w:customStyle="1">
    <w:name w:val="c49"/>
    <w:basedOn w:val="Normal"/>
    <w:qFormat/>
    <w:rsid w:val="00b74aed"/>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15" w:customStyle="1">
    <w:name w:val="c15"/>
    <w:basedOn w:val="Normal"/>
    <w:qFormat/>
    <w:rsid w:val="00b74aed"/>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24" w:customStyle="1">
    <w:name w:val="c24"/>
    <w:basedOn w:val="Normal"/>
    <w:qFormat/>
    <w:rsid w:val="001556c5"/>
    <w:pPr>
      <w:suppressAutoHyphens w:val="false"/>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5f3c6d"/>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prastojilente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
    <w:name w:val="3"/>
    <w:basedOn w:val="prastojilentel"/>
    <w:rsid w:val="005f3c6d"/>
    <w:rPr>
      <w:sz w:val="20"/>
      <w:szCs w:val="20"/>
    </w:rPr>
    <w:tblPr>
      <w:tblStyleRowBandSize w:val="1"/>
      <w:tblStyleColBandSize w:val="1"/>
    </w:tblPr>
  </w:style>
  <w:style w:type="table" w:customStyle="1" w:styleId="TableGrid5">
    <w:name w:val="Table Grid5"/>
    <w:basedOn w:val="prastojilentel"/>
    <w:uiPriority w:val="39"/>
    <w:rsid w:val="00ae054e"/>
    <w:pPr>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prastojilentel"/>
    <w:uiPriority w:val="39"/>
    <w:rsid w:val="003409a1"/>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yperlink" Target="https://ec.europa.eu/tools/ecertis/" TargetMode="External"/><Relationship Id="rId7" Type="http://schemas.openxmlformats.org/officeDocument/2006/relationships/hyperlink" Target="http://draudejai.sodra.lt/draudeju_viesi_duomenys/" TargetMode="External"/><Relationship Id="rId8" Type="http://schemas.openxmlformats.org/officeDocument/2006/relationships/hyperlink" Target="https://vpt.lrv.lt/melaginga-informacija-pateikusiu-tiekeju-sarasas-3" TargetMode="External"/><Relationship Id="rId9" Type="http://schemas.openxmlformats.org/officeDocument/2006/relationships/hyperlink" Target="https://vpt.lrv.lt/lt/pasalinimo-pagrindai-1/nepatikimi-tiekejai-1" TargetMode="External"/><Relationship Id="rId10" Type="http://schemas.openxmlformats.org/officeDocument/2006/relationships/hyperlink" Target="https://vpt.lrv.lt/lt/pasalinimo-pagrindai-1/nepatikimu-koncesininku-sarasas-1/nepatikimu-koncesininku-sarasas" TargetMode="External"/><Relationship Id="rId11" Type="http://schemas.openxmlformats.org/officeDocument/2006/relationships/hyperlink" Target="https://www.registrucentras.lt/jar/p/index.php" TargetMode="External"/><Relationship Id="rId12" Type="http://schemas.openxmlformats.org/officeDocument/2006/relationships/hyperlink" Target="https://vpt.lrv.lt/lt/naujienos/finansiniu-ataskaitu-nepateikimas-gali-tapti-kliutimi-dalyvauti-viesuosiuose-pirkimuose" TargetMode="External"/><Relationship Id="rId13" Type="http://schemas.openxmlformats.org/officeDocument/2006/relationships/hyperlink" Target="https://www.vmi.lt/evmi/mokesciu-moketoju-informacija" TargetMode="External"/><Relationship Id="rId14" Type="http://schemas.openxmlformats.org/officeDocument/2006/relationships/hyperlink" Target="https://kt.gov.lt/lt/atviri-duomenys/diskvalifikavimas-is-viesuju-pirkimu" TargetMode="Externa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Relationship Id="rId25" Type="http://schemas.openxmlformats.org/officeDocument/2006/relationships/customXml" Target="../customXml/item2.xml"/><Relationship Id="rId26" Type="http://schemas.openxmlformats.org/officeDocument/2006/relationships/customXml" Target="../customXml/item3.xml"/><Relationship Id="rId27"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A672F-9D26-4C2E-9A7B-4F1A28C61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3.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 ds:uri="d1b24185-aeae-4433-b70e-7616315af5c2"/>
  </ds:schemaRefs>
</ds:datastoreItem>
</file>

<file path=customXml/itemProps4.xml><?xml version="1.0" encoding="utf-8"?>
<ds:datastoreItem xmlns:ds="http://schemas.openxmlformats.org/officeDocument/2006/customXml" ds:itemID="{6DFFFC91-692D-47B5-A5CB-6270247F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Application>LibreOffice/7.6.4.1$Windows_X86_64 LibreOffice_project/e19e193f88cd6c0525a17fb7a176ed8e6a3e2aa1</Application>
  <AppVersion>15.0000</AppVersion>
  <Pages>32</Pages>
  <Words>7418</Words>
  <Characters>53001</Characters>
  <CharactersWithSpaces>60115</CharactersWithSpaces>
  <Paragraphs>510</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2025-03-13T17:43:00Z</dcterms:created>
  <dc:creator>Jurgita Nainienė</dc:creator>
  <dc:description/>
  <dc:language>en-US</dc:language>
  <cp:lastModifiedBy/>
  <dcterms:modified xsi:type="dcterms:W3CDTF">2025-08-04T23:58:19Z</dcterms:modified>
  <cp:revision>307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