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128D" w14:textId="456DF671" w:rsidR="007679D6" w:rsidRPr="00824B65" w:rsidRDefault="0003643F" w:rsidP="00CA7DBE">
      <w:pPr>
        <w:pStyle w:val="apacia"/>
        <w:framePr w:w="10038" w:h="1156" w:hRule="exact" w:wrap="around" w:x="1320" w:y="14581"/>
        <w:tabs>
          <w:tab w:val="left" w:pos="426"/>
          <w:tab w:val="left" w:pos="9639"/>
        </w:tabs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</w:t>
      </w:r>
      <w:r w:rsidR="006A21C7">
        <w:rPr>
          <w:rFonts w:ascii="Times New Roman" w:hAnsi="Times New Roman"/>
        </w:rPr>
        <w:t>___</w:t>
      </w:r>
    </w:p>
    <w:p w14:paraId="207D904E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Tel.  (8 5) 240 4361</w:t>
      </w:r>
    </w:p>
    <w:p w14:paraId="0C15B52A" w14:textId="77777777" w:rsidR="007679D6" w:rsidRPr="00D20306" w:rsidRDefault="007679D6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Faks. (8 5) 240 4362</w:t>
      </w:r>
    </w:p>
    <w:p w14:paraId="37D3C1E8" w14:textId="77777777" w:rsidR="007679D6" w:rsidRPr="00D841A2" w:rsidRDefault="00D614FC" w:rsidP="00414004">
      <w:pPr>
        <w:framePr w:w="3028" w:h="904" w:hSpace="181" w:wrap="around" w:vAnchor="page" w:hAnchor="page" w:x="4440" w:y="14836" w:anchorLock="1"/>
        <w:ind w:firstLine="720"/>
        <w:rPr>
          <w:rFonts w:ascii="Times New Roman" w:hAnsi="Times New Roman"/>
          <w:sz w:val="18"/>
          <w:szCs w:val="18"/>
          <w:lang w:val="nb-NO"/>
        </w:rPr>
      </w:pPr>
      <w:r>
        <w:rPr>
          <w:rFonts w:ascii="Times New Roman" w:hAnsi="Times New Roman"/>
          <w:sz w:val="18"/>
          <w:szCs w:val="18"/>
        </w:rPr>
        <w:t>El. p.  info</w:t>
      </w:r>
      <w:r w:rsidRPr="00D841A2">
        <w:rPr>
          <w:rFonts w:ascii="Times New Roman" w:hAnsi="Times New Roman"/>
          <w:sz w:val="18"/>
          <w:szCs w:val="18"/>
          <w:lang w:val="nb-NO"/>
        </w:rPr>
        <w:t>@vmvt.lt</w:t>
      </w:r>
    </w:p>
    <w:p w14:paraId="51C2BD3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Duomenys kaupiami ir saugomi</w:t>
      </w:r>
    </w:p>
    <w:p w14:paraId="36E1E250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Juridinių asmenų registre</w:t>
      </w:r>
    </w:p>
    <w:p w14:paraId="12B3F028" w14:textId="77777777" w:rsidR="007679D6" w:rsidRPr="00D20306" w:rsidRDefault="007679D6" w:rsidP="00414004">
      <w:pPr>
        <w:framePr w:w="2474" w:h="904" w:hSpace="181" w:wrap="around" w:vAnchor="page" w:hAnchor="page" w:x="8265" w:y="14863" w:anchorLock="1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Kodas 188601279</w:t>
      </w:r>
    </w:p>
    <w:p w14:paraId="1C10E0E3" w14:textId="77777777" w:rsidR="007679D6" w:rsidRPr="00D20306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Biudžetinė įstaiga</w:t>
      </w:r>
    </w:p>
    <w:p w14:paraId="4E901A56" w14:textId="77777777" w:rsidR="002C68BA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 w:rsidRPr="00D20306">
        <w:rPr>
          <w:rFonts w:ascii="Times New Roman" w:hAnsi="Times New Roman"/>
          <w:sz w:val="18"/>
          <w:szCs w:val="18"/>
        </w:rPr>
        <w:t>Siesikų g.</w:t>
      </w:r>
      <w:r w:rsidR="00F027A8">
        <w:rPr>
          <w:rFonts w:ascii="Times New Roman" w:hAnsi="Times New Roman"/>
          <w:sz w:val="18"/>
          <w:szCs w:val="18"/>
        </w:rPr>
        <w:t xml:space="preserve"> 19</w:t>
      </w:r>
      <w:r w:rsidRPr="00D20306">
        <w:rPr>
          <w:rFonts w:ascii="Times New Roman" w:hAnsi="Times New Roman"/>
          <w:sz w:val="18"/>
          <w:szCs w:val="18"/>
        </w:rPr>
        <w:t xml:space="preserve"> </w:t>
      </w:r>
    </w:p>
    <w:p w14:paraId="094F4616" w14:textId="77777777" w:rsidR="007679D6" w:rsidRPr="00D20306" w:rsidRDefault="002C68BA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LT-07170 </w:t>
      </w:r>
      <w:r w:rsidR="007679D6" w:rsidRPr="00D20306">
        <w:rPr>
          <w:rFonts w:ascii="Times New Roman" w:hAnsi="Times New Roman"/>
          <w:sz w:val="18"/>
          <w:szCs w:val="18"/>
        </w:rPr>
        <w:t>Vilnius</w:t>
      </w:r>
    </w:p>
    <w:p w14:paraId="41408299" w14:textId="77777777" w:rsidR="007679D6" w:rsidRPr="00824B65" w:rsidRDefault="007679D6" w:rsidP="003A7960">
      <w:pPr>
        <w:framePr w:w="2275" w:h="958" w:hSpace="181" w:wrap="around" w:vAnchor="page" w:hAnchor="page" w:x="1358" w:y="14863" w:anchorLock="1"/>
        <w:ind w:left="284"/>
        <w:rPr>
          <w:rFonts w:ascii="Times New Roman" w:hAnsi="Times New Roman"/>
          <w:b/>
        </w:rPr>
      </w:pPr>
      <w:r w:rsidRPr="00D20306">
        <w:rPr>
          <w:rFonts w:ascii="Times New Roman" w:hAnsi="Times New Roman"/>
          <w:sz w:val="18"/>
          <w:szCs w:val="18"/>
        </w:rPr>
        <w:t>http://www.vmvt.</w:t>
      </w:r>
      <w:r w:rsidRPr="00824B65">
        <w:rPr>
          <w:rFonts w:ascii="Times New Roman" w:hAnsi="Times New Roman"/>
          <w:sz w:val="16"/>
        </w:rPr>
        <w:t>l</w:t>
      </w:r>
      <w:r w:rsidRPr="00D20306">
        <w:rPr>
          <w:rFonts w:ascii="Times New Roman" w:hAnsi="Times New Roman"/>
          <w:sz w:val="18"/>
          <w:szCs w:val="18"/>
        </w:rPr>
        <w:t>t</w:t>
      </w:r>
      <w:r w:rsidRPr="00824B65">
        <w:rPr>
          <w:rFonts w:ascii="Times New Roman" w:hAnsi="Times New Roman"/>
          <w:b/>
        </w:rPr>
        <w:t xml:space="preserve">                </w:t>
      </w:r>
    </w:p>
    <w:p w14:paraId="62DF01CB" w14:textId="77777777" w:rsidR="00A36D86" w:rsidRPr="002C7B07" w:rsidRDefault="008E5C53" w:rsidP="002C7B07">
      <w:pPr>
        <w:tabs>
          <w:tab w:val="left" w:pos="4560"/>
          <w:tab w:val="left" w:pos="5940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   </w:t>
      </w:r>
    </w:p>
    <w:p w14:paraId="2054BD43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</w:rPr>
      </w:pPr>
    </w:p>
    <w:p w14:paraId="6DED781F" w14:textId="77777777" w:rsidR="003A7960" w:rsidRPr="00D14CAC" w:rsidRDefault="003A7960" w:rsidP="003A7960">
      <w:pPr>
        <w:pStyle w:val="Paveikslas"/>
        <w:framePr w:wrap="around" w:x="5958" w:y="66"/>
        <w:spacing w:line="360" w:lineRule="auto"/>
        <w:jc w:val="center"/>
        <w:rPr>
          <w:rFonts w:ascii="Times New Roman" w:hAnsi="Times New Roman"/>
        </w:rPr>
      </w:pPr>
      <w:r w:rsidRPr="00D14CAC">
        <w:rPr>
          <w:rFonts w:ascii="Times New Roman" w:hAnsi="Times New Roman"/>
        </w:rPr>
        <w:object w:dxaOrig="820" w:dyaOrig="978" w14:anchorId="0A49FE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5pt;height:53.85pt" o:ole="" fillcolor="window">
            <v:imagedata r:id="rId8" o:title=""/>
          </v:shape>
          <o:OLEObject Type="Embed" ProgID="MSDraw" ShapeID="_x0000_i1025" DrawAspect="Content" ObjectID="_1815823957" r:id="rId9">
            <o:FieldCodes>\* mergeformat</o:FieldCodes>
          </o:OLEObject>
        </w:object>
      </w:r>
    </w:p>
    <w:p w14:paraId="4A2633B9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369B20CA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rPr>
          <w:rFonts w:ascii="Times New Roman" w:hAnsi="Times New Roman"/>
        </w:rPr>
      </w:pPr>
    </w:p>
    <w:p w14:paraId="7845C464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spacing w:line="160" w:lineRule="exact"/>
        <w:ind w:left="284"/>
        <w:rPr>
          <w:rFonts w:ascii="Times New Roman" w:hAnsi="Times New Roman"/>
        </w:rPr>
      </w:pPr>
    </w:p>
    <w:p w14:paraId="278C1675" w14:textId="77777777" w:rsidR="007679D6" w:rsidRPr="00824B65" w:rsidRDefault="007679D6" w:rsidP="008A04B0">
      <w:pPr>
        <w:pStyle w:val="Header"/>
        <w:tabs>
          <w:tab w:val="clear" w:pos="4153"/>
          <w:tab w:val="clear" w:pos="8306"/>
        </w:tabs>
        <w:ind w:left="284"/>
        <w:jc w:val="center"/>
        <w:rPr>
          <w:rFonts w:ascii="Times New Roman" w:hAnsi="Times New Roman"/>
          <w:b/>
          <w:bCs/>
        </w:rPr>
      </w:pPr>
    </w:p>
    <w:p w14:paraId="44465029" w14:textId="77777777" w:rsidR="007679D6" w:rsidRDefault="007679D6" w:rsidP="008A04B0">
      <w:pPr>
        <w:tabs>
          <w:tab w:val="left" w:pos="1640"/>
        </w:tabs>
        <w:spacing w:line="274" w:lineRule="auto"/>
        <w:ind w:left="284"/>
        <w:rPr>
          <w:b/>
          <w:color w:val="000000"/>
          <w:szCs w:val="24"/>
        </w:rPr>
      </w:pPr>
    </w:p>
    <w:p w14:paraId="66F63185" w14:textId="49F76F3C" w:rsidR="007679D6" w:rsidRPr="00BD7E0A" w:rsidRDefault="008A04B0" w:rsidP="00BD7E0A">
      <w:pPr>
        <w:pStyle w:val="Header"/>
        <w:spacing w:line="360" w:lineRule="auto"/>
        <w:ind w:left="284" w:right="-1"/>
        <w:jc w:val="center"/>
        <w:rPr>
          <w:b/>
          <w:bCs/>
        </w:rPr>
      </w:pPr>
      <w:r w:rsidRPr="008E5C53">
        <w:rPr>
          <w:b/>
          <w:bCs/>
        </w:rPr>
        <w:t>VALSTYBINĖ MAISTO IR VETERINARIJOS TARNYBA</w:t>
      </w:r>
    </w:p>
    <w:p w14:paraId="0DD6A6D8" w14:textId="77777777" w:rsidR="0038327E" w:rsidRPr="00840921" w:rsidRDefault="0038327E" w:rsidP="0038327E">
      <w:pPr>
        <w:pStyle w:val="Header"/>
        <w:tabs>
          <w:tab w:val="clear" w:pos="4153"/>
          <w:tab w:val="left" w:pos="6240"/>
          <w:tab w:val="center" w:pos="6600"/>
          <w:tab w:val="left" w:pos="7680"/>
        </w:tabs>
        <w:ind w:right="283"/>
        <w:rPr>
          <w:rFonts w:ascii="Times New Roman" w:hAnsi="Times New Roman"/>
          <w:szCs w:val="24"/>
        </w:rPr>
      </w:pPr>
    </w:p>
    <w:tbl>
      <w:tblPr>
        <w:tblW w:w="11307" w:type="dxa"/>
        <w:tblLayout w:type="fixed"/>
        <w:tblLook w:val="0000" w:firstRow="0" w:lastRow="0" w:firstColumn="0" w:lastColumn="0" w:noHBand="0" w:noVBand="0"/>
      </w:tblPr>
      <w:tblGrid>
        <w:gridCol w:w="5148"/>
        <w:gridCol w:w="1089"/>
        <w:gridCol w:w="2550"/>
        <w:gridCol w:w="2520"/>
      </w:tblGrid>
      <w:tr w:rsidR="0038327E" w:rsidRPr="00840921" w14:paraId="784982D8" w14:textId="77777777" w:rsidTr="00F66459">
        <w:tc>
          <w:tcPr>
            <w:tcW w:w="5148" w:type="dxa"/>
          </w:tcPr>
          <w:p w14:paraId="7ECB52AE" w14:textId="342FDDCA" w:rsidR="0038327E" w:rsidRPr="00840921" w:rsidRDefault="009F2E73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>
              <w:rPr>
                <w:rFonts w:eastAsiaTheme="minorHAnsi"/>
              </w:rPr>
              <w:t>Tiekėjams</w:t>
            </w:r>
            <w:hyperlink r:id="rId10" w:history="1"/>
          </w:p>
        </w:tc>
        <w:tc>
          <w:tcPr>
            <w:tcW w:w="1089" w:type="dxa"/>
          </w:tcPr>
          <w:p w14:paraId="592FCF7A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50" w:type="dxa"/>
          </w:tcPr>
          <w:p w14:paraId="1A375550" w14:textId="66FF0350" w:rsidR="0038327E" w:rsidRPr="00840921" w:rsidRDefault="0038327E" w:rsidP="00F66459">
            <w:pPr>
              <w:tabs>
                <w:tab w:val="center" w:pos="6600"/>
                <w:tab w:val="right" w:pos="8306"/>
              </w:tabs>
              <w:suppressAutoHyphens/>
              <w:ind w:left="457"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>20</w:t>
            </w:r>
            <w:r w:rsidR="009F2E73">
              <w:rPr>
                <w:rFonts w:ascii="Times New Roman" w:hAnsi="Times New Roman"/>
                <w:szCs w:val="24"/>
                <w:lang w:eastAsia="ar-SA"/>
              </w:rPr>
              <w:t>25</w:t>
            </w:r>
            <w:r w:rsidRPr="00840921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9F2E73">
              <w:rPr>
                <w:rFonts w:ascii="Times New Roman" w:hAnsi="Times New Roman"/>
                <w:szCs w:val="24"/>
                <w:lang w:eastAsia="ar-SA"/>
              </w:rPr>
              <w:t>0</w:t>
            </w:r>
            <w:r w:rsidR="008511A5">
              <w:rPr>
                <w:rFonts w:ascii="Times New Roman" w:hAnsi="Times New Roman"/>
                <w:szCs w:val="24"/>
                <w:lang w:eastAsia="ar-SA"/>
              </w:rPr>
              <w:t>8</w:t>
            </w:r>
            <w:r w:rsidR="008F0EAC">
              <w:rPr>
                <w:rFonts w:ascii="Times New Roman" w:hAnsi="Times New Roman"/>
                <w:szCs w:val="24"/>
                <w:lang w:eastAsia="ar-SA"/>
              </w:rPr>
              <w:t>-</w:t>
            </w:r>
            <w:r w:rsidR="008511A5">
              <w:rPr>
                <w:rFonts w:ascii="Times New Roman" w:hAnsi="Times New Roman"/>
                <w:szCs w:val="24"/>
                <w:lang w:eastAsia="ar-SA"/>
              </w:rPr>
              <w:t>0</w:t>
            </w:r>
            <w:r w:rsidR="00CC1D66">
              <w:rPr>
                <w:rFonts w:ascii="Times New Roman" w:hAnsi="Times New Roman"/>
                <w:szCs w:val="24"/>
                <w:lang w:eastAsia="ar-SA"/>
              </w:rPr>
              <w:t>5</w:t>
            </w:r>
          </w:p>
        </w:tc>
        <w:tc>
          <w:tcPr>
            <w:tcW w:w="2520" w:type="dxa"/>
          </w:tcPr>
          <w:p w14:paraId="57D0974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ind w:right="283"/>
              <w:rPr>
                <w:rFonts w:ascii="Times New Roman" w:hAnsi="Times New Roman"/>
                <w:szCs w:val="24"/>
                <w:lang w:eastAsia="ar-SA"/>
              </w:rPr>
            </w:pPr>
            <w:r w:rsidRPr="00840921">
              <w:rPr>
                <w:rFonts w:ascii="Times New Roman" w:hAnsi="Times New Roman"/>
                <w:szCs w:val="24"/>
                <w:lang w:eastAsia="ar-SA"/>
              </w:rPr>
              <w:t xml:space="preserve">Nr. </w:t>
            </w:r>
          </w:p>
        </w:tc>
      </w:tr>
      <w:tr w:rsidR="0038327E" w:rsidRPr="00840921" w14:paraId="55F9CB05" w14:textId="77777777" w:rsidTr="00F66459">
        <w:tc>
          <w:tcPr>
            <w:tcW w:w="5148" w:type="dxa"/>
          </w:tcPr>
          <w:p w14:paraId="372D8DCF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1089" w:type="dxa"/>
          </w:tcPr>
          <w:p w14:paraId="69A6030E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50" w:type="dxa"/>
          </w:tcPr>
          <w:p w14:paraId="20D02D85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  <w:tc>
          <w:tcPr>
            <w:tcW w:w="2520" w:type="dxa"/>
          </w:tcPr>
          <w:p w14:paraId="6D6EFD56" w14:textId="77777777" w:rsidR="0038327E" w:rsidRPr="00840921" w:rsidRDefault="0038327E" w:rsidP="00E0438B">
            <w:pPr>
              <w:tabs>
                <w:tab w:val="center" w:pos="6600"/>
                <w:tab w:val="right" w:pos="8306"/>
              </w:tabs>
              <w:suppressAutoHyphens/>
              <w:snapToGrid w:val="0"/>
              <w:ind w:right="283"/>
              <w:rPr>
                <w:rFonts w:ascii="Times New Roman" w:hAnsi="Times New Roman"/>
                <w:szCs w:val="24"/>
                <w:lang w:eastAsia="ar-SA"/>
              </w:rPr>
            </w:pPr>
          </w:p>
        </w:tc>
      </w:tr>
    </w:tbl>
    <w:p w14:paraId="56BA6075" w14:textId="77777777" w:rsidR="0038327E" w:rsidRPr="00840921" w:rsidRDefault="0038327E" w:rsidP="0038327E">
      <w:pPr>
        <w:tabs>
          <w:tab w:val="left" w:pos="6240"/>
          <w:tab w:val="center" w:pos="6600"/>
          <w:tab w:val="left" w:pos="7680"/>
          <w:tab w:val="right" w:pos="8306"/>
        </w:tabs>
        <w:suppressAutoHyphens/>
        <w:ind w:right="283"/>
        <w:rPr>
          <w:rFonts w:ascii="Times New Roman" w:hAnsi="Times New Roman"/>
          <w:szCs w:val="24"/>
          <w:lang w:eastAsia="ar-SA"/>
        </w:rPr>
      </w:pPr>
    </w:p>
    <w:p w14:paraId="4A75C194" w14:textId="77777777" w:rsidR="00DF57D7" w:rsidRDefault="00DF57D7" w:rsidP="00DF57D7">
      <w:pPr>
        <w:rPr>
          <w:b/>
          <w:bCs/>
        </w:rPr>
      </w:pPr>
      <w:r>
        <w:rPr>
          <w:b/>
          <w:bCs/>
        </w:rPr>
        <w:t>ATSAKYMAI Į KLAUSIMUS</w:t>
      </w:r>
    </w:p>
    <w:p w14:paraId="5168BCE5" w14:textId="77777777" w:rsidR="00DF57D7" w:rsidRDefault="00DF57D7" w:rsidP="00A3221F">
      <w:pPr>
        <w:ind w:firstLine="709"/>
        <w:jc w:val="both"/>
        <w:rPr>
          <w:rFonts w:ascii="Times New Roman" w:hAnsi="Times New Roman"/>
          <w:szCs w:val="24"/>
        </w:rPr>
      </w:pPr>
    </w:p>
    <w:p w14:paraId="5249E1FB" w14:textId="08F78ED5" w:rsidR="00A3221F" w:rsidRDefault="00BB6F66" w:rsidP="00A3221F">
      <w:pPr>
        <w:ind w:firstLine="709"/>
        <w:jc w:val="both"/>
        <w:rPr>
          <w:spacing w:val="2"/>
          <w:szCs w:val="24"/>
          <w:shd w:val="clear" w:color="auto" w:fill="FFFFFF"/>
        </w:rPr>
      </w:pPr>
      <w:r w:rsidRPr="006E0C6A">
        <w:rPr>
          <w:rFonts w:ascii="Times New Roman" w:hAnsi="Times New Roman"/>
          <w:szCs w:val="24"/>
        </w:rPr>
        <w:t>Valstybinė maisto ir veterinarijos tarnyb</w:t>
      </w:r>
      <w:r w:rsidR="00C7020C">
        <w:rPr>
          <w:rFonts w:ascii="Times New Roman" w:hAnsi="Times New Roman"/>
          <w:szCs w:val="24"/>
        </w:rPr>
        <w:t>a</w:t>
      </w:r>
      <w:r w:rsidR="00C7020C" w:rsidRPr="00C7020C">
        <w:t xml:space="preserve"> </w:t>
      </w:r>
      <w:r w:rsidR="00C7020C">
        <w:t xml:space="preserve">(toliau – perkančioji organizacija) </w:t>
      </w:r>
      <w:r w:rsidR="00C7020C" w:rsidRPr="00C7020C">
        <w:rPr>
          <w:rFonts w:ascii="Times New Roman" w:hAnsi="Times New Roman"/>
          <w:szCs w:val="24"/>
        </w:rPr>
        <w:t>informuoja</w:t>
      </w:r>
      <w:r w:rsidRPr="006E0C6A">
        <w:rPr>
          <w:rFonts w:ascii="Times New Roman" w:hAnsi="Times New Roman"/>
          <w:szCs w:val="24"/>
        </w:rPr>
        <w:t xml:space="preserve">, </w:t>
      </w:r>
      <w:r w:rsidR="00C7020C">
        <w:rPr>
          <w:rFonts w:ascii="Times New Roman" w:hAnsi="Times New Roman"/>
          <w:szCs w:val="24"/>
        </w:rPr>
        <w:t xml:space="preserve">kad </w:t>
      </w:r>
      <w:r w:rsidRPr="006E0C6A">
        <w:rPr>
          <w:rFonts w:ascii="Times New Roman" w:hAnsi="Times New Roman"/>
          <w:szCs w:val="24"/>
        </w:rPr>
        <w:t xml:space="preserve">vykdydama </w:t>
      </w:r>
      <w:r w:rsidR="00BD7E0A">
        <w:rPr>
          <w:rFonts w:ascii="Times New Roman" w:hAnsi="Times New Roman"/>
          <w:szCs w:val="24"/>
        </w:rPr>
        <w:t xml:space="preserve">atvirą konkursą </w:t>
      </w:r>
      <w:r w:rsidRPr="00ED17EC">
        <w:rPr>
          <w:rFonts w:ascii="Times New Roman" w:hAnsi="Times New Roman"/>
          <w:color w:val="000000"/>
          <w:szCs w:val="24"/>
        </w:rPr>
        <w:t>„</w:t>
      </w:r>
      <w:r w:rsidR="009F2E73">
        <w:rPr>
          <w:rFonts w:ascii="Times New Roman" w:hAnsi="Times New Roman"/>
          <w:color w:val="000000"/>
          <w:szCs w:val="24"/>
        </w:rPr>
        <w:t>Nešiojamieji kompiuteriai ir monitoriai</w:t>
      </w:r>
      <w:bookmarkStart w:id="0" w:name="_Hlk205202937"/>
      <w:r w:rsidRPr="00942FBD">
        <w:rPr>
          <w:rFonts w:ascii="Times New Roman" w:hAnsi="Times New Roman"/>
          <w:szCs w:val="24"/>
        </w:rPr>
        <w:t>“</w:t>
      </w:r>
      <w:bookmarkEnd w:id="0"/>
      <w:r w:rsidR="00C7020C">
        <w:rPr>
          <w:rFonts w:ascii="Times New Roman" w:hAnsi="Times New Roman"/>
          <w:szCs w:val="24"/>
        </w:rPr>
        <w:t xml:space="preserve">, pirkimo </w:t>
      </w:r>
      <w:r w:rsidR="009F2E73">
        <w:rPr>
          <w:rFonts w:ascii="Times New Roman" w:hAnsi="Times New Roman"/>
          <w:szCs w:val="24"/>
        </w:rPr>
        <w:t>ID</w:t>
      </w:r>
      <w:r w:rsidR="00C7020C">
        <w:rPr>
          <w:rFonts w:ascii="Times New Roman" w:hAnsi="Times New Roman"/>
          <w:szCs w:val="24"/>
        </w:rPr>
        <w:t xml:space="preserve"> </w:t>
      </w:r>
      <w:r w:rsidR="009F2E73">
        <w:rPr>
          <w:rFonts w:ascii="Times New Roman" w:hAnsi="Times New Roman"/>
          <w:szCs w:val="24"/>
        </w:rPr>
        <w:t>3669134</w:t>
      </w:r>
      <w:r w:rsidRPr="00942FBD">
        <w:rPr>
          <w:rFonts w:ascii="Times New Roman" w:hAnsi="Times New Roman"/>
          <w:szCs w:val="24"/>
        </w:rPr>
        <w:t xml:space="preserve"> </w:t>
      </w:r>
      <w:r w:rsidRPr="006E0C6A">
        <w:rPr>
          <w:rFonts w:ascii="Times New Roman" w:hAnsi="Times New Roman"/>
          <w:szCs w:val="24"/>
        </w:rPr>
        <w:t>(toliau – pirkimas)</w:t>
      </w:r>
      <w:r w:rsidR="00A839C1">
        <w:rPr>
          <w:rFonts w:ascii="Times New Roman" w:hAnsi="Times New Roman"/>
          <w:szCs w:val="24"/>
        </w:rPr>
        <w:t xml:space="preserve"> </w:t>
      </w:r>
      <w:bookmarkStart w:id="1" w:name="_Hlk98767794"/>
      <w:r w:rsidR="00C7020C">
        <w:rPr>
          <w:rFonts w:ascii="Times New Roman" w:hAnsi="Times New Roman"/>
          <w:szCs w:val="24"/>
        </w:rPr>
        <w:t xml:space="preserve">gavo </w:t>
      </w:r>
      <w:r w:rsidR="009F2E73">
        <w:rPr>
          <w:rFonts w:ascii="Times New Roman" w:hAnsi="Times New Roman"/>
          <w:szCs w:val="24"/>
        </w:rPr>
        <w:t>prašymą pa</w:t>
      </w:r>
      <w:r w:rsidR="00A3221F">
        <w:rPr>
          <w:rFonts w:ascii="Times New Roman" w:hAnsi="Times New Roman"/>
          <w:szCs w:val="24"/>
        </w:rPr>
        <w:t>tikslinti</w:t>
      </w:r>
      <w:r w:rsidR="009F2E73">
        <w:rPr>
          <w:rFonts w:ascii="Times New Roman" w:hAnsi="Times New Roman"/>
          <w:szCs w:val="24"/>
        </w:rPr>
        <w:t xml:space="preserve"> </w:t>
      </w:r>
      <w:r w:rsidR="00167332">
        <w:rPr>
          <w:rFonts w:ascii="Times New Roman" w:hAnsi="Times New Roman"/>
          <w:szCs w:val="24"/>
        </w:rPr>
        <w:t xml:space="preserve">reikalavimus </w:t>
      </w:r>
      <w:r w:rsidR="00C7020C">
        <w:rPr>
          <w:rFonts w:ascii="Times New Roman" w:hAnsi="Times New Roman"/>
          <w:szCs w:val="24"/>
        </w:rPr>
        <w:t>techninė</w:t>
      </w:r>
      <w:r w:rsidR="00167332">
        <w:rPr>
          <w:rFonts w:ascii="Times New Roman" w:hAnsi="Times New Roman"/>
          <w:szCs w:val="24"/>
        </w:rPr>
        <w:t>je</w:t>
      </w:r>
      <w:r w:rsidR="00C7020C">
        <w:rPr>
          <w:rFonts w:ascii="Times New Roman" w:hAnsi="Times New Roman"/>
          <w:szCs w:val="24"/>
        </w:rPr>
        <w:t xml:space="preserve"> specifikacijo</w:t>
      </w:r>
      <w:r w:rsidR="00167332">
        <w:rPr>
          <w:rFonts w:ascii="Times New Roman" w:hAnsi="Times New Roman"/>
          <w:szCs w:val="24"/>
        </w:rPr>
        <w:t>je</w:t>
      </w:r>
      <w:r w:rsidR="003A5244">
        <w:rPr>
          <w:rFonts w:ascii="Times New Roman" w:hAnsi="Times New Roman"/>
          <w:szCs w:val="24"/>
        </w:rPr>
        <w:t xml:space="preserve">. Perkančioji organizacija </w:t>
      </w:r>
      <w:r w:rsidR="00116BE1">
        <w:rPr>
          <w:rFonts w:ascii="Times New Roman" w:hAnsi="Times New Roman"/>
          <w:szCs w:val="24"/>
        </w:rPr>
        <w:t xml:space="preserve"> v</w:t>
      </w:r>
      <w:bookmarkStart w:id="2" w:name="_Hlk152878626"/>
      <w:r w:rsidR="00A3221F" w:rsidRPr="00316AAD">
        <w:rPr>
          <w:spacing w:val="2"/>
          <w:szCs w:val="24"/>
          <w:shd w:val="clear" w:color="auto" w:fill="FFFFFF"/>
        </w:rPr>
        <w:t>adovau</w:t>
      </w:r>
      <w:r w:rsidR="003A5244">
        <w:rPr>
          <w:spacing w:val="2"/>
          <w:szCs w:val="24"/>
          <w:shd w:val="clear" w:color="auto" w:fill="FFFFFF"/>
        </w:rPr>
        <w:t>damasi</w:t>
      </w:r>
      <w:r w:rsidR="00A3221F" w:rsidRPr="00316AAD">
        <w:rPr>
          <w:spacing w:val="2"/>
          <w:szCs w:val="24"/>
          <w:shd w:val="clear" w:color="auto" w:fill="FFFFFF"/>
        </w:rPr>
        <w:t xml:space="preserve"> </w:t>
      </w:r>
      <w:r w:rsidR="00640A16">
        <w:rPr>
          <w:spacing w:val="2"/>
          <w:szCs w:val="24"/>
          <w:shd w:val="clear" w:color="auto" w:fill="FFFFFF"/>
        </w:rPr>
        <w:t xml:space="preserve">bendrųjų </w:t>
      </w:r>
      <w:r w:rsidR="00A3221F" w:rsidRPr="00316AAD">
        <w:rPr>
          <w:spacing w:val="2"/>
          <w:szCs w:val="24"/>
          <w:shd w:val="clear" w:color="auto" w:fill="FFFFFF"/>
        </w:rPr>
        <w:t xml:space="preserve">pirkimo </w:t>
      </w:r>
      <w:r w:rsidR="00A3221F" w:rsidRPr="006238AE">
        <w:rPr>
          <w:spacing w:val="2"/>
          <w:szCs w:val="24"/>
          <w:shd w:val="clear" w:color="auto" w:fill="FFFFFF"/>
        </w:rPr>
        <w:t xml:space="preserve">sąlygų </w:t>
      </w:r>
      <w:r w:rsidR="00640A16">
        <w:rPr>
          <w:spacing w:val="2"/>
          <w:szCs w:val="24"/>
          <w:shd w:val="clear" w:color="auto" w:fill="FFFFFF"/>
        </w:rPr>
        <w:t>5.</w:t>
      </w:r>
      <w:r w:rsidR="007D311E">
        <w:rPr>
          <w:spacing w:val="2"/>
          <w:szCs w:val="24"/>
          <w:shd w:val="clear" w:color="auto" w:fill="FFFFFF"/>
        </w:rPr>
        <w:t>4</w:t>
      </w:r>
      <w:r w:rsidR="00640A16">
        <w:rPr>
          <w:spacing w:val="2"/>
          <w:szCs w:val="24"/>
          <w:shd w:val="clear" w:color="auto" w:fill="FFFFFF"/>
        </w:rPr>
        <w:t xml:space="preserve"> punktu </w:t>
      </w:r>
      <w:r w:rsidR="00A3221F" w:rsidRPr="006238AE">
        <w:rPr>
          <w:spacing w:val="2"/>
          <w:szCs w:val="24"/>
          <w:shd w:val="clear" w:color="auto" w:fill="FFFFFF"/>
        </w:rPr>
        <w:t>teikia</w:t>
      </w:r>
      <w:r w:rsidR="00A3221F">
        <w:rPr>
          <w:spacing w:val="2"/>
          <w:szCs w:val="24"/>
          <w:shd w:val="clear" w:color="auto" w:fill="FFFFFF"/>
        </w:rPr>
        <w:t xml:space="preserve"> </w:t>
      </w:r>
      <w:r w:rsidR="00A3221F" w:rsidRPr="006238AE">
        <w:rPr>
          <w:b/>
          <w:bCs/>
          <w:spacing w:val="2"/>
          <w:szCs w:val="24"/>
          <w:shd w:val="clear" w:color="auto" w:fill="FFFFFF"/>
        </w:rPr>
        <w:t>atsakym</w:t>
      </w:r>
      <w:r w:rsidR="00116BE1">
        <w:rPr>
          <w:b/>
          <w:bCs/>
          <w:spacing w:val="2"/>
          <w:szCs w:val="24"/>
          <w:shd w:val="clear" w:color="auto" w:fill="FFFFFF"/>
        </w:rPr>
        <w:t>us</w:t>
      </w:r>
      <w:r w:rsidR="00DF57D7">
        <w:rPr>
          <w:b/>
          <w:bCs/>
          <w:spacing w:val="2"/>
          <w:szCs w:val="24"/>
          <w:shd w:val="clear" w:color="auto" w:fill="FFFFFF"/>
        </w:rPr>
        <w:t xml:space="preserve"> </w:t>
      </w:r>
      <w:r w:rsidR="00DF57D7" w:rsidRPr="00F66459">
        <w:rPr>
          <w:spacing w:val="2"/>
          <w:szCs w:val="24"/>
          <w:shd w:val="clear" w:color="auto" w:fill="FFFFFF"/>
        </w:rPr>
        <w:t>į tiekėjo klausimus</w:t>
      </w:r>
      <w:r w:rsidR="00F66459" w:rsidRPr="00F66459">
        <w:rPr>
          <w:spacing w:val="2"/>
          <w:szCs w:val="24"/>
          <w:shd w:val="clear" w:color="auto" w:fill="FFFFFF"/>
        </w:rPr>
        <w:t>:</w:t>
      </w:r>
    </w:p>
    <w:p w14:paraId="50DBE4F5" w14:textId="77777777" w:rsidR="00DF57D7" w:rsidRPr="006238AE" w:rsidRDefault="00DF57D7" w:rsidP="00A3221F">
      <w:pPr>
        <w:ind w:firstLine="709"/>
        <w:jc w:val="both"/>
        <w:rPr>
          <w:spacing w:val="2"/>
          <w:szCs w:val="24"/>
          <w:shd w:val="clear" w:color="auto" w:fill="FFFFFF"/>
        </w:rPr>
      </w:pPr>
    </w:p>
    <w:p w14:paraId="6A466132" w14:textId="0DECA238" w:rsidR="00316AAD" w:rsidRDefault="00604A15" w:rsidP="008616B6">
      <w:pPr>
        <w:tabs>
          <w:tab w:val="left" w:pos="426"/>
        </w:tabs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16BE1">
        <w:rPr>
          <w:rFonts w:ascii="Times New Roman" w:hAnsi="Times New Roman"/>
          <w:szCs w:val="24"/>
        </w:rPr>
        <w:t xml:space="preserve">1. </w:t>
      </w:r>
      <w:r w:rsidR="00F66459">
        <w:rPr>
          <w:rFonts w:ascii="Times New Roman" w:hAnsi="Times New Roman"/>
          <w:szCs w:val="24"/>
        </w:rPr>
        <w:t>KLAUSIMAS</w:t>
      </w:r>
      <w:r w:rsidR="00C244FF">
        <w:rPr>
          <w:rFonts w:ascii="Times New Roman" w:hAnsi="Times New Roman"/>
          <w:szCs w:val="24"/>
        </w:rPr>
        <w:t>.</w:t>
      </w:r>
    </w:p>
    <w:p w14:paraId="1E748FC7" w14:textId="2FE2800D" w:rsidR="00167332" w:rsidRPr="00F66459" w:rsidRDefault="00316AAD" w:rsidP="00116BE1">
      <w:pPr>
        <w:tabs>
          <w:tab w:val="left" w:pos="426"/>
          <w:tab w:val="left" w:pos="709"/>
          <w:tab w:val="left" w:pos="993"/>
          <w:tab w:val="left" w:pos="1134"/>
        </w:tabs>
        <w:ind w:left="-142" w:firstLine="851"/>
        <w:jc w:val="both"/>
        <w:rPr>
          <w:rFonts w:eastAsiaTheme="minorHAnsi"/>
          <w:i/>
          <w:iCs/>
        </w:rPr>
      </w:pPr>
      <w:r w:rsidRPr="00F66459">
        <w:rPr>
          <w:rFonts w:ascii="Times New Roman" w:hAnsi="Times New Roman"/>
          <w:i/>
          <w:iCs/>
          <w:szCs w:val="24"/>
        </w:rPr>
        <w:t>„</w:t>
      </w:r>
      <w:r w:rsidR="00372922" w:rsidRPr="00F66459">
        <w:rPr>
          <w:rFonts w:ascii="Times New Roman" w:hAnsi="Times New Roman"/>
          <w:i/>
          <w:iCs/>
          <w:szCs w:val="24"/>
        </w:rPr>
        <w:t xml:space="preserve">Techninės specifikacijos </w:t>
      </w:r>
      <w:bookmarkEnd w:id="2"/>
      <w:r w:rsidR="00167332" w:rsidRPr="00F66459">
        <w:rPr>
          <w:rFonts w:ascii="Times New Roman" w:hAnsi="Times New Roman"/>
          <w:i/>
          <w:iCs/>
          <w:szCs w:val="24"/>
        </w:rPr>
        <w:t>1 ir 2 pirkimo dalyse punkte Nr.</w:t>
      </w:r>
      <w:r w:rsidR="00487B2D" w:rsidRPr="00F66459">
        <w:rPr>
          <w:rFonts w:ascii="Times New Roman" w:hAnsi="Times New Roman"/>
          <w:i/>
          <w:iCs/>
          <w:szCs w:val="24"/>
        </w:rPr>
        <w:t xml:space="preserve"> </w:t>
      </w:r>
      <w:r w:rsidR="00167332" w:rsidRPr="00F66459">
        <w:rPr>
          <w:rFonts w:ascii="Times New Roman" w:hAnsi="Times New Roman"/>
          <w:i/>
          <w:iCs/>
          <w:szCs w:val="24"/>
        </w:rPr>
        <w:t>10 Monitorius yra reikalaujama, kad monitorius</w:t>
      </w:r>
      <w:r w:rsidR="00F77352" w:rsidRPr="00F66459">
        <w:rPr>
          <w:rFonts w:ascii="Times New Roman" w:hAnsi="Times New Roman"/>
          <w:i/>
          <w:iCs/>
          <w:szCs w:val="24"/>
        </w:rPr>
        <w:t xml:space="preserve"> </w:t>
      </w:r>
      <w:r w:rsidR="00167332" w:rsidRPr="00F66459">
        <w:rPr>
          <w:rFonts w:ascii="Times New Roman" w:hAnsi="Times New Roman"/>
          <w:i/>
          <w:iCs/>
          <w:szCs w:val="24"/>
        </w:rPr>
        <w:t>būtų „Ne mažesnis kaip 13" ir ne didesnis kaip 13,5"</w:t>
      </w:r>
      <w:r w:rsidR="00A958F8" w:rsidRPr="00F66459">
        <w:rPr>
          <w:rFonts w:ascii="Times New Roman" w:hAnsi="Times New Roman"/>
          <w:i/>
          <w:iCs/>
          <w:szCs w:val="24"/>
        </w:rPr>
        <w:t xml:space="preserve"> </w:t>
      </w:r>
      <w:r w:rsidR="003A5244" w:rsidRPr="003A5244">
        <w:rPr>
          <w:rFonts w:ascii="Times New Roman" w:hAnsi="Times New Roman"/>
          <w:i/>
          <w:iCs/>
          <w:szCs w:val="24"/>
        </w:rPr>
        <w:t>“</w:t>
      </w:r>
      <w:r w:rsidR="00167332" w:rsidRPr="00F66459">
        <w:rPr>
          <w:rFonts w:ascii="Times New Roman" w:hAnsi="Times New Roman"/>
          <w:i/>
          <w:iCs/>
          <w:szCs w:val="24"/>
        </w:rPr>
        <w:t>.</w:t>
      </w:r>
      <w:r w:rsidRPr="00F66459">
        <w:rPr>
          <w:rFonts w:ascii="Times New Roman" w:hAnsi="Times New Roman"/>
          <w:i/>
          <w:iCs/>
          <w:szCs w:val="24"/>
        </w:rPr>
        <w:t xml:space="preserve"> R</w:t>
      </w:r>
      <w:r w:rsidR="00167332" w:rsidRPr="00F66459">
        <w:rPr>
          <w:rFonts w:ascii="Times New Roman" w:hAnsi="Times New Roman"/>
          <w:i/>
          <w:iCs/>
          <w:szCs w:val="24"/>
        </w:rPr>
        <w:t>eikalaujamo įstrižainės dydžio ribos yra labai siauros ir apriboja konkurenciją. Rinkoje yra 14</w:t>
      </w:r>
      <w:r w:rsidR="00A958F8" w:rsidRPr="00F66459">
        <w:rPr>
          <w:rFonts w:ascii="Times New Roman" w:hAnsi="Times New Roman"/>
          <w:i/>
          <w:iCs/>
          <w:szCs w:val="24"/>
        </w:rPr>
        <w:t>"</w:t>
      </w:r>
      <w:r w:rsidR="00167332" w:rsidRPr="00F66459">
        <w:rPr>
          <w:rFonts w:ascii="Times New Roman" w:hAnsi="Times New Roman"/>
          <w:i/>
          <w:iCs/>
          <w:szCs w:val="24"/>
        </w:rPr>
        <w:t xml:space="preserve"> nešiojamų kompiuterių, kurie atitiktų keliamus reikalavimus, todėl prašome pakeisti reikalavimą monitoriui į </w:t>
      </w:r>
      <w:r w:rsidRPr="00F66459">
        <w:rPr>
          <w:rFonts w:ascii="Times New Roman" w:hAnsi="Times New Roman"/>
          <w:i/>
          <w:iCs/>
          <w:szCs w:val="24"/>
        </w:rPr>
        <w:t>„</w:t>
      </w:r>
      <w:r w:rsidR="00167332" w:rsidRPr="00F66459">
        <w:rPr>
          <w:rFonts w:ascii="Times New Roman" w:hAnsi="Times New Roman"/>
          <w:i/>
          <w:iCs/>
          <w:szCs w:val="24"/>
        </w:rPr>
        <w:t>Ne mažesnis kaip 13" ir ne didesnis kaip 14"</w:t>
      </w:r>
      <w:r w:rsidR="00A958F8" w:rsidRPr="00F66459">
        <w:rPr>
          <w:rFonts w:ascii="Times New Roman" w:hAnsi="Times New Roman"/>
          <w:i/>
          <w:iCs/>
          <w:szCs w:val="24"/>
        </w:rPr>
        <w:t xml:space="preserve"> </w:t>
      </w:r>
      <w:r w:rsidR="00167332" w:rsidRPr="00F66459">
        <w:rPr>
          <w:rFonts w:ascii="Times New Roman" w:hAnsi="Times New Roman"/>
          <w:i/>
          <w:iCs/>
          <w:szCs w:val="24"/>
        </w:rPr>
        <w:t>”</w:t>
      </w:r>
    </w:p>
    <w:p w14:paraId="66A5EE33" w14:textId="121828D0" w:rsidR="00316AAD" w:rsidRDefault="003A5244" w:rsidP="008616B6">
      <w:pPr>
        <w:ind w:firstLine="709"/>
        <w:rPr>
          <w:spacing w:val="2"/>
          <w:szCs w:val="24"/>
          <w:shd w:val="clear" w:color="auto" w:fill="FFFFFF"/>
        </w:rPr>
      </w:pPr>
      <w:bookmarkStart w:id="3" w:name="_Hlk143698017"/>
      <w:r>
        <w:rPr>
          <w:spacing w:val="2"/>
          <w:szCs w:val="24"/>
          <w:shd w:val="clear" w:color="auto" w:fill="FFFFFF"/>
        </w:rPr>
        <w:t>ATSAKYMAS</w:t>
      </w:r>
      <w:r w:rsidR="00C244FF">
        <w:rPr>
          <w:spacing w:val="2"/>
          <w:szCs w:val="24"/>
          <w:shd w:val="clear" w:color="auto" w:fill="FFFFFF"/>
        </w:rPr>
        <w:t>:</w:t>
      </w:r>
    </w:p>
    <w:p w14:paraId="3293F520" w14:textId="5E9335F9" w:rsidR="00316AAD" w:rsidRDefault="00145475" w:rsidP="008616B6">
      <w:pPr>
        <w:pStyle w:val="ListParagraph"/>
        <w:ind w:left="0" w:firstLine="709"/>
        <w:jc w:val="both"/>
        <w:rPr>
          <w:rFonts w:eastAsiaTheme="minorHAnsi"/>
        </w:rPr>
      </w:pPr>
      <w:r>
        <w:rPr>
          <w:spacing w:val="2"/>
          <w:szCs w:val="24"/>
          <w:shd w:val="clear" w:color="auto" w:fill="FFFFFF"/>
        </w:rPr>
        <w:t xml:space="preserve">Prieš pirkimą, </w:t>
      </w:r>
      <w:bookmarkEnd w:id="3"/>
      <w:r w:rsidR="00A958F8" w:rsidRPr="00480B21">
        <w:rPr>
          <w:rFonts w:eastAsiaTheme="minorHAnsi"/>
        </w:rPr>
        <w:t>perkančio</w:t>
      </w:r>
      <w:r>
        <w:rPr>
          <w:rFonts w:eastAsiaTheme="minorHAnsi"/>
        </w:rPr>
        <w:t>ji</w:t>
      </w:r>
      <w:r w:rsidR="00A958F8" w:rsidRPr="00480B21">
        <w:rPr>
          <w:rFonts w:eastAsiaTheme="minorHAnsi"/>
        </w:rPr>
        <w:t xml:space="preserve"> organizacij</w:t>
      </w:r>
      <w:r>
        <w:rPr>
          <w:rFonts w:eastAsiaTheme="minorHAnsi"/>
        </w:rPr>
        <w:t>a</w:t>
      </w:r>
      <w:r w:rsidR="00A958F8" w:rsidRPr="00480B21">
        <w:rPr>
          <w:rFonts w:eastAsiaTheme="minorHAnsi"/>
        </w:rPr>
        <w:t xml:space="preserve"> atlik</w:t>
      </w:r>
      <w:r>
        <w:rPr>
          <w:rFonts w:eastAsiaTheme="minorHAnsi"/>
        </w:rPr>
        <w:t>o</w:t>
      </w:r>
      <w:r w:rsidR="00A958F8" w:rsidRPr="00480B21">
        <w:rPr>
          <w:rFonts w:eastAsiaTheme="minorHAnsi"/>
        </w:rPr>
        <w:t xml:space="preserve"> rinkos tyrimą</w:t>
      </w:r>
      <w:r>
        <w:rPr>
          <w:rFonts w:eastAsiaTheme="minorHAnsi"/>
        </w:rPr>
        <w:t>.</w:t>
      </w:r>
      <w:r w:rsidR="00A958F8">
        <w:rPr>
          <w:rFonts w:eastAsiaTheme="minorHAnsi"/>
        </w:rPr>
        <w:t xml:space="preserve"> </w:t>
      </w:r>
      <w:r>
        <w:rPr>
          <w:rFonts w:eastAsiaTheme="minorHAnsi"/>
        </w:rPr>
        <w:t xml:space="preserve">Rinkos tyrimo rezultatai parodė, </w:t>
      </w:r>
      <w:r w:rsidR="00D9389A">
        <w:rPr>
          <w:rFonts w:eastAsiaTheme="minorHAnsi"/>
        </w:rPr>
        <w:t xml:space="preserve">kad </w:t>
      </w:r>
      <w:r w:rsidR="00316AAD" w:rsidRPr="006238AE">
        <w:rPr>
          <w:rFonts w:eastAsiaTheme="minorHAnsi"/>
        </w:rPr>
        <w:t>šiuo metu rinkoje yra</w:t>
      </w:r>
      <w:r w:rsidR="00207076">
        <w:rPr>
          <w:rFonts w:eastAsiaTheme="minorHAnsi"/>
        </w:rPr>
        <w:t xml:space="preserve"> bent</w:t>
      </w:r>
      <w:r w:rsidR="00316AAD" w:rsidRPr="006238AE">
        <w:rPr>
          <w:rFonts w:eastAsiaTheme="minorHAnsi"/>
        </w:rPr>
        <w:t xml:space="preserve"> </w:t>
      </w:r>
      <w:r w:rsidR="006238AE">
        <w:rPr>
          <w:rFonts w:eastAsiaTheme="minorHAnsi"/>
        </w:rPr>
        <w:t>3</w:t>
      </w:r>
      <w:r w:rsidR="00316AAD" w:rsidRPr="006238AE">
        <w:rPr>
          <w:rFonts w:eastAsiaTheme="minorHAnsi"/>
        </w:rPr>
        <w:t xml:space="preserve"> gaminto</w:t>
      </w:r>
      <w:r w:rsidR="00207076">
        <w:rPr>
          <w:rFonts w:eastAsiaTheme="minorHAnsi"/>
        </w:rPr>
        <w:t>jai</w:t>
      </w:r>
      <w:r w:rsidR="00316AAD" w:rsidRPr="006238AE">
        <w:rPr>
          <w:rFonts w:eastAsiaTheme="minorHAnsi"/>
        </w:rPr>
        <w:t xml:space="preserve"> </w:t>
      </w:r>
      <w:r w:rsidR="00207076">
        <w:rPr>
          <w:rFonts w:eastAsiaTheme="minorHAnsi"/>
        </w:rPr>
        <w:t xml:space="preserve">ir bent </w:t>
      </w:r>
      <w:r w:rsidR="00587449">
        <w:rPr>
          <w:rFonts w:eastAsiaTheme="minorHAnsi"/>
        </w:rPr>
        <w:t>4</w:t>
      </w:r>
      <w:r w:rsidR="00316AAD" w:rsidRPr="006238AE">
        <w:rPr>
          <w:rFonts w:eastAsiaTheme="minorHAnsi"/>
        </w:rPr>
        <w:t xml:space="preserve"> modeli</w:t>
      </w:r>
      <w:r w:rsidR="00207076">
        <w:rPr>
          <w:rFonts w:eastAsiaTheme="minorHAnsi"/>
        </w:rPr>
        <w:t>ai</w:t>
      </w:r>
      <w:r w:rsidR="00316AAD" w:rsidRPr="006238AE">
        <w:rPr>
          <w:rFonts w:eastAsiaTheme="minorHAnsi"/>
        </w:rPr>
        <w:t xml:space="preserve">, kurie atitinka nustatytą monitoriaus įstrižainės </w:t>
      </w:r>
      <w:r w:rsidR="00D9389A">
        <w:rPr>
          <w:rFonts w:eastAsiaTheme="minorHAnsi"/>
        </w:rPr>
        <w:t>n</w:t>
      </w:r>
      <w:r w:rsidR="00A958F8" w:rsidRPr="00316AAD">
        <w:rPr>
          <w:rFonts w:ascii="Times New Roman" w:hAnsi="Times New Roman"/>
          <w:szCs w:val="24"/>
        </w:rPr>
        <w:t>e mažesnis kaip 13" ir ne didesnis kaip 13,5"</w:t>
      </w:r>
      <w:r w:rsidR="00847F40">
        <w:rPr>
          <w:rFonts w:ascii="Times New Roman" w:hAnsi="Times New Roman"/>
          <w:szCs w:val="24"/>
        </w:rPr>
        <w:t xml:space="preserve"> </w:t>
      </w:r>
      <w:r w:rsidR="00316AAD" w:rsidRPr="006238AE">
        <w:rPr>
          <w:rFonts w:eastAsiaTheme="minorHAnsi"/>
        </w:rPr>
        <w:t xml:space="preserve">reikalavimą, todėl </w:t>
      </w:r>
      <w:r w:rsidR="00F77352">
        <w:rPr>
          <w:spacing w:val="2"/>
          <w:szCs w:val="24"/>
          <w:shd w:val="clear" w:color="auto" w:fill="FFFFFF"/>
        </w:rPr>
        <w:t>p</w:t>
      </w:r>
      <w:r w:rsidR="00F77352" w:rsidRPr="006238AE">
        <w:rPr>
          <w:spacing w:val="2"/>
          <w:szCs w:val="24"/>
          <w:shd w:val="clear" w:color="auto" w:fill="FFFFFF"/>
        </w:rPr>
        <w:t xml:space="preserve">erkančioji organizacija </w:t>
      </w:r>
      <w:r w:rsidR="00F77352" w:rsidRPr="006238AE">
        <w:rPr>
          <w:rFonts w:eastAsiaTheme="minorHAnsi"/>
        </w:rPr>
        <w:t>konstatuoja</w:t>
      </w:r>
      <w:r w:rsidR="00E57C66">
        <w:rPr>
          <w:rFonts w:eastAsiaTheme="minorHAnsi"/>
        </w:rPr>
        <w:t>, kad</w:t>
      </w:r>
      <w:r w:rsidR="00F77352" w:rsidRPr="006238AE">
        <w:rPr>
          <w:rFonts w:eastAsiaTheme="minorHAnsi"/>
        </w:rPr>
        <w:t xml:space="preserve"> </w:t>
      </w:r>
      <w:r w:rsidR="00316AAD" w:rsidRPr="006238AE">
        <w:rPr>
          <w:rFonts w:eastAsiaTheme="minorHAnsi"/>
        </w:rPr>
        <w:t xml:space="preserve">konkurencija nėra </w:t>
      </w:r>
      <w:r w:rsidR="00A958F8">
        <w:rPr>
          <w:rFonts w:eastAsiaTheme="minorHAnsi"/>
        </w:rPr>
        <w:t xml:space="preserve">dirbtinai </w:t>
      </w:r>
      <w:r w:rsidR="00316AAD" w:rsidRPr="006238AE">
        <w:rPr>
          <w:rFonts w:eastAsiaTheme="minorHAnsi"/>
        </w:rPr>
        <w:t>ribojama.</w:t>
      </w:r>
    </w:p>
    <w:p w14:paraId="0A0F35AB" w14:textId="4EF48266" w:rsidR="00A958F8" w:rsidRPr="006238AE" w:rsidRDefault="00FC30B1" w:rsidP="00D43D3C">
      <w:pPr>
        <w:pStyle w:val="ListParagraph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 xml:space="preserve">Šis reikalavimas yra </w:t>
      </w:r>
      <w:r w:rsidRPr="00FC30B1">
        <w:rPr>
          <w:rFonts w:eastAsiaTheme="minorHAnsi" w:hint="cs"/>
        </w:rPr>
        <w:t>objektyvus ir pagrįstas</w:t>
      </w:r>
      <w:r w:rsidR="00145475">
        <w:rPr>
          <w:rFonts w:eastAsiaTheme="minorHAnsi"/>
        </w:rPr>
        <w:t xml:space="preserve">, nes perkami nešiojami kompiuteriai, kurie bus pagrindinis inspektorių darbo įrankis, </w:t>
      </w:r>
      <w:r w:rsidRPr="00FC30B1">
        <w:rPr>
          <w:rFonts w:eastAsiaTheme="minorHAnsi" w:hint="cs"/>
        </w:rPr>
        <w:t>naudojama</w:t>
      </w:r>
      <w:r w:rsidR="00145475">
        <w:rPr>
          <w:rFonts w:eastAsiaTheme="minorHAnsi"/>
        </w:rPr>
        <w:t>s</w:t>
      </w:r>
      <w:r w:rsidRPr="00FC30B1">
        <w:rPr>
          <w:rFonts w:eastAsiaTheme="minorHAnsi" w:hint="cs"/>
        </w:rPr>
        <w:t xml:space="preserve"> tiek darbo vietose</w:t>
      </w:r>
      <w:r>
        <w:rPr>
          <w:rFonts w:eastAsiaTheme="minorHAnsi"/>
        </w:rPr>
        <w:t xml:space="preserve"> </w:t>
      </w:r>
      <w:r w:rsidRPr="00FC30B1">
        <w:rPr>
          <w:rFonts w:eastAsiaTheme="minorHAnsi" w:hint="cs"/>
        </w:rPr>
        <w:t>(biure ir nuotolin</w:t>
      </w:r>
      <w:r>
        <w:rPr>
          <w:rFonts w:eastAsiaTheme="minorHAnsi"/>
        </w:rPr>
        <w:t>ėje darbo vietoje</w:t>
      </w:r>
      <w:r w:rsidRPr="00FC30B1">
        <w:rPr>
          <w:rFonts w:eastAsiaTheme="minorHAnsi" w:hint="cs"/>
        </w:rPr>
        <w:t>)</w:t>
      </w:r>
      <w:r>
        <w:rPr>
          <w:rFonts w:eastAsiaTheme="minorHAnsi"/>
        </w:rPr>
        <w:t>,</w:t>
      </w:r>
      <w:r w:rsidRPr="00FC30B1">
        <w:rPr>
          <w:rFonts w:eastAsiaTheme="minorHAnsi" w:hint="cs"/>
        </w:rPr>
        <w:t xml:space="preserve"> tiek ūkio subjektų patikrinimo metu</w:t>
      </w:r>
      <w:r w:rsidR="00C244FF">
        <w:rPr>
          <w:rFonts w:eastAsiaTheme="minorHAnsi"/>
        </w:rPr>
        <w:t>.</w:t>
      </w:r>
      <w:r w:rsidR="00145475">
        <w:rPr>
          <w:rFonts w:eastAsiaTheme="minorHAnsi"/>
        </w:rPr>
        <w:t xml:space="preserve"> </w:t>
      </w:r>
      <w:r w:rsidR="00C244FF">
        <w:rPr>
          <w:rFonts w:eastAsiaTheme="minorHAnsi"/>
        </w:rPr>
        <w:t xml:space="preserve">Jie mobilesni, </w:t>
      </w:r>
      <w:r w:rsidR="00145475">
        <w:rPr>
          <w:rFonts w:eastAsiaTheme="minorHAnsi"/>
        </w:rPr>
        <w:t>telpa į bet kokią kuprinę</w:t>
      </w:r>
      <w:r w:rsidR="00C244FF">
        <w:rPr>
          <w:rFonts w:eastAsiaTheme="minorHAnsi"/>
        </w:rPr>
        <w:t>, dažniausiai ir sveria mažiau.</w:t>
      </w:r>
      <w:r w:rsidRPr="00FC30B1">
        <w:rPr>
          <w:rFonts w:eastAsiaTheme="minorHAnsi" w:hint="cs"/>
        </w:rPr>
        <w:t xml:space="preserve"> Nustatytas ekrano dydis užtikrina optimalų balanso tarp mobilumo ir funkcionalumo lygį</w:t>
      </w:r>
      <w:r w:rsidR="00C244FF">
        <w:rPr>
          <w:rFonts w:eastAsiaTheme="minorHAnsi"/>
        </w:rPr>
        <w:t>.</w:t>
      </w:r>
    </w:p>
    <w:p w14:paraId="603A7059" w14:textId="77777777" w:rsidR="006238AE" w:rsidRPr="006238AE" w:rsidRDefault="006238AE" w:rsidP="008616B6">
      <w:pPr>
        <w:pStyle w:val="ListParagraph"/>
        <w:ind w:left="0" w:firstLine="709"/>
        <w:jc w:val="both"/>
        <w:rPr>
          <w:rFonts w:eastAsiaTheme="minorHAnsi"/>
        </w:rPr>
      </w:pPr>
    </w:p>
    <w:p w14:paraId="2C3ABDA7" w14:textId="450E1F76" w:rsidR="006238AE" w:rsidRPr="006238AE" w:rsidRDefault="006238AE" w:rsidP="00F66459">
      <w:pPr>
        <w:pStyle w:val="ListParagraph"/>
        <w:tabs>
          <w:tab w:val="left" w:pos="1134"/>
          <w:tab w:val="left" w:pos="2552"/>
        </w:tabs>
        <w:ind w:left="709"/>
        <w:jc w:val="both"/>
        <w:rPr>
          <w:rFonts w:eastAsiaTheme="minorHAnsi"/>
        </w:rPr>
      </w:pPr>
      <w:r w:rsidRPr="006238AE">
        <w:rPr>
          <w:rFonts w:eastAsiaTheme="minorHAnsi"/>
        </w:rPr>
        <w:t>2.</w:t>
      </w:r>
      <w:r w:rsidR="00F66459">
        <w:rPr>
          <w:rFonts w:eastAsiaTheme="minorHAnsi"/>
        </w:rPr>
        <w:t>KLAUSIMAS</w:t>
      </w:r>
      <w:r w:rsidR="00C244FF">
        <w:rPr>
          <w:rFonts w:eastAsiaTheme="minorHAnsi"/>
        </w:rPr>
        <w:t>.</w:t>
      </w:r>
      <w:r w:rsidR="00F66459">
        <w:rPr>
          <w:rFonts w:eastAsiaTheme="minorHAnsi"/>
        </w:rPr>
        <w:br/>
      </w:r>
      <w:r w:rsidRPr="00F66459">
        <w:rPr>
          <w:rFonts w:eastAsiaTheme="minorHAnsi"/>
          <w:i/>
          <w:iCs/>
        </w:rPr>
        <w:t>„2 dalyje 19 punkte prašome leist</w:t>
      </w:r>
      <w:r w:rsidR="008707B4" w:rsidRPr="00F66459">
        <w:rPr>
          <w:rFonts w:eastAsiaTheme="minorHAnsi"/>
          <w:i/>
          <w:iCs/>
        </w:rPr>
        <w:t>i</w:t>
      </w:r>
      <w:r w:rsidRPr="00F66459">
        <w:rPr>
          <w:rFonts w:eastAsiaTheme="minorHAnsi"/>
          <w:i/>
          <w:iCs/>
        </w:rPr>
        <w:t xml:space="preserve"> siūlyti ir lygiavertes Hardness 3H technologijas“</w:t>
      </w:r>
    </w:p>
    <w:p w14:paraId="046CC0CB" w14:textId="43E25FD8" w:rsidR="006238AE" w:rsidRPr="006238AE" w:rsidRDefault="00C244FF" w:rsidP="008616B6">
      <w:pPr>
        <w:pStyle w:val="ListParagraph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ATSAKYMAS:</w:t>
      </w:r>
    </w:p>
    <w:p w14:paraId="21295D68" w14:textId="5605A5EB" w:rsidR="00E0549B" w:rsidRPr="006238AE" w:rsidRDefault="00D749DD" w:rsidP="00E0549B">
      <w:pPr>
        <w:pStyle w:val="ListParagraph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Reikalavimas dėl m</w:t>
      </w:r>
      <w:r w:rsidR="00DE1496" w:rsidRPr="006238AE">
        <w:rPr>
          <w:rFonts w:eastAsiaTheme="minorHAnsi"/>
        </w:rPr>
        <w:t>onitoriaus</w:t>
      </w:r>
      <w:r w:rsidR="00A10470">
        <w:rPr>
          <w:rFonts w:eastAsiaTheme="minorHAnsi"/>
        </w:rPr>
        <w:t xml:space="preserve"> </w:t>
      </w:r>
      <w:r>
        <w:rPr>
          <w:rFonts w:eastAsiaTheme="minorHAnsi"/>
        </w:rPr>
        <w:t xml:space="preserve">padidintos apsaugos nuo subraižymų </w:t>
      </w:r>
      <w:r w:rsidRPr="00832CC9">
        <w:rPr>
          <w:rFonts w:eastAsiaTheme="minorHAnsi"/>
        </w:rPr>
        <w:t>yra būtin</w:t>
      </w:r>
      <w:r>
        <w:rPr>
          <w:rFonts w:eastAsiaTheme="minorHAnsi"/>
        </w:rPr>
        <w:t>as</w:t>
      </w:r>
      <w:r w:rsidRPr="00832CC9">
        <w:rPr>
          <w:rFonts w:eastAsiaTheme="minorHAnsi"/>
        </w:rPr>
        <w:t xml:space="preserve"> siekiant užtikrinti sėkmingą</w:t>
      </w:r>
      <w:r>
        <w:rPr>
          <w:rFonts w:eastAsiaTheme="minorHAnsi"/>
        </w:rPr>
        <w:t xml:space="preserve"> ir tvarų</w:t>
      </w:r>
      <w:r w:rsidRPr="00832CC9">
        <w:rPr>
          <w:rFonts w:eastAsiaTheme="minorHAnsi"/>
        </w:rPr>
        <w:t xml:space="preserve"> </w:t>
      </w:r>
      <w:r>
        <w:rPr>
          <w:rFonts w:eastAsiaTheme="minorHAnsi"/>
        </w:rPr>
        <w:t>įrangos naudojimą</w:t>
      </w:r>
      <w:r w:rsidR="00E0549B">
        <w:rPr>
          <w:rFonts w:eastAsiaTheme="minorHAnsi"/>
        </w:rPr>
        <w:t xml:space="preserve"> bei yra</w:t>
      </w:r>
      <w:r w:rsidR="004C68B0">
        <w:rPr>
          <w:rFonts w:eastAsiaTheme="minorHAnsi"/>
        </w:rPr>
        <w:t xml:space="preserve"> pagrįstas</w:t>
      </w:r>
      <w:r w:rsidR="00E0549B">
        <w:rPr>
          <w:rFonts w:eastAsiaTheme="minorHAnsi"/>
        </w:rPr>
        <w:t xml:space="preserve"> ir </w:t>
      </w:r>
      <w:r w:rsidR="004C68B0">
        <w:rPr>
          <w:rFonts w:eastAsiaTheme="minorHAnsi"/>
        </w:rPr>
        <w:t>nediskriminuojantis</w:t>
      </w:r>
      <w:r w:rsidR="00E0549B">
        <w:rPr>
          <w:rFonts w:eastAsiaTheme="minorHAnsi"/>
        </w:rPr>
        <w:t>.</w:t>
      </w:r>
    </w:p>
    <w:p w14:paraId="389B46F1" w14:textId="5269ADCE" w:rsidR="004E2CC6" w:rsidRPr="004E2CC6" w:rsidRDefault="004E2CC6" w:rsidP="004E2CC6">
      <w:pPr>
        <w:pStyle w:val="ListParagraph"/>
        <w:ind w:left="0" w:firstLine="709"/>
        <w:jc w:val="both"/>
        <w:rPr>
          <w:rFonts w:eastAsiaTheme="minorHAnsi"/>
        </w:rPr>
      </w:pPr>
      <w:r w:rsidRPr="004E2CC6">
        <w:rPr>
          <w:rFonts w:eastAsiaTheme="minorHAnsi" w:hint="cs"/>
        </w:rPr>
        <w:t>Šis kriterijus yra tarptautinis techninis standartas, plačiai taikomas elektronikos gamini</w:t>
      </w:r>
      <w:r w:rsidR="0091267F">
        <w:rPr>
          <w:rFonts w:eastAsiaTheme="minorHAnsi"/>
        </w:rPr>
        <w:t>ams</w:t>
      </w:r>
      <w:r w:rsidRPr="004E2CC6">
        <w:rPr>
          <w:rFonts w:eastAsiaTheme="minorHAnsi" w:hint="cs"/>
        </w:rPr>
        <w:t>  ir nepriklauso jokiam konkrečiam gamintojui, todėl prieinamas visiems tiekėjams</w:t>
      </w:r>
      <w:r w:rsidR="004C68B0">
        <w:rPr>
          <w:rFonts w:eastAsiaTheme="minorHAnsi"/>
        </w:rPr>
        <w:t>,</w:t>
      </w:r>
      <w:r w:rsidRPr="004E2CC6">
        <w:rPr>
          <w:rFonts w:eastAsiaTheme="minorHAnsi" w:hint="cs"/>
        </w:rPr>
        <w:t xml:space="preserve"> leidžia</w:t>
      </w:r>
      <w:r>
        <w:rPr>
          <w:rFonts w:eastAsiaTheme="minorHAnsi"/>
        </w:rPr>
        <w:t>ntis</w:t>
      </w:r>
      <w:r w:rsidRPr="004E2CC6">
        <w:rPr>
          <w:rFonts w:eastAsiaTheme="minorHAnsi" w:hint="cs"/>
        </w:rPr>
        <w:t xml:space="preserve"> gamintojams naudoti skirtingas technologijas (p</w:t>
      </w:r>
      <w:r w:rsidR="00672DFB">
        <w:rPr>
          <w:rFonts w:eastAsiaTheme="minorHAnsi"/>
        </w:rPr>
        <w:t>avyzdžiui</w:t>
      </w:r>
      <w:r w:rsidRPr="004E2CC6">
        <w:rPr>
          <w:rFonts w:eastAsiaTheme="minorHAnsi" w:hint="cs"/>
        </w:rPr>
        <w:t>, grūdintą stiklą, apsaugines plėveles ir kt.), jei tik jos atitinka nustatytą ne</w:t>
      </w:r>
      <w:r>
        <w:rPr>
          <w:rFonts w:eastAsiaTheme="minorHAnsi"/>
        </w:rPr>
        <w:t xml:space="preserve"> </w:t>
      </w:r>
      <w:r w:rsidRPr="004E2CC6">
        <w:rPr>
          <w:rFonts w:eastAsiaTheme="minorHAnsi" w:hint="cs"/>
        </w:rPr>
        <w:t>prastesn</w:t>
      </w:r>
      <w:r>
        <w:rPr>
          <w:rFonts w:eastAsiaTheme="minorHAnsi"/>
        </w:rPr>
        <w:t>į</w:t>
      </w:r>
      <w:r w:rsidRPr="004E2CC6">
        <w:rPr>
          <w:rFonts w:eastAsiaTheme="minorHAnsi" w:hint="cs"/>
        </w:rPr>
        <w:t xml:space="preserve"> kaip 3H</w:t>
      </w:r>
      <w:r w:rsidRPr="004E2CC6">
        <w:rPr>
          <w:rFonts w:eastAsiaTheme="minorHAnsi" w:hint="cs"/>
          <w:b/>
          <w:bCs/>
        </w:rPr>
        <w:t xml:space="preserve"> </w:t>
      </w:r>
      <w:r w:rsidRPr="004E2CC6">
        <w:rPr>
          <w:rFonts w:eastAsiaTheme="minorHAnsi" w:hint="cs"/>
        </w:rPr>
        <w:t>kietumo lygį. </w:t>
      </w:r>
    </w:p>
    <w:p w14:paraId="70CB271A" w14:textId="3165F33B" w:rsidR="0025341E" w:rsidRDefault="004E2CC6" w:rsidP="004E2CC6">
      <w:pPr>
        <w:pStyle w:val="ListParagraph"/>
        <w:ind w:left="0" w:firstLine="709"/>
        <w:jc w:val="both"/>
        <w:rPr>
          <w:rFonts w:eastAsiaTheme="minorHAnsi"/>
        </w:rPr>
      </w:pPr>
      <w:r w:rsidRPr="004E2CC6">
        <w:rPr>
          <w:rFonts w:eastAsiaTheme="minorHAnsi" w:hint="cs"/>
        </w:rPr>
        <w:t>Perkančioji organizacija siekia įsigyti įrangą</w:t>
      </w:r>
      <w:r w:rsidR="00672DFB">
        <w:rPr>
          <w:rFonts w:eastAsiaTheme="minorHAnsi"/>
        </w:rPr>
        <w:t>,</w:t>
      </w:r>
      <w:r w:rsidRPr="004E2CC6">
        <w:rPr>
          <w:rFonts w:eastAsiaTheme="minorHAnsi" w:hint="cs"/>
        </w:rPr>
        <w:t xml:space="preserve"> atspari</w:t>
      </w:r>
      <w:r>
        <w:rPr>
          <w:rFonts w:eastAsiaTheme="minorHAnsi"/>
        </w:rPr>
        <w:t>ą</w:t>
      </w:r>
      <w:r w:rsidRPr="004E2CC6">
        <w:rPr>
          <w:rFonts w:eastAsiaTheme="minorHAnsi" w:hint="cs"/>
        </w:rPr>
        <w:t xml:space="preserve"> braižymui bei skirt</w:t>
      </w:r>
      <w:r>
        <w:rPr>
          <w:rFonts w:eastAsiaTheme="minorHAnsi"/>
        </w:rPr>
        <w:t>ą</w:t>
      </w:r>
      <w:r w:rsidRPr="004E2CC6">
        <w:rPr>
          <w:rFonts w:eastAsiaTheme="minorHAnsi" w:hint="cs"/>
        </w:rPr>
        <w:t xml:space="preserve"> užtikrinti ilgą ir patvarų naudojim</w:t>
      </w:r>
      <w:r>
        <w:rPr>
          <w:rFonts w:eastAsiaTheme="minorHAnsi"/>
        </w:rPr>
        <w:t>ą, pasižyminčią</w:t>
      </w:r>
      <w:r w:rsidRPr="004E2CC6">
        <w:rPr>
          <w:rFonts w:eastAsiaTheme="minorHAnsi" w:hint="cs"/>
        </w:rPr>
        <w:t xml:space="preserve"> produkt</w:t>
      </w:r>
      <w:r>
        <w:rPr>
          <w:rFonts w:eastAsiaTheme="minorHAnsi"/>
        </w:rPr>
        <w:t>o</w:t>
      </w:r>
      <w:r w:rsidRPr="004E2CC6">
        <w:rPr>
          <w:rFonts w:eastAsiaTheme="minorHAnsi" w:hint="cs"/>
        </w:rPr>
        <w:t xml:space="preserve"> ilgaamžiškum</w:t>
      </w:r>
      <w:r>
        <w:rPr>
          <w:rFonts w:eastAsiaTheme="minorHAnsi"/>
        </w:rPr>
        <w:t>u</w:t>
      </w:r>
      <w:r w:rsidR="00C244FF">
        <w:rPr>
          <w:rFonts w:eastAsiaTheme="minorHAnsi"/>
        </w:rPr>
        <w:t>, nes į</w:t>
      </w:r>
      <w:r w:rsidRPr="004E2CC6">
        <w:rPr>
          <w:rFonts w:eastAsiaTheme="minorHAnsi" w:hint="cs"/>
        </w:rPr>
        <w:t xml:space="preserve">ranga </w:t>
      </w:r>
      <w:r>
        <w:rPr>
          <w:rFonts w:eastAsiaTheme="minorHAnsi"/>
        </w:rPr>
        <w:t>bus</w:t>
      </w:r>
      <w:r w:rsidRPr="004E2CC6">
        <w:rPr>
          <w:rFonts w:eastAsiaTheme="minorHAnsi" w:hint="cs"/>
        </w:rPr>
        <w:t xml:space="preserve"> dažnai transportuojama</w:t>
      </w:r>
      <w:r w:rsidR="00C244FF">
        <w:rPr>
          <w:rFonts w:eastAsiaTheme="minorHAnsi"/>
        </w:rPr>
        <w:t>.</w:t>
      </w:r>
      <w:r w:rsidRPr="004E2CC6">
        <w:rPr>
          <w:rFonts w:eastAsiaTheme="minorHAnsi" w:hint="cs"/>
        </w:rPr>
        <w:t xml:space="preserve">  </w:t>
      </w:r>
    </w:p>
    <w:p w14:paraId="2F87CF1A" w14:textId="77777777" w:rsidR="006238AE" w:rsidRDefault="006238AE" w:rsidP="008616B6">
      <w:pPr>
        <w:pStyle w:val="ListParagraph"/>
        <w:ind w:left="0" w:firstLine="709"/>
        <w:jc w:val="both"/>
        <w:rPr>
          <w:rFonts w:eastAsiaTheme="minorHAnsi"/>
        </w:rPr>
      </w:pPr>
    </w:p>
    <w:p w14:paraId="06BA1642" w14:textId="49D9C411" w:rsidR="00847F40" w:rsidRPr="006238AE" w:rsidRDefault="00847F40" w:rsidP="00F66459">
      <w:pPr>
        <w:pStyle w:val="ListParagraph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lastRenderedPageBreak/>
        <w:t>3</w:t>
      </w:r>
      <w:r w:rsidRPr="006238AE">
        <w:rPr>
          <w:rFonts w:eastAsiaTheme="minorHAnsi"/>
        </w:rPr>
        <w:t>.</w:t>
      </w:r>
      <w:r w:rsidR="00F66459">
        <w:rPr>
          <w:rFonts w:eastAsiaTheme="minorHAnsi"/>
        </w:rPr>
        <w:t>KLAUSIMAS</w:t>
      </w:r>
      <w:r w:rsidR="00C244FF">
        <w:rPr>
          <w:rFonts w:eastAsiaTheme="minorHAnsi"/>
        </w:rPr>
        <w:t>.</w:t>
      </w:r>
      <w:r w:rsidR="00F66459">
        <w:rPr>
          <w:rFonts w:eastAsiaTheme="minorHAnsi"/>
        </w:rPr>
        <w:br/>
        <w:t xml:space="preserve">           </w:t>
      </w:r>
      <w:r w:rsidRPr="00F66459">
        <w:rPr>
          <w:rFonts w:eastAsiaTheme="minorHAnsi"/>
          <w:i/>
          <w:iCs/>
        </w:rPr>
        <w:t>„</w:t>
      </w:r>
      <w:r w:rsidR="003A64EC" w:rsidRPr="00F66459">
        <w:rPr>
          <w:rFonts w:eastAsiaTheme="minorHAnsi"/>
          <w:i/>
          <w:iCs/>
        </w:rPr>
        <w:t>Prašome pakeisti prekių pristatymo terminą iki 60 dienų, nes neretu atveju gamintojai nespėja pagaminti ir pristatyti kompiuterių per 30 dienų terminą.“</w:t>
      </w:r>
    </w:p>
    <w:p w14:paraId="723834FC" w14:textId="02A104D8" w:rsidR="006238AE" w:rsidRDefault="00C244FF" w:rsidP="008616B6">
      <w:pPr>
        <w:pStyle w:val="ListParagraph"/>
        <w:ind w:left="0" w:firstLine="709"/>
        <w:jc w:val="both"/>
        <w:rPr>
          <w:rFonts w:eastAsiaTheme="minorHAnsi"/>
        </w:rPr>
      </w:pPr>
      <w:r>
        <w:rPr>
          <w:rFonts w:eastAsiaTheme="minorHAnsi"/>
        </w:rPr>
        <w:t>ATSAKYMAS:</w:t>
      </w:r>
    </w:p>
    <w:p w14:paraId="7BB45BA8" w14:textId="70DE1450" w:rsidR="00A958F8" w:rsidRDefault="00604A15" w:rsidP="00604A15">
      <w:pPr>
        <w:pStyle w:val="ListParagraph"/>
        <w:ind w:left="0" w:firstLine="709"/>
        <w:jc w:val="both"/>
        <w:rPr>
          <w:rFonts w:eastAsiaTheme="minorHAnsi"/>
        </w:rPr>
      </w:pPr>
      <w:r w:rsidRPr="00316AAD">
        <w:rPr>
          <w:spacing w:val="2"/>
          <w:szCs w:val="24"/>
          <w:shd w:val="clear" w:color="auto" w:fill="FFFFFF"/>
        </w:rPr>
        <w:t>Perkančioji organizacija</w:t>
      </w:r>
      <w:r w:rsidR="00B82488">
        <w:rPr>
          <w:spacing w:val="2"/>
          <w:szCs w:val="24"/>
          <w:shd w:val="clear" w:color="auto" w:fill="FFFFFF"/>
        </w:rPr>
        <w:t>,</w:t>
      </w:r>
      <w:r w:rsidR="00557A69">
        <w:rPr>
          <w:spacing w:val="2"/>
          <w:szCs w:val="24"/>
          <w:shd w:val="clear" w:color="auto" w:fill="FFFFFF"/>
        </w:rPr>
        <w:t xml:space="preserve"> </w:t>
      </w:r>
      <w:r w:rsidR="00557A69" w:rsidRPr="00557A69">
        <w:rPr>
          <w:rFonts w:eastAsiaTheme="minorHAnsi"/>
        </w:rPr>
        <w:t>atlikusi rinkos analizę</w:t>
      </w:r>
      <w:r w:rsidR="00291B47">
        <w:rPr>
          <w:rFonts w:eastAsiaTheme="minorHAnsi"/>
        </w:rPr>
        <w:t xml:space="preserve">, </w:t>
      </w:r>
      <w:r w:rsidR="00291B47" w:rsidRPr="00291B47">
        <w:rPr>
          <w:rFonts w:eastAsiaTheme="minorHAnsi"/>
        </w:rPr>
        <w:t xml:space="preserve">prieš skelbdama pirkimą, </w:t>
      </w:r>
      <w:r w:rsidR="00291B47">
        <w:rPr>
          <w:rFonts w:eastAsiaTheme="minorHAnsi"/>
        </w:rPr>
        <w:t xml:space="preserve">išsiaiškino </w:t>
      </w:r>
      <w:r w:rsidR="00291B47" w:rsidRPr="00291B47">
        <w:rPr>
          <w:rFonts w:eastAsiaTheme="minorHAnsi"/>
        </w:rPr>
        <w:t>realų prekių tiekimo terminą</w:t>
      </w:r>
      <w:r w:rsidR="00D575AD">
        <w:rPr>
          <w:rFonts w:eastAsiaTheme="minorHAnsi"/>
        </w:rPr>
        <w:t>, atitinkantį r</w:t>
      </w:r>
      <w:r w:rsidR="00D575AD" w:rsidRPr="00D575AD">
        <w:rPr>
          <w:rFonts w:eastAsiaTheme="minorHAnsi"/>
        </w:rPr>
        <w:t>eali</w:t>
      </w:r>
      <w:r w:rsidR="00D575AD">
        <w:rPr>
          <w:rFonts w:eastAsiaTheme="minorHAnsi"/>
        </w:rPr>
        <w:t>ą</w:t>
      </w:r>
      <w:r w:rsidR="00D575AD" w:rsidRPr="00D575AD">
        <w:rPr>
          <w:rFonts w:eastAsiaTheme="minorHAnsi"/>
        </w:rPr>
        <w:t xml:space="preserve"> rinkos situacij</w:t>
      </w:r>
      <w:r w:rsidR="00D575AD">
        <w:rPr>
          <w:rFonts w:eastAsiaTheme="minorHAnsi"/>
        </w:rPr>
        <w:t>ą.</w:t>
      </w:r>
      <w:r w:rsidR="00291B47" w:rsidRPr="00291B47">
        <w:rPr>
          <w:rFonts w:eastAsiaTheme="minorHAnsi"/>
        </w:rPr>
        <w:t xml:space="preserve"> </w:t>
      </w:r>
      <w:r w:rsidR="00EF4620">
        <w:rPr>
          <w:rFonts w:eastAsiaTheme="minorHAnsi"/>
        </w:rPr>
        <w:t xml:space="preserve">30-ies dienų pristatymo terminas yra </w:t>
      </w:r>
      <w:r w:rsidR="00C244FF">
        <w:rPr>
          <w:rFonts w:eastAsiaTheme="minorHAnsi"/>
        </w:rPr>
        <w:t>protingas terminas prekėms pristatyti.</w:t>
      </w:r>
      <w:r w:rsidR="00E0549B">
        <w:rPr>
          <w:rFonts w:eastAsiaTheme="minorHAnsi"/>
        </w:rPr>
        <w:t xml:space="preserve"> </w:t>
      </w:r>
    </w:p>
    <w:p w14:paraId="4C420003" w14:textId="77777777" w:rsidR="00A958F8" w:rsidRDefault="00A958F8" w:rsidP="006238AE">
      <w:pPr>
        <w:pStyle w:val="ListParagraph"/>
        <w:ind w:left="0" w:firstLine="709"/>
        <w:jc w:val="both"/>
        <w:rPr>
          <w:rFonts w:eastAsiaTheme="minorHAnsi"/>
        </w:rPr>
      </w:pPr>
    </w:p>
    <w:bookmarkEnd w:id="1"/>
    <w:p w14:paraId="22F4033F" w14:textId="7169A634" w:rsidR="0016063B" w:rsidRPr="0016063B" w:rsidRDefault="0007757A" w:rsidP="00223077">
      <w:pPr>
        <w:tabs>
          <w:tab w:val="left" w:pos="1560"/>
        </w:tabs>
        <w:autoSpaceDE w:val="0"/>
        <w:autoSpaceDN w:val="0"/>
        <w:adjustRightInd w:val="0"/>
        <w:ind w:firstLine="709"/>
        <w:jc w:val="both"/>
        <w:rPr>
          <w:szCs w:val="24"/>
        </w:rPr>
      </w:pPr>
      <w:r>
        <w:t xml:space="preserve">Taip pat, perkančioji organizacija </w:t>
      </w:r>
      <w:r w:rsidRPr="00223077">
        <w:rPr>
          <w:u w:val="single"/>
        </w:rPr>
        <w:t>informuoja</w:t>
      </w:r>
      <w:r>
        <w:t xml:space="preserve">, kad </w:t>
      </w:r>
      <w:r w:rsidRPr="0017621A">
        <w:t>vadovaujantis Viešųjų pirkimų įstatymo 36 str. 6 p. tikslin</w:t>
      </w:r>
      <w:r w:rsidR="0016063B">
        <w:t>a</w:t>
      </w:r>
      <w:r w:rsidRPr="0017621A">
        <w:t xml:space="preserve"> </w:t>
      </w:r>
      <w:r w:rsidR="0016063B">
        <w:t>p</w:t>
      </w:r>
      <w:r w:rsidRPr="0017621A">
        <w:t xml:space="preserve">irkimo dokumentų </w:t>
      </w:r>
      <w:r w:rsidR="0016063B">
        <w:t>5</w:t>
      </w:r>
      <w:r w:rsidRPr="0017621A">
        <w:t xml:space="preserve"> pried</w:t>
      </w:r>
      <w:r>
        <w:t>ą</w:t>
      </w:r>
      <w:r w:rsidRPr="0017621A">
        <w:t xml:space="preserve"> „</w:t>
      </w:r>
      <w:r>
        <w:t>Pasiūlymo forma</w:t>
      </w:r>
      <w:r w:rsidRPr="0017621A">
        <w:t>“ (be pasiūlymų pateikimo termino pratęsimo)</w:t>
      </w:r>
      <w:r w:rsidR="002F27E2">
        <w:t xml:space="preserve"> dėl p</w:t>
      </w:r>
      <w:r w:rsidR="0016063B">
        <w:t>astebėt</w:t>
      </w:r>
      <w:r w:rsidR="002F27E2">
        <w:t>ų</w:t>
      </w:r>
      <w:r w:rsidR="0016063B">
        <w:t xml:space="preserve"> korektūros klaid</w:t>
      </w:r>
      <w:r w:rsidR="002F27E2">
        <w:t>ų</w:t>
      </w:r>
      <w:r w:rsidR="0016063B">
        <w:t xml:space="preserve">: </w:t>
      </w:r>
      <w:r w:rsidR="0016063B" w:rsidRPr="0016063B">
        <w:rPr>
          <w:szCs w:val="24"/>
        </w:rPr>
        <w:t xml:space="preserve">1-os </w:t>
      </w:r>
      <w:r w:rsidR="0016063B">
        <w:t xml:space="preserve">ir 2-os </w:t>
      </w:r>
      <w:r w:rsidR="0016063B" w:rsidRPr="0016063B">
        <w:rPr>
          <w:szCs w:val="24"/>
        </w:rPr>
        <w:t>pirkimo dali</w:t>
      </w:r>
      <w:r w:rsidR="0016063B">
        <w:t>ų</w:t>
      </w:r>
      <w:r w:rsidR="0016063B" w:rsidRPr="0016063B">
        <w:rPr>
          <w:szCs w:val="24"/>
        </w:rPr>
        <w:t xml:space="preserve"> 4 lentelės 14 eilutės </w:t>
      </w:r>
      <w:r w:rsidR="002F27E2">
        <w:rPr>
          <w:szCs w:val="24"/>
        </w:rPr>
        <w:t xml:space="preserve">„Akumuliatorius“ </w:t>
      </w:r>
      <w:r w:rsidR="0016063B">
        <w:t xml:space="preserve">reikalavimas </w:t>
      </w:r>
      <w:r w:rsidR="0016063B" w:rsidRPr="0016063B">
        <w:rPr>
          <w:szCs w:val="24"/>
        </w:rPr>
        <w:t>„</w:t>
      </w:r>
      <w:r w:rsidR="0016063B" w:rsidRPr="0016063B">
        <w:rPr>
          <w:rFonts w:ascii="Times New Roman" w:eastAsia="PMingLiU-ExtB" w:hAnsi="Times New Roman"/>
          <w:szCs w:val="24"/>
        </w:rPr>
        <w:t>Ličio-jonų tipo, vidinis akumuliatorius ne mažiau 3 Celiu, prailginto veikimo (</w:t>
      </w:r>
      <w:r w:rsidR="0016063B" w:rsidRPr="0016063B">
        <w:rPr>
          <w:rFonts w:ascii="Times New Roman" w:eastAsia="PMingLiU-ExtB" w:hAnsi="Times New Roman"/>
          <w:i/>
          <w:iCs/>
          <w:szCs w:val="24"/>
        </w:rPr>
        <w:t>Long Life</w:t>
      </w:r>
      <w:r w:rsidR="0016063B" w:rsidRPr="0016063B">
        <w:rPr>
          <w:rFonts w:ascii="Times New Roman" w:eastAsia="PMingLiU-ExtB" w:hAnsi="Times New Roman"/>
          <w:szCs w:val="24"/>
        </w:rPr>
        <w:t xml:space="preserve">) min. </w:t>
      </w:r>
      <w:r w:rsidR="0016063B" w:rsidRPr="0016063B">
        <w:rPr>
          <w:rFonts w:ascii="Times New Roman" w:eastAsia="PMingLiU-ExtB" w:hAnsi="Times New Roman"/>
          <w:b/>
          <w:bCs/>
          <w:szCs w:val="24"/>
        </w:rPr>
        <w:t>5</w:t>
      </w:r>
      <w:r w:rsidR="0016063B" w:rsidRPr="0016063B">
        <w:rPr>
          <w:rFonts w:eastAsia="PMingLiU-ExtB"/>
          <w:b/>
          <w:bCs/>
          <w:szCs w:val="24"/>
        </w:rPr>
        <w:t>5</w:t>
      </w:r>
      <w:r w:rsidR="0016063B" w:rsidRPr="0016063B">
        <w:rPr>
          <w:rFonts w:eastAsia="PMingLiU-ExtB"/>
        </w:rPr>
        <w:t xml:space="preserve"> </w:t>
      </w:r>
      <w:r w:rsidR="0016063B" w:rsidRPr="0016063B">
        <w:rPr>
          <w:rFonts w:ascii="Times New Roman" w:eastAsia="PMingLiU-ExtB" w:hAnsi="Times New Roman"/>
          <w:szCs w:val="24"/>
        </w:rPr>
        <w:t>Whr, greito įkrovimo (</w:t>
      </w:r>
      <w:r w:rsidR="0016063B" w:rsidRPr="0016063B">
        <w:rPr>
          <w:rFonts w:ascii="Times New Roman" w:eastAsia="PMingLiU-ExtB" w:hAnsi="Times New Roman"/>
          <w:i/>
          <w:iCs/>
          <w:szCs w:val="24"/>
        </w:rPr>
        <w:t>Fast charging</w:t>
      </w:r>
      <w:r w:rsidR="0016063B" w:rsidRPr="0016063B">
        <w:rPr>
          <w:rFonts w:ascii="Times New Roman" w:eastAsia="PMingLiU-ExtB" w:hAnsi="Times New Roman"/>
          <w:szCs w:val="24"/>
        </w:rPr>
        <w:t>) funkcija</w:t>
      </w:r>
      <w:r w:rsidR="00145692">
        <w:rPr>
          <w:rFonts w:ascii="Times New Roman" w:eastAsia="PMingLiU-ExtB" w:hAnsi="Times New Roman"/>
          <w:szCs w:val="24"/>
        </w:rPr>
        <w:t xml:space="preserve">. </w:t>
      </w:r>
      <w:r w:rsidR="00145692" w:rsidRPr="00383735">
        <w:rPr>
          <w:rFonts w:ascii="Times New Roman" w:hAnsi="Times New Roman"/>
          <w:szCs w:val="24"/>
        </w:rPr>
        <w:t xml:space="preserve">Turi būti pateikiamas </w:t>
      </w:r>
      <w:r w:rsidR="00145692" w:rsidRPr="002F27E2">
        <w:rPr>
          <w:rFonts w:ascii="Times New Roman" w:hAnsi="Times New Roman"/>
          <w:b/>
          <w:bCs/>
          <w:szCs w:val="24"/>
        </w:rPr>
        <w:t>gamintojo komplektuojamas</w:t>
      </w:r>
      <w:r w:rsidR="00145692" w:rsidRPr="00383735">
        <w:rPr>
          <w:rFonts w:ascii="Times New Roman" w:hAnsi="Times New Roman"/>
          <w:szCs w:val="24"/>
        </w:rPr>
        <w:t xml:space="preserve"> maitinimo adapteris (įtampa 230 V)</w:t>
      </w:r>
      <w:r w:rsidR="0016063B" w:rsidRPr="0016063B">
        <w:rPr>
          <w:szCs w:val="24"/>
        </w:rPr>
        <w:t xml:space="preserve">“ </w:t>
      </w:r>
      <w:r w:rsidR="00226D17">
        <w:rPr>
          <w:szCs w:val="24"/>
        </w:rPr>
        <w:t xml:space="preserve">bei </w:t>
      </w:r>
      <w:r w:rsidR="00226D17">
        <w:t xml:space="preserve">2-os </w:t>
      </w:r>
      <w:r w:rsidR="00226D17" w:rsidRPr="0016063B">
        <w:rPr>
          <w:szCs w:val="24"/>
        </w:rPr>
        <w:t>pirkimo dali</w:t>
      </w:r>
      <w:r w:rsidR="00226D17">
        <w:t>es</w:t>
      </w:r>
      <w:r w:rsidR="00226D17" w:rsidRPr="0016063B">
        <w:rPr>
          <w:szCs w:val="24"/>
        </w:rPr>
        <w:t xml:space="preserve"> 4 lentelės </w:t>
      </w:r>
      <w:r w:rsidR="00226D17">
        <w:rPr>
          <w:szCs w:val="24"/>
        </w:rPr>
        <w:t>8</w:t>
      </w:r>
      <w:r w:rsidR="00226D17" w:rsidRPr="0016063B">
        <w:rPr>
          <w:szCs w:val="24"/>
        </w:rPr>
        <w:t xml:space="preserve"> eilutės </w:t>
      </w:r>
      <w:r w:rsidR="00226D17">
        <w:rPr>
          <w:szCs w:val="24"/>
        </w:rPr>
        <w:t>„</w:t>
      </w:r>
      <w:r w:rsidR="00226D17" w:rsidRPr="005A3E76">
        <w:rPr>
          <w:rFonts w:ascii="Times New Roman" w:hAnsi="Times New Roman"/>
          <w:bCs/>
          <w:szCs w:val="24"/>
        </w:rPr>
        <w:t>Įvesties/išvesties prievadai (integruoti į korpusą, nenaudojant išorinių adapterių)</w:t>
      </w:r>
      <w:r w:rsidR="00226D17">
        <w:rPr>
          <w:szCs w:val="24"/>
        </w:rPr>
        <w:t xml:space="preserve">“  </w:t>
      </w:r>
      <w:r w:rsidR="00226D17">
        <w:t xml:space="preserve">reikalavimas </w:t>
      </w:r>
      <w:r w:rsidR="00760E40">
        <w:t>„</w:t>
      </w:r>
      <w:r w:rsidR="00226D17" w:rsidRPr="005A3E76">
        <w:rPr>
          <w:rFonts w:ascii="Times New Roman" w:hAnsi="Times New Roman"/>
          <w:szCs w:val="24"/>
        </w:rPr>
        <w:t xml:space="preserve">2 vnt. USB A tipo </w:t>
      </w:r>
      <w:r w:rsidR="00226D17" w:rsidRPr="00760E40">
        <w:rPr>
          <w:rFonts w:ascii="Times New Roman" w:hAnsi="Times New Roman"/>
          <w:b/>
          <w:bCs/>
          <w:szCs w:val="24"/>
        </w:rPr>
        <w:t>arba 1 vnt. A tipo ir 1 vnt. C tipo</w:t>
      </w:r>
      <w:r w:rsidR="00760E40" w:rsidRPr="00760E40">
        <w:rPr>
          <w:rFonts w:ascii="Times New Roman" w:hAnsi="Times New Roman"/>
          <w:szCs w:val="24"/>
        </w:rPr>
        <w:t>“</w:t>
      </w:r>
      <w:r w:rsidR="00226D17" w:rsidRPr="00760E40">
        <w:rPr>
          <w:rFonts w:ascii="Times New Roman" w:hAnsi="Times New Roman"/>
          <w:szCs w:val="24"/>
        </w:rPr>
        <w:t xml:space="preserve"> </w:t>
      </w:r>
      <w:r w:rsidR="0016063B">
        <w:t>(</w:t>
      </w:r>
      <w:r w:rsidR="0016063B" w:rsidRPr="0016063B">
        <w:rPr>
          <w:rFonts w:eastAsia="PMingLiU-ExtB"/>
        </w:rPr>
        <w:t xml:space="preserve">suvienodinant su </w:t>
      </w:r>
      <w:r w:rsidR="0016063B">
        <w:rPr>
          <w:rFonts w:eastAsia="PMingLiU-ExtB"/>
        </w:rPr>
        <w:t xml:space="preserve">pirkimo dokumentų </w:t>
      </w:r>
      <w:r w:rsidR="0016063B" w:rsidRPr="0016063B">
        <w:rPr>
          <w:rFonts w:eastAsia="PMingLiU-ExtB"/>
        </w:rPr>
        <w:t>1 priedo „Techninė specifikacija“</w:t>
      </w:r>
      <w:r w:rsidR="00B800E0">
        <w:rPr>
          <w:rFonts w:eastAsia="PMingLiU-ExtB"/>
        </w:rPr>
        <w:t>)</w:t>
      </w:r>
      <w:r w:rsidR="0016063B" w:rsidRPr="0016063B">
        <w:rPr>
          <w:rFonts w:eastAsia="PMingLiU-ExtB"/>
        </w:rPr>
        <w:t>.</w:t>
      </w:r>
    </w:p>
    <w:p w14:paraId="6B8D000D" w14:textId="062D4ABA" w:rsidR="0007757A" w:rsidRPr="0017621A" w:rsidRDefault="0007757A" w:rsidP="0007757A">
      <w:pPr>
        <w:ind w:right="19" w:firstLine="709"/>
        <w:jc w:val="both"/>
      </w:pPr>
    </w:p>
    <w:p w14:paraId="136556F6" w14:textId="77777777" w:rsidR="00EF4620" w:rsidRDefault="00EF4620" w:rsidP="0038327E">
      <w:pPr>
        <w:pStyle w:val="BodyTextIndent1"/>
        <w:spacing w:after="0" w:line="240" w:lineRule="auto"/>
        <w:ind w:left="0"/>
        <w:jc w:val="both"/>
      </w:pPr>
    </w:p>
    <w:p w14:paraId="0D40DEC6" w14:textId="77777777" w:rsidR="00EF4620" w:rsidRDefault="00EF4620" w:rsidP="0038327E">
      <w:pPr>
        <w:pStyle w:val="BodyTextIndent1"/>
        <w:spacing w:after="0" w:line="240" w:lineRule="auto"/>
        <w:ind w:left="0"/>
        <w:jc w:val="both"/>
      </w:pPr>
    </w:p>
    <w:p w14:paraId="30A8E161" w14:textId="77777777" w:rsidR="00EF4620" w:rsidRDefault="00EF4620" w:rsidP="0038327E">
      <w:pPr>
        <w:pStyle w:val="BodyTextIndent1"/>
        <w:spacing w:after="0" w:line="240" w:lineRule="auto"/>
        <w:ind w:left="0"/>
        <w:jc w:val="both"/>
      </w:pPr>
    </w:p>
    <w:p w14:paraId="42F7F8A4" w14:textId="77777777" w:rsidR="00EF4620" w:rsidRPr="00840921" w:rsidRDefault="00EF4620" w:rsidP="0038327E">
      <w:pPr>
        <w:pStyle w:val="BodyTextIndent1"/>
        <w:spacing w:after="0" w:line="240" w:lineRule="auto"/>
        <w:ind w:left="0"/>
        <w:jc w:val="both"/>
      </w:pPr>
    </w:p>
    <w:p w14:paraId="2B19727D" w14:textId="3EB29E77" w:rsidR="002C7B07" w:rsidRDefault="005A328F" w:rsidP="00AA0A3C">
      <w:pPr>
        <w:tabs>
          <w:tab w:val="left" w:pos="1640"/>
        </w:tabs>
        <w:spacing w:line="274" w:lineRule="auto"/>
      </w:pPr>
      <w:r>
        <w:rPr>
          <w:rFonts w:ascii="Times New Roman" w:hAnsi="Times New Roman"/>
          <w:szCs w:val="24"/>
        </w:rPr>
        <w:t xml:space="preserve">Viešojo </w:t>
      </w:r>
      <w:r w:rsidR="00C244FF">
        <w:rPr>
          <w:rFonts w:ascii="Times New Roman" w:hAnsi="Times New Roman"/>
          <w:szCs w:val="24"/>
        </w:rPr>
        <w:t>pirkimo komisija</w:t>
      </w:r>
    </w:p>
    <w:sectPr w:rsidR="002C7B07" w:rsidSect="00852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134" w:right="708" w:bottom="142" w:left="1560" w:header="567" w:footer="1395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BD3ED" w14:textId="77777777" w:rsidR="00262D1F" w:rsidRDefault="00262D1F">
      <w:r>
        <w:separator/>
      </w:r>
    </w:p>
  </w:endnote>
  <w:endnote w:type="continuationSeparator" w:id="0">
    <w:p w14:paraId="1FE602C1" w14:textId="77777777" w:rsidR="00262D1F" w:rsidRDefault="00262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default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81C4F" w14:textId="77777777" w:rsidR="00AA4286" w:rsidRDefault="00AA42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D274" w14:textId="77777777" w:rsidR="00FC14D4" w:rsidRDefault="00FC14D4">
    <w:pPr>
      <w:pStyle w:val="Footer"/>
      <w:tabs>
        <w:tab w:val="clear" w:pos="8306"/>
      </w:tabs>
      <w:ind w:right="141"/>
      <w:jc w:val="right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7FC30" w14:textId="77777777" w:rsidR="00E9570B" w:rsidRDefault="00E9570B" w:rsidP="00E9570B">
    <w:pPr>
      <w:pStyle w:val="Footer"/>
      <w:jc w:val="right"/>
    </w:pPr>
  </w:p>
  <w:p w14:paraId="53328A17" w14:textId="77777777" w:rsidR="00E9570B" w:rsidRDefault="00E9570B">
    <w:pPr>
      <w:pStyle w:val="Footer"/>
    </w:pPr>
  </w:p>
  <w:p w14:paraId="54E8673A" w14:textId="77777777" w:rsidR="00F25681" w:rsidRDefault="00F256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F26F9" w14:textId="77777777" w:rsidR="00262D1F" w:rsidRDefault="00262D1F">
      <w:r>
        <w:separator/>
      </w:r>
    </w:p>
  </w:footnote>
  <w:footnote w:type="continuationSeparator" w:id="0">
    <w:p w14:paraId="09D84F69" w14:textId="77777777" w:rsidR="00262D1F" w:rsidRDefault="00262D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83361" w14:textId="77777777" w:rsidR="00FC14D4" w:rsidRDefault="00FC14D4" w:rsidP="00F96F1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77ED74" w14:textId="77777777" w:rsidR="00FC14D4" w:rsidRDefault="00FC14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8B7A8" w14:textId="77777777" w:rsidR="00FC14D4" w:rsidRPr="007A30B4" w:rsidRDefault="00FC14D4" w:rsidP="00F96F1C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 w:val="20"/>
      </w:rPr>
    </w:pPr>
    <w:r w:rsidRPr="007A30B4">
      <w:rPr>
        <w:rStyle w:val="PageNumber"/>
        <w:rFonts w:ascii="Times New Roman" w:hAnsi="Times New Roman"/>
        <w:sz w:val="20"/>
      </w:rPr>
      <w:fldChar w:fldCharType="begin"/>
    </w:r>
    <w:r w:rsidRPr="007A30B4">
      <w:rPr>
        <w:rStyle w:val="PageNumber"/>
        <w:rFonts w:ascii="Times New Roman" w:hAnsi="Times New Roman"/>
        <w:sz w:val="20"/>
      </w:rPr>
      <w:instrText xml:space="preserve">PAGE  </w:instrText>
    </w:r>
    <w:r w:rsidRPr="007A30B4">
      <w:rPr>
        <w:rStyle w:val="PageNumber"/>
        <w:rFonts w:ascii="Times New Roman" w:hAnsi="Times New Roman"/>
        <w:sz w:val="20"/>
      </w:rPr>
      <w:fldChar w:fldCharType="separate"/>
    </w:r>
    <w:r w:rsidR="0083314C">
      <w:rPr>
        <w:rStyle w:val="PageNumber"/>
        <w:rFonts w:ascii="Times New Roman" w:hAnsi="Times New Roman"/>
        <w:noProof/>
        <w:sz w:val="20"/>
      </w:rPr>
      <w:t>2</w:t>
    </w:r>
    <w:r w:rsidRPr="007A30B4">
      <w:rPr>
        <w:rStyle w:val="PageNumber"/>
        <w:rFonts w:ascii="Times New Roman" w:hAnsi="Times New Roman"/>
        <w:sz w:val="20"/>
      </w:rPr>
      <w:fldChar w:fldCharType="end"/>
    </w:r>
  </w:p>
  <w:p w14:paraId="5E4A871D" w14:textId="77777777" w:rsidR="00FC14D4" w:rsidRDefault="00FC14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2C21D" w14:textId="77777777" w:rsidR="00AA4286" w:rsidRDefault="00AA42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94B6D"/>
    <w:multiLevelType w:val="hybridMultilevel"/>
    <w:tmpl w:val="CA64F4E6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9E2BCB"/>
    <w:multiLevelType w:val="hybridMultilevel"/>
    <w:tmpl w:val="87A2EBA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94215A"/>
    <w:multiLevelType w:val="multilevel"/>
    <w:tmpl w:val="67E08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65587"/>
    <w:multiLevelType w:val="hybridMultilevel"/>
    <w:tmpl w:val="87A2EBA4"/>
    <w:lvl w:ilvl="0" w:tplc="E6E0B1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B91B83"/>
    <w:multiLevelType w:val="multilevel"/>
    <w:tmpl w:val="658AB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1F0385"/>
    <w:multiLevelType w:val="multilevel"/>
    <w:tmpl w:val="62502E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A439CF"/>
    <w:multiLevelType w:val="hybridMultilevel"/>
    <w:tmpl w:val="2368AF84"/>
    <w:lvl w:ilvl="0" w:tplc="107E009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938" w:hanging="360"/>
      </w:pPr>
    </w:lvl>
    <w:lvl w:ilvl="2" w:tplc="0427001B" w:tentative="1">
      <w:start w:val="1"/>
      <w:numFmt w:val="lowerRoman"/>
      <w:lvlText w:val="%3."/>
      <w:lvlJc w:val="right"/>
      <w:pPr>
        <w:ind w:left="1658" w:hanging="180"/>
      </w:pPr>
    </w:lvl>
    <w:lvl w:ilvl="3" w:tplc="0427000F" w:tentative="1">
      <w:start w:val="1"/>
      <w:numFmt w:val="decimal"/>
      <w:lvlText w:val="%4."/>
      <w:lvlJc w:val="left"/>
      <w:pPr>
        <w:ind w:left="2378" w:hanging="360"/>
      </w:pPr>
    </w:lvl>
    <w:lvl w:ilvl="4" w:tplc="04270019" w:tentative="1">
      <w:start w:val="1"/>
      <w:numFmt w:val="lowerLetter"/>
      <w:lvlText w:val="%5."/>
      <w:lvlJc w:val="left"/>
      <w:pPr>
        <w:ind w:left="3098" w:hanging="360"/>
      </w:pPr>
    </w:lvl>
    <w:lvl w:ilvl="5" w:tplc="0427001B" w:tentative="1">
      <w:start w:val="1"/>
      <w:numFmt w:val="lowerRoman"/>
      <w:lvlText w:val="%6."/>
      <w:lvlJc w:val="right"/>
      <w:pPr>
        <w:ind w:left="3818" w:hanging="180"/>
      </w:pPr>
    </w:lvl>
    <w:lvl w:ilvl="6" w:tplc="0427000F" w:tentative="1">
      <w:start w:val="1"/>
      <w:numFmt w:val="decimal"/>
      <w:lvlText w:val="%7."/>
      <w:lvlJc w:val="left"/>
      <w:pPr>
        <w:ind w:left="4538" w:hanging="360"/>
      </w:pPr>
    </w:lvl>
    <w:lvl w:ilvl="7" w:tplc="04270019" w:tentative="1">
      <w:start w:val="1"/>
      <w:numFmt w:val="lowerLetter"/>
      <w:lvlText w:val="%8."/>
      <w:lvlJc w:val="left"/>
      <w:pPr>
        <w:ind w:left="5258" w:hanging="360"/>
      </w:pPr>
    </w:lvl>
    <w:lvl w:ilvl="8" w:tplc="0427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4CDB2DC5"/>
    <w:multiLevelType w:val="multilevel"/>
    <w:tmpl w:val="5344D57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29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eastAsia="Times New Roman" w:hint="default"/>
      </w:rPr>
    </w:lvl>
  </w:abstractNum>
  <w:abstractNum w:abstractNumId="8" w15:restartNumberingAfterBreak="0">
    <w:nsid w:val="6CC50D08"/>
    <w:multiLevelType w:val="hybridMultilevel"/>
    <w:tmpl w:val="00506A1E"/>
    <w:lvl w:ilvl="0" w:tplc="4DC6F2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47616772">
    <w:abstractNumId w:val="3"/>
  </w:num>
  <w:num w:numId="2" w16cid:durableId="1620799629">
    <w:abstractNumId w:val="0"/>
  </w:num>
  <w:num w:numId="3" w16cid:durableId="941761561">
    <w:abstractNumId w:val="1"/>
  </w:num>
  <w:num w:numId="4" w16cid:durableId="33777064">
    <w:abstractNumId w:val="8"/>
  </w:num>
  <w:num w:numId="5" w16cid:durableId="555894998">
    <w:abstractNumId w:val="6"/>
  </w:num>
  <w:num w:numId="6" w16cid:durableId="1273174702">
    <w:abstractNumId w:val="7"/>
  </w:num>
  <w:num w:numId="7" w16cid:durableId="2007320217">
    <w:abstractNumId w:val="4"/>
  </w:num>
  <w:num w:numId="8" w16cid:durableId="1149054880">
    <w:abstractNumId w:val="2"/>
  </w:num>
  <w:num w:numId="9" w16cid:durableId="1010986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9D6"/>
    <w:rsid w:val="00006C43"/>
    <w:rsid w:val="00014F2A"/>
    <w:rsid w:val="00026C7F"/>
    <w:rsid w:val="0003643F"/>
    <w:rsid w:val="0005527D"/>
    <w:rsid w:val="00056C24"/>
    <w:rsid w:val="000650EC"/>
    <w:rsid w:val="00071381"/>
    <w:rsid w:val="000751DD"/>
    <w:rsid w:val="0007757A"/>
    <w:rsid w:val="00083DA1"/>
    <w:rsid w:val="000876DC"/>
    <w:rsid w:val="000A39B7"/>
    <w:rsid w:val="000C64DB"/>
    <w:rsid w:val="000D1A92"/>
    <w:rsid w:val="000D5891"/>
    <w:rsid w:val="000E2F5A"/>
    <w:rsid w:val="00116BE1"/>
    <w:rsid w:val="001213C5"/>
    <w:rsid w:val="001217B6"/>
    <w:rsid w:val="00121DAD"/>
    <w:rsid w:val="001373E9"/>
    <w:rsid w:val="00145475"/>
    <w:rsid w:val="00145692"/>
    <w:rsid w:val="0016063B"/>
    <w:rsid w:val="00167332"/>
    <w:rsid w:val="00184AB4"/>
    <w:rsid w:val="001A21AB"/>
    <w:rsid w:val="001D7EE8"/>
    <w:rsid w:val="001E6AB7"/>
    <w:rsid w:val="00207076"/>
    <w:rsid w:val="00214DF5"/>
    <w:rsid w:val="00217EAC"/>
    <w:rsid w:val="00223077"/>
    <w:rsid w:val="00225B5E"/>
    <w:rsid w:val="00226D17"/>
    <w:rsid w:val="002366FF"/>
    <w:rsid w:val="00237023"/>
    <w:rsid w:val="002447C9"/>
    <w:rsid w:val="0025341E"/>
    <w:rsid w:val="00254EC2"/>
    <w:rsid w:val="00260C5D"/>
    <w:rsid w:val="00262D1F"/>
    <w:rsid w:val="00265B02"/>
    <w:rsid w:val="00265B7F"/>
    <w:rsid w:val="002675F9"/>
    <w:rsid w:val="00277FC2"/>
    <w:rsid w:val="00291B47"/>
    <w:rsid w:val="0029606C"/>
    <w:rsid w:val="002A2497"/>
    <w:rsid w:val="002A3840"/>
    <w:rsid w:val="002A3B3C"/>
    <w:rsid w:val="002C3E70"/>
    <w:rsid w:val="002C68BA"/>
    <w:rsid w:val="002C7B07"/>
    <w:rsid w:val="002D21C6"/>
    <w:rsid w:val="002D383C"/>
    <w:rsid w:val="002D73F2"/>
    <w:rsid w:val="002F0463"/>
    <w:rsid w:val="002F27E2"/>
    <w:rsid w:val="00312FFA"/>
    <w:rsid w:val="00316AAD"/>
    <w:rsid w:val="0032688C"/>
    <w:rsid w:val="00330669"/>
    <w:rsid w:val="00334637"/>
    <w:rsid w:val="00334C16"/>
    <w:rsid w:val="00335A20"/>
    <w:rsid w:val="00340A10"/>
    <w:rsid w:val="00343987"/>
    <w:rsid w:val="003515A2"/>
    <w:rsid w:val="00353943"/>
    <w:rsid w:val="003617BD"/>
    <w:rsid w:val="00372922"/>
    <w:rsid w:val="003739BB"/>
    <w:rsid w:val="00380539"/>
    <w:rsid w:val="0038327E"/>
    <w:rsid w:val="003A3F44"/>
    <w:rsid w:val="003A5244"/>
    <w:rsid w:val="003A64EC"/>
    <w:rsid w:val="003A7960"/>
    <w:rsid w:val="003B1142"/>
    <w:rsid w:val="003E7197"/>
    <w:rsid w:val="003F07FD"/>
    <w:rsid w:val="003F7A7C"/>
    <w:rsid w:val="00401E00"/>
    <w:rsid w:val="0041274A"/>
    <w:rsid w:val="00413A9D"/>
    <w:rsid w:val="00414004"/>
    <w:rsid w:val="0042255D"/>
    <w:rsid w:val="0043676F"/>
    <w:rsid w:val="00453232"/>
    <w:rsid w:val="00453CF2"/>
    <w:rsid w:val="00460570"/>
    <w:rsid w:val="00463250"/>
    <w:rsid w:val="004652F2"/>
    <w:rsid w:val="00480375"/>
    <w:rsid w:val="00480B21"/>
    <w:rsid w:val="00487B2D"/>
    <w:rsid w:val="004C68B0"/>
    <w:rsid w:val="004C7176"/>
    <w:rsid w:val="004E0393"/>
    <w:rsid w:val="004E2CC6"/>
    <w:rsid w:val="004E7D41"/>
    <w:rsid w:val="00503728"/>
    <w:rsid w:val="005214AA"/>
    <w:rsid w:val="00522E23"/>
    <w:rsid w:val="00557A69"/>
    <w:rsid w:val="005677AA"/>
    <w:rsid w:val="00572462"/>
    <w:rsid w:val="00581E52"/>
    <w:rsid w:val="005864B2"/>
    <w:rsid w:val="00587275"/>
    <w:rsid w:val="00587449"/>
    <w:rsid w:val="00593F7A"/>
    <w:rsid w:val="005A3082"/>
    <w:rsid w:val="005A328F"/>
    <w:rsid w:val="005C2958"/>
    <w:rsid w:val="005D01D4"/>
    <w:rsid w:val="005D240F"/>
    <w:rsid w:val="005E237A"/>
    <w:rsid w:val="005E58CC"/>
    <w:rsid w:val="005F22D3"/>
    <w:rsid w:val="005F2D2B"/>
    <w:rsid w:val="005F6070"/>
    <w:rsid w:val="006016C1"/>
    <w:rsid w:val="00603791"/>
    <w:rsid w:val="00603F5B"/>
    <w:rsid w:val="00604A15"/>
    <w:rsid w:val="006238AE"/>
    <w:rsid w:val="00626535"/>
    <w:rsid w:val="00633DCE"/>
    <w:rsid w:val="006378DE"/>
    <w:rsid w:val="00640A16"/>
    <w:rsid w:val="00644423"/>
    <w:rsid w:val="006444F0"/>
    <w:rsid w:val="0065632C"/>
    <w:rsid w:val="00656BD7"/>
    <w:rsid w:val="00672DFB"/>
    <w:rsid w:val="00687AB4"/>
    <w:rsid w:val="006943EB"/>
    <w:rsid w:val="006A21C7"/>
    <w:rsid w:val="006C5712"/>
    <w:rsid w:val="006D5D41"/>
    <w:rsid w:val="006E0C6A"/>
    <w:rsid w:val="006E192A"/>
    <w:rsid w:val="006F079A"/>
    <w:rsid w:val="00705CD7"/>
    <w:rsid w:val="00712FBD"/>
    <w:rsid w:val="00730FB2"/>
    <w:rsid w:val="00746CF0"/>
    <w:rsid w:val="007513F1"/>
    <w:rsid w:val="00760E40"/>
    <w:rsid w:val="00762552"/>
    <w:rsid w:val="007679D6"/>
    <w:rsid w:val="007837BF"/>
    <w:rsid w:val="0079620C"/>
    <w:rsid w:val="007A0332"/>
    <w:rsid w:val="007A0E41"/>
    <w:rsid w:val="007B3985"/>
    <w:rsid w:val="007C0875"/>
    <w:rsid w:val="007C2215"/>
    <w:rsid w:val="007D311E"/>
    <w:rsid w:val="007D52A7"/>
    <w:rsid w:val="007E3493"/>
    <w:rsid w:val="007E3783"/>
    <w:rsid w:val="007E4483"/>
    <w:rsid w:val="007E596C"/>
    <w:rsid w:val="00806534"/>
    <w:rsid w:val="00831A30"/>
    <w:rsid w:val="00832CC9"/>
    <w:rsid w:val="0083314C"/>
    <w:rsid w:val="00847C81"/>
    <w:rsid w:val="00847F40"/>
    <w:rsid w:val="008511A5"/>
    <w:rsid w:val="0085247D"/>
    <w:rsid w:val="008616B6"/>
    <w:rsid w:val="0087059B"/>
    <w:rsid w:val="008707B4"/>
    <w:rsid w:val="008A04B0"/>
    <w:rsid w:val="008B1E71"/>
    <w:rsid w:val="008B611B"/>
    <w:rsid w:val="008C61C6"/>
    <w:rsid w:val="008D6288"/>
    <w:rsid w:val="008D7E33"/>
    <w:rsid w:val="008E1EB9"/>
    <w:rsid w:val="008E5C53"/>
    <w:rsid w:val="008E60F5"/>
    <w:rsid w:val="008F0EAC"/>
    <w:rsid w:val="0091267F"/>
    <w:rsid w:val="00916FEE"/>
    <w:rsid w:val="00940311"/>
    <w:rsid w:val="00957A5E"/>
    <w:rsid w:val="009642B5"/>
    <w:rsid w:val="0096778B"/>
    <w:rsid w:val="0098148B"/>
    <w:rsid w:val="00982C41"/>
    <w:rsid w:val="009926BE"/>
    <w:rsid w:val="009A597D"/>
    <w:rsid w:val="009A7634"/>
    <w:rsid w:val="009C058C"/>
    <w:rsid w:val="009D7A56"/>
    <w:rsid w:val="009E094D"/>
    <w:rsid w:val="009E4A1E"/>
    <w:rsid w:val="009F0B0B"/>
    <w:rsid w:val="009F2E73"/>
    <w:rsid w:val="00A05087"/>
    <w:rsid w:val="00A06B64"/>
    <w:rsid w:val="00A10470"/>
    <w:rsid w:val="00A3221F"/>
    <w:rsid w:val="00A329E5"/>
    <w:rsid w:val="00A36D86"/>
    <w:rsid w:val="00A71DF6"/>
    <w:rsid w:val="00A74E01"/>
    <w:rsid w:val="00A839C1"/>
    <w:rsid w:val="00A958F8"/>
    <w:rsid w:val="00AA0A3C"/>
    <w:rsid w:val="00AA4286"/>
    <w:rsid w:val="00AB721E"/>
    <w:rsid w:val="00AC1F68"/>
    <w:rsid w:val="00AC3C3B"/>
    <w:rsid w:val="00AD454B"/>
    <w:rsid w:val="00AD77CE"/>
    <w:rsid w:val="00AE497A"/>
    <w:rsid w:val="00B06B1B"/>
    <w:rsid w:val="00B248D1"/>
    <w:rsid w:val="00B31C3B"/>
    <w:rsid w:val="00B4201E"/>
    <w:rsid w:val="00B439B3"/>
    <w:rsid w:val="00B60C14"/>
    <w:rsid w:val="00B65918"/>
    <w:rsid w:val="00B761F4"/>
    <w:rsid w:val="00B800E0"/>
    <w:rsid w:val="00B82488"/>
    <w:rsid w:val="00B8305A"/>
    <w:rsid w:val="00B83737"/>
    <w:rsid w:val="00B8510C"/>
    <w:rsid w:val="00B87433"/>
    <w:rsid w:val="00B94155"/>
    <w:rsid w:val="00BA46F6"/>
    <w:rsid w:val="00BB6F66"/>
    <w:rsid w:val="00BD1DEA"/>
    <w:rsid w:val="00BD40E1"/>
    <w:rsid w:val="00BD7E0A"/>
    <w:rsid w:val="00BE25FD"/>
    <w:rsid w:val="00BE68C8"/>
    <w:rsid w:val="00BE7461"/>
    <w:rsid w:val="00C244FF"/>
    <w:rsid w:val="00C4195D"/>
    <w:rsid w:val="00C47DC4"/>
    <w:rsid w:val="00C62AB8"/>
    <w:rsid w:val="00C7020C"/>
    <w:rsid w:val="00C715C4"/>
    <w:rsid w:val="00C73033"/>
    <w:rsid w:val="00C82B97"/>
    <w:rsid w:val="00C837A3"/>
    <w:rsid w:val="00C83B53"/>
    <w:rsid w:val="00C96162"/>
    <w:rsid w:val="00CA7DBE"/>
    <w:rsid w:val="00CC1D66"/>
    <w:rsid w:val="00CC6036"/>
    <w:rsid w:val="00CD1FF3"/>
    <w:rsid w:val="00CF1DDA"/>
    <w:rsid w:val="00D00161"/>
    <w:rsid w:val="00D01774"/>
    <w:rsid w:val="00D15497"/>
    <w:rsid w:val="00D168C9"/>
    <w:rsid w:val="00D20306"/>
    <w:rsid w:val="00D21795"/>
    <w:rsid w:val="00D2351D"/>
    <w:rsid w:val="00D43D3C"/>
    <w:rsid w:val="00D468AC"/>
    <w:rsid w:val="00D53EC1"/>
    <w:rsid w:val="00D575AD"/>
    <w:rsid w:val="00D614FC"/>
    <w:rsid w:val="00D63259"/>
    <w:rsid w:val="00D749DD"/>
    <w:rsid w:val="00D7716C"/>
    <w:rsid w:val="00D841A2"/>
    <w:rsid w:val="00D86882"/>
    <w:rsid w:val="00D9389A"/>
    <w:rsid w:val="00D976A6"/>
    <w:rsid w:val="00DA3E2B"/>
    <w:rsid w:val="00DA6CE6"/>
    <w:rsid w:val="00DB521A"/>
    <w:rsid w:val="00DB5A12"/>
    <w:rsid w:val="00DC2698"/>
    <w:rsid w:val="00DD4D13"/>
    <w:rsid w:val="00DE1496"/>
    <w:rsid w:val="00DF0270"/>
    <w:rsid w:val="00DF57D7"/>
    <w:rsid w:val="00E02315"/>
    <w:rsid w:val="00E0484D"/>
    <w:rsid w:val="00E0549B"/>
    <w:rsid w:val="00E21FD2"/>
    <w:rsid w:val="00E3130D"/>
    <w:rsid w:val="00E32BC9"/>
    <w:rsid w:val="00E33BAB"/>
    <w:rsid w:val="00E45465"/>
    <w:rsid w:val="00E46F3E"/>
    <w:rsid w:val="00E57C66"/>
    <w:rsid w:val="00E62881"/>
    <w:rsid w:val="00E65275"/>
    <w:rsid w:val="00E8492C"/>
    <w:rsid w:val="00E9570B"/>
    <w:rsid w:val="00ED17EC"/>
    <w:rsid w:val="00ED3B33"/>
    <w:rsid w:val="00ED5E8E"/>
    <w:rsid w:val="00EE067F"/>
    <w:rsid w:val="00EF4620"/>
    <w:rsid w:val="00F0219D"/>
    <w:rsid w:val="00F027A8"/>
    <w:rsid w:val="00F16B3C"/>
    <w:rsid w:val="00F2365B"/>
    <w:rsid w:val="00F25681"/>
    <w:rsid w:val="00F26135"/>
    <w:rsid w:val="00F50AA3"/>
    <w:rsid w:val="00F608C9"/>
    <w:rsid w:val="00F63A49"/>
    <w:rsid w:val="00F66459"/>
    <w:rsid w:val="00F77352"/>
    <w:rsid w:val="00F82AD8"/>
    <w:rsid w:val="00F859DD"/>
    <w:rsid w:val="00F85D4D"/>
    <w:rsid w:val="00F86118"/>
    <w:rsid w:val="00F93959"/>
    <w:rsid w:val="00F96F1C"/>
    <w:rsid w:val="00FA3013"/>
    <w:rsid w:val="00FB1FF1"/>
    <w:rsid w:val="00FC14D4"/>
    <w:rsid w:val="00FC30B1"/>
    <w:rsid w:val="00FD4B49"/>
    <w:rsid w:val="00FE7961"/>
    <w:rsid w:val="00FE7E07"/>
    <w:rsid w:val="00FF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3E2634"/>
  <w15:docId w15:val="{2D7265FA-88A8-4DED-9A35-3BF4053E5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79D6"/>
    <w:rPr>
      <w:rFonts w:ascii="TimesLT" w:hAnsi="TimesLT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-tête-1,En-tête-2,hd,Header 2,Char,Hyperlink1"/>
    <w:basedOn w:val="Normal"/>
    <w:link w:val="HeaderChar"/>
    <w:rsid w:val="007679D6"/>
    <w:pPr>
      <w:tabs>
        <w:tab w:val="center" w:pos="4153"/>
        <w:tab w:val="right" w:pos="8306"/>
      </w:tabs>
    </w:pPr>
  </w:style>
  <w:style w:type="paragraph" w:customStyle="1" w:styleId="Paveikslas">
    <w:name w:val="Paveikslas"/>
    <w:basedOn w:val="Normal"/>
    <w:rsid w:val="007679D6"/>
    <w:pPr>
      <w:framePr w:hSpace="180" w:wrap="around" w:vAnchor="text" w:hAnchor="page" w:x="2881" w:y="-271"/>
    </w:pPr>
    <w:rPr>
      <w:sz w:val="8"/>
    </w:rPr>
  </w:style>
  <w:style w:type="paragraph" w:customStyle="1" w:styleId="apacia">
    <w:name w:val="apacia"/>
    <w:basedOn w:val="Normal"/>
    <w:rsid w:val="007679D6"/>
    <w:pPr>
      <w:framePr w:w="10251" w:h="1159" w:hSpace="181" w:wrap="around" w:vAnchor="page" w:hAnchor="page" w:x="1152" w:y="15409" w:anchorLock="1"/>
    </w:pPr>
    <w:rPr>
      <w:sz w:val="20"/>
    </w:rPr>
  </w:style>
  <w:style w:type="paragraph" w:styleId="Footer">
    <w:name w:val="footer"/>
    <w:basedOn w:val="Normal"/>
    <w:link w:val="FooterChar"/>
    <w:uiPriority w:val="99"/>
    <w:rsid w:val="007679D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679D6"/>
  </w:style>
  <w:style w:type="character" w:customStyle="1" w:styleId="HeaderChar">
    <w:name w:val="Header Char"/>
    <w:aliases w:val="En-tête-1 Char,En-tête-2 Char,hd Char,Header 2 Char,Char Char,Hyperlink1 Char"/>
    <w:link w:val="Header"/>
    <w:locked/>
    <w:rsid w:val="007679D6"/>
    <w:rPr>
      <w:rFonts w:ascii="TimesLT" w:hAnsi="TimesLT"/>
      <w:sz w:val="24"/>
      <w:lang w:val="lt-LT" w:eastAsia="en-US" w:bidi="ar-SA"/>
    </w:rPr>
  </w:style>
  <w:style w:type="paragraph" w:styleId="BalloonText">
    <w:name w:val="Balloon Text"/>
    <w:basedOn w:val="Normal"/>
    <w:link w:val="BalloonTextChar"/>
    <w:rsid w:val="000A39B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0A39B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C73033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25681"/>
    <w:rPr>
      <w:rFonts w:ascii="TimesLT" w:hAnsi="TimesLT"/>
      <w:sz w:val="24"/>
      <w:lang w:val="lt-LT"/>
    </w:rPr>
  </w:style>
  <w:style w:type="paragraph" w:styleId="BodyText">
    <w:name w:val="Body Text"/>
    <w:basedOn w:val="Normal"/>
    <w:link w:val="BodyTextChar"/>
    <w:rsid w:val="0038327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8327E"/>
    <w:rPr>
      <w:rFonts w:ascii="TimesLT" w:hAnsi="TimesLT"/>
      <w:sz w:val="24"/>
      <w:lang w:eastAsia="en-US"/>
    </w:rPr>
  </w:style>
  <w:style w:type="paragraph" w:customStyle="1" w:styleId="BodyTextIndent1">
    <w:name w:val="Body Text Indent1"/>
    <w:basedOn w:val="Normal"/>
    <w:rsid w:val="0038327E"/>
    <w:pPr>
      <w:suppressAutoHyphens/>
      <w:spacing w:after="120" w:line="276" w:lineRule="auto"/>
      <w:ind w:left="283"/>
    </w:pPr>
    <w:rPr>
      <w:rFonts w:ascii="Times New Roman" w:hAnsi="Times New Roman"/>
      <w:szCs w:val="24"/>
      <w:lang w:eastAsia="zh-CN"/>
    </w:rPr>
  </w:style>
  <w:style w:type="character" w:customStyle="1" w:styleId="FontStyle77">
    <w:name w:val="Font Style77"/>
    <w:rsid w:val="006E0C6A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rsid w:val="00184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372922"/>
    <w:pPr>
      <w:ind w:left="720"/>
      <w:contextualSpacing/>
    </w:p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6238AE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javascript:openWin('/app/profiles/companyPresentation.asp?UID=337&amp;show_evaluation=1',%20'',%20'menubar=no,scrollbars=yes,resizable=yes,width=770,height=600')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13C25-BC84-4E08-ABDA-9638FA657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2756</Words>
  <Characters>1572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______________________________________________________________________________________________</vt:lpstr>
      <vt:lpstr>______________________________________________________________________________________________</vt:lpstr>
    </vt:vector>
  </TitlesOfParts>
  <Company>Hewlett-Packard Company</Company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______________________________________________________________________________________________</dc:title>
  <dc:creator>mzilinskaite</dc:creator>
  <cp:lastModifiedBy>Meda Denopaitė Matuliauskė</cp:lastModifiedBy>
  <cp:revision>5</cp:revision>
  <cp:lastPrinted>2021-04-15T12:15:00Z</cp:lastPrinted>
  <dcterms:created xsi:type="dcterms:W3CDTF">2025-08-04T10:21:00Z</dcterms:created>
  <dcterms:modified xsi:type="dcterms:W3CDTF">2025-08-04T11:46:00Z</dcterms:modified>
</cp:coreProperties>
</file>