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9072D" w14:textId="07477957" w:rsidR="00AD5865" w:rsidRPr="00D8514B" w:rsidRDefault="007B0234" w:rsidP="008F094D">
      <w:pPr>
        <w:spacing w:after="0" w:line="240" w:lineRule="auto"/>
        <w:jc w:val="center"/>
        <w:rPr>
          <w:rFonts w:ascii="Cambria" w:hAnsi="Cambria"/>
          <w:b/>
          <w:caps/>
        </w:rPr>
      </w:pPr>
      <w:r>
        <w:rPr>
          <w:rFonts w:ascii="Cambria" w:hAnsi="Cambria"/>
          <w:b/>
          <w:caps/>
        </w:rPr>
        <w:t xml:space="preserve">SĖDIMŲJŲ BALDŲ (1) </w:t>
      </w:r>
      <w:bookmarkStart w:id="0" w:name="_GoBack"/>
      <w:bookmarkEnd w:id="0"/>
      <w:r w:rsidR="00965C22" w:rsidRPr="00D8514B">
        <w:rPr>
          <w:rFonts w:ascii="Cambria" w:hAnsi="Cambria"/>
          <w:b/>
          <w:caps/>
        </w:rPr>
        <w:t xml:space="preserve">techninė </w:t>
      </w:r>
      <w:r w:rsidR="00965C22" w:rsidRPr="00D8514B">
        <w:rPr>
          <w:rFonts w:ascii="Cambria" w:hAnsi="Cambria"/>
          <w:b/>
          <w:caps/>
          <w:sz w:val="24"/>
          <w:szCs w:val="24"/>
        </w:rPr>
        <w:t>specifikacija</w:t>
      </w:r>
    </w:p>
    <w:p w14:paraId="2E9524FD" w14:textId="77777777" w:rsidR="00ED13CF" w:rsidRPr="00D8514B" w:rsidRDefault="00ED13CF" w:rsidP="008F094D">
      <w:pPr>
        <w:spacing w:after="0" w:line="240" w:lineRule="auto"/>
        <w:jc w:val="center"/>
        <w:rPr>
          <w:rFonts w:ascii="Cambria" w:hAnsi="Cambria"/>
          <w:b/>
          <w:caps/>
        </w:rPr>
      </w:pPr>
    </w:p>
    <w:tbl>
      <w:tblPr>
        <w:tblStyle w:val="TableGrid"/>
        <w:tblW w:w="14928" w:type="dxa"/>
        <w:tblLook w:val="04A0" w:firstRow="1" w:lastRow="0" w:firstColumn="1" w:lastColumn="0" w:noHBand="0" w:noVBand="1"/>
      </w:tblPr>
      <w:tblGrid>
        <w:gridCol w:w="1034"/>
        <w:gridCol w:w="5340"/>
        <w:gridCol w:w="4040"/>
        <w:gridCol w:w="921"/>
        <w:gridCol w:w="3593"/>
      </w:tblGrid>
      <w:tr w:rsidR="003E0C6D" w:rsidRPr="00DA7648" w14:paraId="76DC7BA3" w14:textId="77777777" w:rsidTr="00565401">
        <w:trPr>
          <w:trHeight w:val="20"/>
        </w:trPr>
        <w:tc>
          <w:tcPr>
            <w:tcW w:w="1034" w:type="dxa"/>
            <w:vAlign w:val="center"/>
          </w:tcPr>
          <w:p w14:paraId="35A072C4" w14:textId="77777777" w:rsidR="00A61267" w:rsidRDefault="00B31E95" w:rsidP="00B31E95">
            <w:pPr>
              <w:jc w:val="center"/>
              <w:rPr>
                <w:rFonts w:ascii="Cambria" w:hAnsi="Cambria"/>
                <w:b/>
                <w:sz w:val="20"/>
                <w:szCs w:val="20"/>
              </w:rPr>
            </w:pPr>
            <w:r w:rsidRPr="00DA7648">
              <w:rPr>
                <w:rFonts w:ascii="Cambria" w:hAnsi="Cambria"/>
                <w:b/>
                <w:sz w:val="20"/>
                <w:szCs w:val="20"/>
              </w:rPr>
              <w:t xml:space="preserve">Pirkimo </w:t>
            </w:r>
          </w:p>
          <w:p w14:paraId="2AB8B702" w14:textId="4EA191A1" w:rsidR="00B31E95" w:rsidRPr="00DA7648" w:rsidRDefault="00A61267" w:rsidP="00B31E95">
            <w:pPr>
              <w:jc w:val="center"/>
              <w:rPr>
                <w:rFonts w:ascii="Cambria" w:hAnsi="Cambria"/>
                <w:b/>
                <w:sz w:val="20"/>
                <w:szCs w:val="20"/>
              </w:rPr>
            </w:pPr>
            <w:r>
              <w:rPr>
                <w:rFonts w:ascii="Cambria" w:hAnsi="Cambria"/>
                <w:b/>
                <w:sz w:val="20"/>
                <w:szCs w:val="20"/>
              </w:rPr>
              <w:t xml:space="preserve">Eilės </w:t>
            </w:r>
            <w:r w:rsidR="00B31E95" w:rsidRPr="00DA7648">
              <w:rPr>
                <w:rFonts w:ascii="Cambria" w:hAnsi="Cambria"/>
                <w:b/>
                <w:sz w:val="20"/>
                <w:szCs w:val="20"/>
              </w:rPr>
              <w:t>Nr.</w:t>
            </w:r>
          </w:p>
        </w:tc>
        <w:tc>
          <w:tcPr>
            <w:tcW w:w="5340" w:type="dxa"/>
            <w:vAlign w:val="center"/>
          </w:tcPr>
          <w:p w14:paraId="0B518AF1" w14:textId="77777777" w:rsidR="00B31E95" w:rsidRPr="00DA7648" w:rsidRDefault="00B31E95" w:rsidP="00B31E95">
            <w:pPr>
              <w:jc w:val="center"/>
              <w:rPr>
                <w:rFonts w:ascii="Cambria" w:hAnsi="Cambria"/>
                <w:b/>
                <w:sz w:val="20"/>
                <w:szCs w:val="20"/>
              </w:rPr>
            </w:pPr>
            <w:r w:rsidRPr="00DA7648">
              <w:rPr>
                <w:rFonts w:ascii="Cambria" w:hAnsi="Cambria"/>
                <w:b/>
                <w:sz w:val="20"/>
                <w:szCs w:val="20"/>
              </w:rPr>
              <w:t>Gaminio pavadinimas ir techniniai reikalavimai</w:t>
            </w:r>
          </w:p>
        </w:tc>
        <w:tc>
          <w:tcPr>
            <w:tcW w:w="4040" w:type="dxa"/>
            <w:vAlign w:val="center"/>
          </w:tcPr>
          <w:p w14:paraId="524BF067" w14:textId="77777777" w:rsidR="00B31E95" w:rsidRPr="00DA7648" w:rsidRDefault="00B31E95" w:rsidP="00B31E95">
            <w:pPr>
              <w:jc w:val="center"/>
              <w:rPr>
                <w:rFonts w:ascii="Cambria" w:hAnsi="Cambria"/>
                <w:b/>
                <w:sz w:val="20"/>
                <w:szCs w:val="20"/>
              </w:rPr>
            </w:pPr>
            <w:r w:rsidRPr="00DA7648">
              <w:rPr>
                <w:rFonts w:ascii="Cambria" w:hAnsi="Cambria"/>
                <w:b/>
                <w:sz w:val="20"/>
                <w:szCs w:val="20"/>
              </w:rPr>
              <w:t>Preliminari vizualizacija</w:t>
            </w:r>
          </w:p>
        </w:tc>
        <w:tc>
          <w:tcPr>
            <w:tcW w:w="921" w:type="dxa"/>
            <w:vAlign w:val="center"/>
          </w:tcPr>
          <w:p w14:paraId="465289BE" w14:textId="77777777" w:rsidR="00B31E95" w:rsidRPr="00DA7648" w:rsidRDefault="00B31E95" w:rsidP="00B31E95">
            <w:pPr>
              <w:jc w:val="center"/>
              <w:rPr>
                <w:rFonts w:ascii="Cambria" w:hAnsi="Cambria"/>
                <w:b/>
                <w:sz w:val="20"/>
                <w:szCs w:val="20"/>
              </w:rPr>
            </w:pPr>
            <w:r w:rsidRPr="00DA7648">
              <w:rPr>
                <w:rFonts w:ascii="Cambria" w:hAnsi="Cambria"/>
                <w:b/>
                <w:sz w:val="20"/>
                <w:szCs w:val="20"/>
              </w:rPr>
              <w:t>Kiekis, mato vnt.</w:t>
            </w:r>
          </w:p>
        </w:tc>
        <w:tc>
          <w:tcPr>
            <w:tcW w:w="3593" w:type="dxa"/>
            <w:vAlign w:val="center"/>
          </w:tcPr>
          <w:p w14:paraId="677B0E32" w14:textId="1CFE813F" w:rsidR="00B31E95" w:rsidRPr="00DA7648" w:rsidRDefault="00386917" w:rsidP="00B31E95">
            <w:pPr>
              <w:jc w:val="center"/>
              <w:rPr>
                <w:rFonts w:ascii="Cambria" w:hAnsi="Cambria"/>
                <w:b/>
                <w:sz w:val="20"/>
                <w:szCs w:val="20"/>
              </w:rPr>
            </w:pPr>
            <w:r w:rsidRPr="00386917">
              <w:rPr>
                <w:rFonts w:ascii="Cambria" w:hAnsi="Cambria"/>
                <w:b/>
                <w:sz w:val="20"/>
                <w:szCs w:val="20"/>
              </w:rPr>
              <w:t xml:space="preserve">Siūlomos prekės pavadinimas, gamintojas </w:t>
            </w:r>
            <w:r>
              <w:rPr>
                <w:rFonts w:ascii="Cambria" w:hAnsi="Cambria"/>
                <w:b/>
                <w:sz w:val="20"/>
                <w:szCs w:val="20"/>
              </w:rPr>
              <w:t>ir s</w:t>
            </w:r>
            <w:r w:rsidR="00B31E95" w:rsidRPr="00DA7648">
              <w:rPr>
                <w:rFonts w:ascii="Cambria" w:hAnsi="Cambria"/>
                <w:b/>
                <w:sz w:val="20"/>
                <w:szCs w:val="20"/>
              </w:rPr>
              <w:t>iūloma techninė charakteristika</w:t>
            </w:r>
          </w:p>
        </w:tc>
      </w:tr>
      <w:tr w:rsidR="00B54727" w:rsidRPr="00DA7648" w14:paraId="35E59431" w14:textId="77777777" w:rsidTr="00B54727">
        <w:trPr>
          <w:trHeight w:val="20"/>
        </w:trPr>
        <w:tc>
          <w:tcPr>
            <w:tcW w:w="14928" w:type="dxa"/>
            <w:gridSpan w:val="5"/>
            <w:vAlign w:val="center"/>
          </w:tcPr>
          <w:p w14:paraId="07B7EC01" w14:textId="4A4BCE3C" w:rsidR="00B54727" w:rsidRPr="00196504" w:rsidRDefault="00B54727" w:rsidP="00196504">
            <w:pPr>
              <w:jc w:val="center"/>
              <w:rPr>
                <w:rFonts w:ascii="Cambria" w:hAnsi="Cambria"/>
                <w:b/>
                <w:sz w:val="20"/>
                <w:szCs w:val="20"/>
              </w:rPr>
            </w:pPr>
            <w:r w:rsidRPr="00196504">
              <w:rPr>
                <w:rFonts w:ascii="Cambria" w:hAnsi="Cambria"/>
                <w:b/>
                <w:sz w:val="20"/>
                <w:szCs w:val="20"/>
              </w:rPr>
              <w:t>SĖDIMIEJI BALDAI</w:t>
            </w:r>
          </w:p>
        </w:tc>
      </w:tr>
      <w:tr w:rsidR="002C4D03" w:rsidRPr="00DA7648" w14:paraId="3CE9E8E4" w14:textId="77777777" w:rsidTr="00565401">
        <w:trPr>
          <w:trHeight w:val="20"/>
        </w:trPr>
        <w:tc>
          <w:tcPr>
            <w:tcW w:w="1034" w:type="dxa"/>
          </w:tcPr>
          <w:p w14:paraId="2E7AEF99" w14:textId="106F7636" w:rsidR="002C4D03" w:rsidRDefault="00565401" w:rsidP="002C4D03">
            <w:pPr>
              <w:jc w:val="center"/>
              <w:rPr>
                <w:rFonts w:ascii="Cambria" w:hAnsi="Cambria"/>
                <w:b/>
                <w:sz w:val="20"/>
                <w:szCs w:val="20"/>
              </w:rPr>
            </w:pPr>
            <w:r>
              <w:rPr>
                <w:rFonts w:ascii="Cambria" w:hAnsi="Cambria"/>
                <w:b/>
                <w:sz w:val="20"/>
                <w:szCs w:val="20"/>
              </w:rPr>
              <w:t>1.</w:t>
            </w:r>
          </w:p>
        </w:tc>
        <w:tc>
          <w:tcPr>
            <w:tcW w:w="5340" w:type="dxa"/>
          </w:tcPr>
          <w:p w14:paraId="29B6044F" w14:textId="77777777" w:rsidR="002C4D03" w:rsidRPr="002C4D03" w:rsidRDefault="002C4D03" w:rsidP="002C4D03">
            <w:pPr>
              <w:jc w:val="both"/>
              <w:rPr>
                <w:rFonts w:ascii="Cambria" w:hAnsi="Cambria"/>
                <w:sz w:val="20"/>
                <w:szCs w:val="20"/>
              </w:rPr>
            </w:pPr>
            <w:r w:rsidRPr="002C4D03">
              <w:rPr>
                <w:rFonts w:ascii="Cambria" w:hAnsi="Cambria"/>
                <w:b/>
                <w:sz w:val="20"/>
                <w:szCs w:val="20"/>
              </w:rPr>
              <w:t xml:space="preserve">Ergonominė biuro kėdė (gobelenas) </w:t>
            </w:r>
            <w:r w:rsidRPr="002C4D03">
              <w:rPr>
                <w:rFonts w:ascii="Cambria" w:hAnsi="Cambria"/>
                <w:sz w:val="20"/>
                <w:szCs w:val="20"/>
              </w:rPr>
              <w:t>turi atitikti tokias charakteristikas:</w:t>
            </w:r>
          </w:p>
          <w:p w14:paraId="46D00E22"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Kėdės sėdynė turi būti užpildyta ne mažiau nei 90 mm storio poliuretano putomis, kurios užtikrina kėdės sėdynės aukštą atsparumą deformacijoms ir patogumą sėdint.</w:t>
            </w:r>
          </w:p>
          <w:p w14:paraId="36BB1A79"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Kėdės sėdynė turi būti trapecijos formos – sėdynės plotis priekyje turi būti 80 mm (±10 mm) didesnis nei sėdynės plotis ties atlošu.</w:t>
            </w:r>
          </w:p>
          <w:p w14:paraId="42F371EB"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Sėdimosios dalies aukštis turi būti reguliuojamas ne siauresnėse ribose nei nuo 460 iki 540 mm.</w:t>
            </w:r>
          </w:p>
          <w:p w14:paraId="106615AC"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Sėdimosios dalies plotis ties atlošu turi būti 440 mm (±10 mm), plotis priekyje turi būti 520 mm (±10 mm). Sėdimosios dalies kampai turi būti užapvalinti.</w:t>
            </w:r>
          </w:p>
          <w:p w14:paraId="375A1E08"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Sėdimosios dalies gylis turi būti reguliuojamas ne siauresnės ribose nei nuo 460 iki 520 mm. </w:t>
            </w:r>
          </w:p>
          <w:p w14:paraId="173EFBBD"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Kėdė turi turėti 2D (dvejomis kryptimis) reguliuojamus </w:t>
            </w:r>
            <w:proofErr w:type="spellStart"/>
            <w:r w:rsidRPr="009A767D">
              <w:rPr>
                <w:rFonts w:ascii="Cambria" w:hAnsi="Cambria"/>
                <w:sz w:val="20"/>
                <w:szCs w:val="20"/>
              </w:rPr>
              <w:t>porankius</w:t>
            </w:r>
            <w:proofErr w:type="spellEnd"/>
            <w:r w:rsidRPr="009A767D">
              <w:rPr>
                <w:rFonts w:ascii="Cambria" w:hAnsi="Cambria"/>
                <w:sz w:val="20"/>
                <w:szCs w:val="20"/>
              </w:rPr>
              <w:t xml:space="preserve">. </w:t>
            </w:r>
            <w:proofErr w:type="spellStart"/>
            <w:r w:rsidRPr="009A767D">
              <w:rPr>
                <w:rFonts w:ascii="Cambria" w:hAnsi="Cambria"/>
                <w:sz w:val="20"/>
                <w:szCs w:val="20"/>
              </w:rPr>
              <w:t>Porankiai</w:t>
            </w:r>
            <w:proofErr w:type="spellEnd"/>
            <w:r w:rsidRPr="009A767D">
              <w:rPr>
                <w:rFonts w:ascii="Cambria" w:hAnsi="Cambria"/>
                <w:sz w:val="20"/>
                <w:szCs w:val="20"/>
              </w:rPr>
              <w:t xml:space="preserve"> turi būti pritvirtinti po sėdyne.</w:t>
            </w:r>
          </w:p>
          <w:p w14:paraId="664C4B8A"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Ergonomiškai ,,S“ raide išformuotas kėdės atlošo rėmas turi būti pagamintas iš juodo polipropileno ir stiklo pluošto liejinio arba lygiavertės stiklo pluoštu sustiprintos medžiagos, bei aptrauktas juodos spalvos, laidžiu orui tinkleliu.</w:t>
            </w:r>
          </w:p>
          <w:p w14:paraId="17FACAB9"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Atloše turi būti integruota paminkštinta į aukštį reguliuojama juosmens atrama, skirta nugaros ir juosmens raumenų įtampai sumažinti bei palaikyti nugaros atlošo stabilumą ir atsparumą deformacijai.</w:t>
            </w:r>
          </w:p>
          <w:p w14:paraId="0B3FC9AB"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Atlošo aukštis turi būti 560 mm (±10 mm), atlošo plotis plačiausiame taške turi būti 510 mm (±10 mm).</w:t>
            </w:r>
          </w:p>
          <w:p w14:paraId="292849EA"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Kėdė turi turėti prie atlošo viršaus pritvirtintą išgaubtą galvos atramą, kuri turi būti aptraukta tokiu pat juodos spalvos tinkleliu, kaip ir atlošas.</w:t>
            </w:r>
          </w:p>
          <w:p w14:paraId="09A8509B"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Galvos atramos aukštis turi būti 190 mm (±10 mm).</w:t>
            </w:r>
          </w:p>
          <w:p w14:paraId="1928FF6F"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Bendras kėdės aukštis turi būti reguliuojamas ne siauresnėse ribose nei nuo 1180 iki 1260 mm.</w:t>
            </w:r>
          </w:p>
          <w:p w14:paraId="54DC16D8"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lastRenderedPageBreak/>
              <w:t>Kėdės sėdynė turi būti aptraukta gobelenu, kurį sudaro ne mažiau nei 100 % perdirbto poliesterio. Gobeleno tankis turi būti ne mažiau nei 300 g/m2.</w:t>
            </w:r>
          </w:p>
          <w:p w14:paraId="1A654E4A"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Kėdės gobeleno atsparumas ir tvirtumas trinčiai turi būti ne mažiau nei 160 000 ciklų pagal EN ISO 12947-2 standartą; atsparumo šviesai klasė dėl galimo spalvos pakitimo – ne žemesnė nei 7 pagal EN ISO 105- B02 standartą; atsparumo trinčiai klasė dėl galimo spalvos pakitimo – ne žemesnė nei 4-5 pagal EN ISO 105-X12 standartą; pumpuravimosi klasė – ne žemesnė nei 4-5 pagal EN ISO EN 12945-2 standartą; turi atitikti </w:t>
            </w:r>
            <w:proofErr w:type="spellStart"/>
            <w:r w:rsidRPr="009A767D">
              <w:rPr>
                <w:rFonts w:ascii="Cambria" w:hAnsi="Cambria"/>
                <w:sz w:val="20"/>
                <w:szCs w:val="20"/>
              </w:rPr>
              <w:t>nedegumo</w:t>
            </w:r>
            <w:proofErr w:type="spellEnd"/>
            <w:r w:rsidRPr="009A767D">
              <w:rPr>
                <w:rFonts w:ascii="Cambria" w:hAnsi="Cambria"/>
                <w:sz w:val="20"/>
                <w:szCs w:val="20"/>
              </w:rPr>
              <w:t xml:space="preserve"> sertifikatų EN 1021-1 (cigaretė) ir EN 1021-2 (degtukas) keliamus reikalavimus.</w:t>
            </w:r>
          </w:p>
          <w:p w14:paraId="3B791CFD"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Kėdėje turi būti įmontuotas </w:t>
            </w:r>
            <w:proofErr w:type="spellStart"/>
            <w:r w:rsidRPr="009A767D">
              <w:rPr>
                <w:rFonts w:ascii="Cambria" w:hAnsi="Cambria"/>
                <w:sz w:val="20"/>
                <w:szCs w:val="20"/>
              </w:rPr>
              <w:t>Synchro</w:t>
            </w:r>
            <w:proofErr w:type="spellEnd"/>
            <w:r w:rsidRPr="009A767D">
              <w:rPr>
                <w:rFonts w:ascii="Cambria" w:hAnsi="Cambria"/>
                <w:sz w:val="20"/>
                <w:szCs w:val="20"/>
              </w:rPr>
              <w:t xml:space="preserve"> mechanizmas, leidžiantis judėti atlošui su </w:t>
            </w:r>
            <w:proofErr w:type="spellStart"/>
            <w:r w:rsidRPr="009A767D">
              <w:rPr>
                <w:rFonts w:ascii="Cambria" w:hAnsi="Cambria"/>
                <w:sz w:val="20"/>
                <w:szCs w:val="20"/>
              </w:rPr>
              <w:t>sėdimaja</w:t>
            </w:r>
            <w:proofErr w:type="spellEnd"/>
            <w:r w:rsidRPr="009A767D">
              <w:rPr>
                <w:rFonts w:ascii="Cambria" w:hAnsi="Cambria"/>
                <w:sz w:val="20"/>
                <w:szCs w:val="20"/>
              </w:rPr>
              <w:t xml:space="preserve"> dalimi santykiu 2:1.</w:t>
            </w:r>
          </w:p>
          <w:p w14:paraId="3059E0EA"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Turi būti galimybė fiksuoti atlošo padėtį ne mažiau nei 4 padėtyse bei reguliuoti atlošo pasvirimo pasipriešinimo jėgą pagal vartotojo svorį.</w:t>
            </w:r>
          </w:p>
          <w:p w14:paraId="03164408"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Kėdė turi turėti </w:t>
            </w:r>
            <w:proofErr w:type="spellStart"/>
            <w:r w:rsidRPr="009A767D">
              <w:rPr>
                <w:rFonts w:ascii="Cambria" w:hAnsi="Cambria"/>
                <w:sz w:val="20"/>
                <w:szCs w:val="20"/>
              </w:rPr>
              <w:t>Anti-Shock</w:t>
            </w:r>
            <w:proofErr w:type="spellEnd"/>
            <w:r w:rsidRPr="009A767D">
              <w:rPr>
                <w:rFonts w:ascii="Cambria" w:hAnsi="Cambria"/>
                <w:sz w:val="20"/>
                <w:szCs w:val="20"/>
              </w:rPr>
              <w:t xml:space="preserve"> sistemą, kuri neleidžia atlošui atsitrenkti į sėdinčio žmogaus nugarą atleidus mechanizmo užraktą.</w:t>
            </w:r>
          </w:p>
          <w:p w14:paraId="083CA447"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Kėdės </w:t>
            </w:r>
            <w:proofErr w:type="spellStart"/>
            <w:r w:rsidRPr="009A767D">
              <w:rPr>
                <w:rFonts w:ascii="Cambria" w:hAnsi="Cambria"/>
                <w:sz w:val="20"/>
                <w:szCs w:val="20"/>
              </w:rPr>
              <w:t>penkiažvaigždės</w:t>
            </w:r>
            <w:proofErr w:type="spellEnd"/>
            <w:r w:rsidRPr="009A767D">
              <w:rPr>
                <w:rFonts w:ascii="Cambria" w:hAnsi="Cambria"/>
                <w:sz w:val="20"/>
                <w:szCs w:val="20"/>
              </w:rPr>
              <w:t xml:space="preserve"> bazė turi būti dengta juodos spalvos polipropilenu, sustiprintu stiklo pluoštu.</w:t>
            </w:r>
          </w:p>
          <w:p w14:paraId="1976E235" w14:textId="77777777" w:rsidR="002C4D03" w:rsidRPr="009A767D" w:rsidRDefault="002C4D03" w:rsidP="009A767D">
            <w:pPr>
              <w:widowControl w:val="0"/>
              <w:autoSpaceDE w:val="0"/>
              <w:autoSpaceDN w:val="0"/>
              <w:adjustRightInd w:val="0"/>
              <w:jc w:val="both"/>
              <w:rPr>
                <w:rFonts w:ascii="Cambria" w:hAnsi="Cambria"/>
                <w:sz w:val="20"/>
                <w:szCs w:val="20"/>
              </w:rPr>
            </w:pPr>
            <w:r w:rsidRPr="009A767D">
              <w:rPr>
                <w:rFonts w:ascii="Cambria" w:hAnsi="Cambria"/>
                <w:sz w:val="20"/>
                <w:szCs w:val="20"/>
              </w:rPr>
              <w:t xml:space="preserve">Kėdės </w:t>
            </w:r>
            <w:proofErr w:type="spellStart"/>
            <w:r w:rsidRPr="009A767D">
              <w:rPr>
                <w:rFonts w:ascii="Cambria" w:hAnsi="Cambria"/>
                <w:sz w:val="20"/>
                <w:szCs w:val="20"/>
              </w:rPr>
              <w:t>penkiažvaigždės</w:t>
            </w:r>
            <w:proofErr w:type="spellEnd"/>
            <w:r w:rsidRPr="009A767D">
              <w:rPr>
                <w:rFonts w:ascii="Cambria" w:hAnsi="Cambria"/>
                <w:sz w:val="20"/>
                <w:szCs w:val="20"/>
              </w:rPr>
              <w:t xml:space="preserve"> bazės skersmuo turi būti ne mažesnis nei 700 mm.</w:t>
            </w:r>
          </w:p>
          <w:p w14:paraId="2ED30332" w14:textId="77777777" w:rsidR="002C4D03" w:rsidRDefault="002C4D03" w:rsidP="002C4D03">
            <w:pPr>
              <w:jc w:val="both"/>
              <w:rPr>
                <w:rFonts w:ascii="Cambria" w:hAnsi="Cambria"/>
                <w:sz w:val="20"/>
                <w:szCs w:val="20"/>
              </w:rPr>
            </w:pPr>
            <w:r w:rsidRPr="002C4D03">
              <w:rPr>
                <w:rFonts w:ascii="Cambria" w:hAnsi="Cambria"/>
                <w:sz w:val="20"/>
                <w:szCs w:val="20"/>
              </w:rPr>
              <w:t>Kėdės ratukai turi būti tinkami visoms grindų dangoms, o jų skersmuo turi būti ne mažesnis nei 60 mm.</w:t>
            </w:r>
          </w:p>
          <w:p w14:paraId="3DDA4FF3" w14:textId="3B43F240" w:rsidR="009A767D" w:rsidRPr="009A767D" w:rsidRDefault="009A767D" w:rsidP="009A767D">
            <w:pPr>
              <w:pStyle w:val="NoSpacing"/>
              <w:jc w:val="both"/>
              <w:rPr>
                <w:rFonts w:ascii="Cambria" w:eastAsia="Calibri" w:hAnsi="Cambria" w:cstheme="minorHAnsi"/>
                <w:bCs/>
                <w:color w:val="000000"/>
                <w:sz w:val="20"/>
                <w:szCs w:val="20"/>
              </w:rPr>
            </w:pPr>
            <w:r w:rsidRPr="009A767D">
              <w:rPr>
                <w:rFonts w:ascii="Cambria" w:eastAsia="Calibri" w:hAnsi="Cambria" w:cstheme="minorHAnsi"/>
                <w:bCs/>
                <w:color w:val="000000"/>
                <w:sz w:val="20"/>
                <w:szCs w:val="20"/>
              </w:rPr>
              <w:t xml:space="preserve">Kėdėms suteikta ne mažiau kaip </w:t>
            </w:r>
            <w:r>
              <w:rPr>
                <w:rFonts w:ascii="Cambria" w:eastAsia="Calibri" w:hAnsi="Cambria" w:cstheme="minorHAnsi"/>
                <w:bCs/>
                <w:color w:val="000000"/>
                <w:sz w:val="20"/>
                <w:szCs w:val="20"/>
              </w:rPr>
              <w:t>36</w:t>
            </w:r>
            <w:r w:rsidRPr="009A767D">
              <w:rPr>
                <w:rFonts w:ascii="Cambria" w:eastAsia="Calibri" w:hAnsi="Cambria" w:cstheme="minorHAnsi"/>
                <w:bCs/>
                <w:color w:val="000000"/>
                <w:sz w:val="20"/>
                <w:szCs w:val="20"/>
              </w:rPr>
              <w:t xml:space="preserve"> mėnesių garantija.</w:t>
            </w:r>
          </w:p>
          <w:p w14:paraId="3D46934E" w14:textId="7B39E86D" w:rsidR="009A767D" w:rsidRPr="002C4D03" w:rsidRDefault="009A767D" w:rsidP="009A767D">
            <w:pPr>
              <w:jc w:val="both"/>
              <w:rPr>
                <w:rFonts w:ascii="Cambria" w:hAnsi="Cambria"/>
                <w:sz w:val="20"/>
                <w:szCs w:val="20"/>
              </w:rPr>
            </w:pPr>
            <w:r w:rsidRPr="009A767D">
              <w:rPr>
                <w:rFonts w:ascii="Cambria" w:eastAsia="Calibri" w:hAnsi="Cambria" w:cstheme="minorHAnsi"/>
                <w:bCs/>
                <w:color w:val="000000"/>
                <w:sz w:val="20"/>
                <w:szCs w:val="20"/>
              </w:rPr>
              <w:t>Kėdės pristatomos surinktos.</w:t>
            </w:r>
          </w:p>
        </w:tc>
        <w:tc>
          <w:tcPr>
            <w:tcW w:w="4040" w:type="dxa"/>
            <w:vAlign w:val="center"/>
          </w:tcPr>
          <w:p w14:paraId="1028A06C" w14:textId="77777777" w:rsidR="002C4D03" w:rsidRDefault="002C4D03" w:rsidP="002C4D03">
            <w:pPr>
              <w:jc w:val="both"/>
              <w:rPr>
                <w:noProof/>
                <w:lang w:eastAsia="lt-LT"/>
              </w:rPr>
            </w:pPr>
          </w:p>
          <w:p w14:paraId="019F1752" w14:textId="77777777" w:rsidR="002C4D03" w:rsidRDefault="002C4D03" w:rsidP="002C4D03">
            <w:pPr>
              <w:jc w:val="both"/>
              <w:rPr>
                <w:noProof/>
                <w:lang w:eastAsia="lt-LT"/>
              </w:rPr>
            </w:pPr>
          </w:p>
          <w:p w14:paraId="4F4E4E39" w14:textId="77777777" w:rsidR="002C4D03" w:rsidRDefault="002C4D03" w:rsidP="002C4D03">
            <w:pPr>
              <w:jc w:val="both"/>
              <w:rPr>
                <w:noProof/>
                <w:lang w:eastAsia="lt-LT"/>
              </w:rPr>
            </w:pPr>
            <w:r>
              <w:rPr>
                <w:noProof/>
                <w:lang w:eastAsia="lt-LT"/>
              </w:rPr>
              <w:t xml:space="preserve"> </w:t>
            </w:r>
          </w:p>
          <w:p w14:paraId="0A1BCBB6" w14:textId="77777777" w:rsidR="002C4D03" w:rsidRDefault="002C4D03" w:rsidP="002C4D03">
            <w:pPr>
              <w:jc w:val="both"/>
              <w:rPr>
                <w:noProof/>
                <w:lang w:eastAsia="lt-LT"/>
              </w:rPr>
            </w:pPr>
          </w:p>
          <w:p w14:paraId="6762AC61" w14:textId="77777777" w:rsidR="002C4D03" w:rsidRDefault="002C4D03" w:rsidP="002C4D03">
            <w:pPr>
              <w:jc w:val="both"/>
              <w:rPr>
                <w:noProof/>
                <w:lang w:eastAsia="lt-LT"/>
              </w:rPr>
            </w:pPr>
          </w:p>
          <w:p w14:paraId="578DDF31" w14:textId="0BB0CE10" w:rsidR="002C4D03" w:rsidRPr="00DE5CBB" w:rsidRDefault="002C4D03" w:rsidP="002C4D03">
            <w:pPr>
              <w:jc w:val="both"/>
              <w:rPr>
                <w:noProof/>
                <w:lang w:eastAsia="lt-LT"/>
              </w:rPr>
            </w:pPr>
            <w:r>
              <w:rPr>
                <w:noProof/>
                <w:lang w:eastAsia="lt-LT"/>
              </w:rPr>
              <w:drawing>
                <wp:inline distT="0" distB="0" distL="0" distR="0" wp14:anchorId="471D86FC" wp14:editId="5AD8D369">
                  <wp:extent cx="1320800" cy="1933542"/>
                  <wp:effectExtent l="0" t="0" r="0" b="0"/>
                  <wp:docPr id="22" name="Picture 22"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6583" cy="1942008"/>
                          </a:xfrm>
                          <a:prstGeom prst="rect">
                            <a:avLst/>
                          </a:prstGeom>
                          <a:noFill/>
                          <a:ln>
                            <a:noFill/>
                          </a:ln>
                        </pic:spPr>
                      </pic:pic>
                    </a:graphicData>
                  </a:graphic>
                </wp:inline>
              </w:drawing>
            </w:r>
            <w:r>
              <w:rPr>
                <w:noProof/>
                <w:lang w:eastAsia="lt-LT"/>
              </w:rPr>
              <w:drawing>
                <wp:inline distT="0" distB="0" distL="0" distR="0" wp14:anchorId="18DDE553" wp14:editId="789BB436">
                  <wp:extent cx="1250950" cy="1930814"/>
                  <wp:effectExtent l="0" t="0" r="6350" b="0"/>
                  <wp:docPr id="20" name="Picture 20"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2721" cy="1948983"/>
                          </a:xfrm>
                          <a:prstGeom prst="rect">
                            <a:avLst/>
                          </a:prstGeom>
                          <a:noFill/>
                          <a:ln>
                            <a:noFill/>
                          </a:ln>
                        </pic:spPr>
                      </pic:pic>
                    </a:graphicData>
                  </a:graphic>
                </wp:inline>
              </w:drawing>
            </w:r>
          </w:p>
        </w:tc>
        <w:tc>
          <w:tcPr>
            <w:tcW w:w="921" w:type="dxa"/>
          </w:tcPr>
          <w:p w14:paraId="78B83C0E" w14:textId="7BD381E3" w:rsidR="002C4D03" w:rsidRDefault="002C4D03" w:rsidP="002C4D03">
            <w:pPr>
              <w:jc w:val="right"/>
              <w:rPr>
                <w:rFonts w:ascii="Cambria" w:hAnsi="Cambria"/>
                <w:sz w:val="20"/>
                <w:szCs w:val="20"/>
              </w:rPr>
            </w:pPr>
            <w:r>
              <w:rPr>
                <w:rFonts w:ascii="Cambria" w:hAnsi="Cambria"/>
                <w:sz w:val="20"/>
                <w:szCs w:val="20"/>
              </w:rPr>
              <w:t>5 vnt.</w:t>
            </w:r>
          </w:p>
        </w:tc>
        <w:tc>
          <w:tcPr>
            <w:tcW w:w="3593" w:type="dxa"/>
            <w:vAlign w:val="center"/>
          </w:tcPr>
          <w:p w14:paraId="4EE4DC72" w14:textId="77777777" w:rsidR="002C4D03" w:rsidRPr="00DA7648" w:rsidRDefault="002C4D03" w:rsidP="002C4D03">
            <w:pPr>
              <w:jc w:val="both"/>
              <w:rPr>
                <w:rFonts w:ascii="Cambria" w:hAnsi="Cambria"/>
                <w:sz w:val="20"/>
                <w:szCs w:val="20"/>
              </w:rPr>
            </w:pPr>
          </w:p>
        </w:tc>
      </w:tr>
      <w:tr w:rsidR="005F46D6" w:rsidRPr="00DA7648" w14:paraId="757EC99C" w14:textId="77777777" w:rsidTr="00565401">
        <w:trPr>
          <w:trHeight w:val="20"/>
        </w:trPr>
        <w:tc>
          <w:tcPr>
            <w:tcW w:w="1034" w:type="dxa"/>
          </w:tcPr>
          <w:p w14:paraId="791C83E0" w14:textId="1F16B442" w:rsidR="005F46D6" w:rsidRDefault="005F46D6" w:rsidP="005F46D6">
            <w:pPr>
              <w:jc w:val="center"/>
              <w:rPr>
                <w:rFonts w:ascii="Cambria" w:hAnsi="Cambria"/>
                <w:b/>
                <w:sz w:val="20"/>
                <w:szCs w:val="20"/>
              </w:rPr>
            </w:pPr>
            <w:r>
              <w:rPr>
                <w:rFonts w:ascii="Cambria" w:hAnsi="Cambria"/>
                <w:b/>
                <w:sz w:val="20"/>
                <w:szCs w:val="20"/>
              </w:rPr>
              <w:t>2.</w:t>
            </w:r>
          </w:p>
        </w:tc>
        <w:tc>
          <w:tcPr>
            <w:tcW w:w="5340" w:type="dxa"/>
            <w:vAlign w:val="center"/>
          </w:tcPr>
          <w:p w14:paraId="682D4B72" w14:textId="4805A7D8" w:rsidR="005F46D6" w:rsidRPr="00EC6E68" w:rsidRDefault="005F46D6" w:rsidP="005F46D6">
            <w:pPr>
              <w:jc w:val="both"/>
              <w:rPr>
                <w:rFonts w:ascii="Cambria" w:hAnsi="Cambria"/>
                <w:sz w:val="20"/>
                <w:szCs w:val="20"/>
              </w:rPr>
            </w:pPr>
            <w:r w:rsidRPr="00EC6E68">
              <w:rPr>
                <w:rFonts w:ascii="Cambria" w:hAnsi="Cambria"/>
                <w:b/>
                <w:sz w:val="20"/>
                <w:szCs w:val="20"/>
              </w:rPr>
              <w:t xml:space="preserve">Lankytojo kėdė </w:t>
            </w:r>
            <w:r w:rsidRPr="00EC6E68">
              <w:rPr>
                <w:rFonts w:ascii="Cambria" w:hAnsi="Cambria"/>
                <w:sz w:val="20"/>
                <w:szCs w:val="20"/>
              </w:rPr>
              <w:t>turi atitikti reikalavimus:</w:t>
            </w:r>
          </w:p>
          <w:p w14:paraId="2CB44C27" w14:textId="110D0A35" w:rsidR="005F46D6" w:rsidRPr="00752669" w:rsidRDefault="005F46D6" w:rsidP="005F46D6">
            <w:pPr>
              <w:jc w:val="both"/>
              <w:rPr>
                <w:rFonts w:ascii="Cambria" w:hAnsi="Cambria"/>
                <w:sz w:val="20"/>
                <w:szCs w:val="20"/>
              </w:rPr>
            </w:pPr>
            <w:r w:rsidRPr="00752669">
              <w:rPr>
                <w:rFonts w:ascii="Cambria" w:hAnsi="Cambria"/>
                <w:sz w:val="20"/>
                <w:szCs w:val="20"/>
              </w:rPr>
              <w:t xml:space="preserve">Kėdės plotis – </w:t>
            </w:r>
            <w:r w:rsidR="00565E13">
              <w:rPr>
                <w:rFonts w:ascii="Cambria" w:hAnsi="Cambria"/>
                <w:sz w:val="20"/>
                <w:szCs w:val="20"/>
              </w:rPr>
              <w:t>685</w:t>
            </w:r>
            <w:r w:rsidRPr="00752669">
              <w:rPr>
                <w:rFonts w:ascii="Cambria" w:hAnsi="Cambria"/>
                <w:sz w:val="20"/>
                <w:szCs w:val="20"/>
              </w:rPr>
              <w:t xml:space="preserve"> ± 20 mm;</w:t>
            </w:r>
          </w:p>
          <w:p w14:paraId="1BDA31B0" w14:textId="77777777" w:rsidR="005F46D6" w:rsidRPr="00752669" w:rsidRDefault="005F46D6" w:rsidP="005F46D6">
            <w:pPr>
              <w:jc w:val="both"/>
              <w:rPr>
                <w:rFonts w:ascii="Cambria" w:hAnsi="Cambria"/>
                <w:sz w:val="20"/>
                <w:szCs w:val="20"/>
              </w:rPr>
            </w:pPr>
            <w:r w:rsidRPr="00752669">
              <w:rPr>
                <w:rFonts w:ascii="Cambria" w:hAnsi="Cambria"/>
                <w:sz w:val="20"/>
                <w:szCs w:val="20"/>
              </w:rPr>
              <w:t>Kėdės gylis – 5</w:t>
            </w:r>
            <w:r>
              <w:rPr>
                <w:rFonts w:ascii="Cambria" w:hAnsi="Cambria"/>
                <w:sz w:val="20"/>
                <w:szCs w:val="20"/>
              </w:rPr>
              <w:t>45</w:t>
            </w:r>
            <w:r w:rsidRPr="00752669">
              <w:rPr>
                <w:rFonts w:ascii="Cambria" w:hAnsi="Cambria"/>
                <w:sz w:val="20"/>
                <w:szCs w:val="20"/>
              </w:rPr>
              <w:t xml:space="preserve"> ± 20 mm;</w:t>
            </w:r>
          </w:p>
          <w:p w14:paraId="1CB0E549" w14:textId="77777777" w:rsidR="005F46D6" w:rsidRDefault="005F46D6" w:rsidP="005F46D6">
            <w:pPr>
              <w:jc w:val="both"/>
              <w:rPr>
                <w:rFonts w:ascii="Cambria" w:hAnsi="Cambria"/>
                <w:sz w:val="20"/>
                <w:szCs w:val="20"/>
              </w:rPr>
            </w:pPr>
            <w:r w:rsidRPr="00752669">
              <w:rPr>
                <w:rFonts w:ascii="Cambria" w:hAnsi="Cambria"/>
                <w:sz w:val="20"/>
                <w:szCs w:val="20"/>
              </w:rPr>
              <w:t xml:space="preserve">Kėdės aukštis – </w:t>
            </w:r>
            <w:r>
              <w:rPr>
                <w:rFonts w:ascii="Cambria" w:hAnsi="Cambria"/>
                <w:sz w:val="20"/>
                <w:szCs w:val="20"/>
              </w:rPr>
              <w:t>78</w:t>
            </w:r>
            <w:r w:rsidRPr="00752669">
              <w:rPr>
                <w:rFonts w:ascii="Cambria" w:hAnsi="Cambria"/>
                <w:sz w:val="20"/>
                <w:szCs w:val="20"/>
              </w:rPr>
              <w:t>0 ±</w:t>
            </w:r>
            <w:r>
              <w:rPr>
                <w:rFonts w:ascii="Cambria" w:hAnsi="Cambria"/>
                <w:sz w:val="20"/>
                <w:szCs w:val="20"/>
              </w:rPr>
              <w:t xml:space="preserve"> </w:t>
            </w:r>
            <w:r w:rsidRPr="00752669">
              <w:rPr>
                <w:rFonts w:ascii="Cambria" w:hAnsi="Cambria"/>
                <w:sz w:val="20"/>
                <w:szCs w:val="20"/>
              </w:rPr>
              <w:t>20 mm;</w:t>
            </w:r>
          </w:p>
          <w:p w14:paraId="4958EBC6" w14:textId="63F85F6A" w:rsidR="005F46D6" w:rsidRPr="005F13D4" w:rsidRDefault="005F46D6" w:rsidP="005F46D6">
            <w:pPr>
              <w:jc w:val="both"/>
              <w:rPr>
                <w:rFonts w:ascii="Cambria" w:hAnsi="Cambria"/>
                <w:sz w:val="20"/>
                <w:szCs w:val="20"/>
              </w:rPr>
            </w:pPr>
            <w:r>
              <w:rPr>
                <w:rFonts w:ascii="Cambria" w:hAnsi="Cambria"/>
                <w:sz w:val="20"/>
                <w:szCs w:val="20"/>
              </w:rPr>
              <w:t>Sėdynės plotis – 45</w:t>
            </w:r>
            <w:r w:rsidR="00565E13">
              <w:rPr>
                <w:rFonts w:ascii="Cambria" w:hAnsi="Cambria"/>
                <w:sz w:val="20"/>
                <w:szCs w:val="20"/>
              </w:rPr>
              <w:t>5</w:t>
            </w:r>
            <w:r w:rsidRPr="005F13D4">
              <w:rPr>
                <w:rFonts w:ascii="Cambria" w:hAnsi="Cambria"/>
                <w:sz w:val="20"/>
                <w:szCs w:val="20"/>
              </w:rPr>
              <w:t xml:space="preserve"> ± </w:t>
            </w:r>
            <w:r w:rsidR="00565E13">
              <w:rPr>
                <w:rFonts w:ascii="Cambria" w:hAnsi="Cambria"/>
                <w:sz w:val="20"/>
                <w:szCs w:val="20"/>
              </w:rPr>
              <w:t>1</w:t>
            </w:r>
            <w:r w:rsidRPr="005F13D4">
              <w:rPr>
                <w:rFonts w:ascii="Cambria" w:hAnsi="Cambria"/>
                <w:sz w:val="20"/>
                <w:szCs w:val="20"/>
              </w:rPr>
              <w:t>0 mm;</w:t>
            </w:r>
          </w:p>
          <w:p w14:paraId="7359E4FE" w14:textId="6A132C9B" w:rsidR="005F46D6" w:rsidRPr="005F13D4" w:rsidRDefault="005F46D6" w:rsidP="005F46D6">
            <w:pPr>
              <w:jc w:val="both"/>
              <w:rPr>
                <w:rFonts w:ascii="Cambria" w:hAnsi="Cambria"/>
                <w:sz w:val="20"/>
                <w:szCs w:val="20"/>
              </w:rPr>
            </w:pPr>
            <w:r w:rsidRPr="005F13D4">
              <w:rPr>
                <w:rFonts w:ascii="Cambria" w:hAnsi="Cambria"/>
                <w:sz w:val="20"/>
                <w:szCs w:val="20"/>
              </w:rPr>
              <w:t>Sėdynės gylis – 4</w:t>
            </w:r>
            <w:r w:rsidR="00565E13">
              <w:rPr>
                <w:rFonts w:ascii="Cambria" w:hAnsi="Cambria"/>
                <w:sz w:val="20"/>
                <w:szCs w:val="20"/>
              </w:rPr>
              <w:t>1</w:t>
            </w:r>
            <w:r w:rsidRPr="005F13D4">
              <w:rPr>
                <w:rFonts w:ascii="Cambria" w:hAnsi="Cambria"/>
                <w:sz w:val="20"/>
                <w:szCs w:val="20"/>
              </w:rPr>
              <w:t xml:space="preserve">0 ± </w:t>
            </w:r>
            <w:r w:rsidR="00565E13">
              <w:rPr>
                <w:rFonts w:ascii="Cambria" w:hAnsi="Cambria"/>
                <w:sz w:val="20"/>
                <w:szCs w:val="20"/>
              </w:rPr>
              <w:t>1</w:t>
            </w:r>
            <w:r w:rsidRPr="005F13D4">
              <w:rPr>
                <w:rFonts w:ascii="Cambria" w:hAnsi="Cambria"/>
                <w:sz w:val="20"/>
                <w:szCs w:val="20"/>
              </w:rPr>
              <w:t>0 mm;</w:t>
            </w:r>
          </w:p>
          <w:p w14:paraId="5AB2CAD9" w14:textId="77777777" w:rsidR="005F46D6" w:rsidRDefault="005F46D6" w:rsidP="005F46D6">
            <w:pPr>
              <w:jc w:val="both"/>
              <w:rPr>
                <w:rFonts w:ascii="Cambria" w:hAnsi="Cambria"/>
                <w:sz w:val="20"/>
                <w:szCs w:val="20"/>
              </w:rPr>
            </w:pPr>
            <w:r w:rsidRPr="00EC6E68">
              <w:rPr>
                <w:rFonts w:ascii="Cambria" w:hAnsi="Cambria"/>
                <w:sz w:val="20"/>
                <w:szCs w:val="20"/>
              </w:rPr>
              <w:t>Kėdės sėdynė ir atlošas pagamintas iš plastiko. Sėdimoji ir atraminė dalys – vientisos medžiagos.</w:t>
            </w:r>
          </w:p>
          <w:p w14:paraId="181CDA4D" w14:textId="22B6C43A" w:rsidR="005F46D6" w:rsidRPr="00EC6E68" w:rsidRDefault="005F46D6" w:rsidP="005F46D6">
            <w:pPr>
              <w:jc w:val="both"/>
              <w:rPr>
                <w:rFonts w:ascii="Cambria" w:hAnsi="Cambria"/>
                <w:sz w:val="20"/>
                <w:szCs w:val="20"/>
              </w:rPr>
            </w:pPr>
            <w:r w:rsidRPr="00DD4472">
              <w:rPr>
                <w:rFonts w:ascii="Cambria" w:hAnsi="Cambria"/>
                <w:sz w:val="20"/>
                <w:szCs w:val="20"/>
              </w:rPr>
              <w:t>Korpuso atlošo ir sėdynės kampai užapvalinti</w:t>
            </w:r>
            <w:r>
              <w:rPr>
                <w:rFonts w:ascii="Cambria" w:hAnsi="Cambria"/>
                <w:sz w:val="20"/>
                <w:szCs w:val="20"/>
              </w:rPr>
              <w:t>.</w:t>
            </w:r>
            <w:r w:rsidR="00565E13">
              <w:t xml:space="preserve"> </w:t>
            </w:r>
            <w:r w:rsidR="00565E13" w:rsidRPr="00565E13">
              <w:rPr>
                <w:rFonts w:ascii="Cambria" w:hAnsi="Cambria"/>
                <w:sz w:val="20"/>
                <w:szCs w:val="20"/>
              </w:rPr>
              <w:t xml:space="preserve">Iš kėdės šonų prie kojų konstrukcijos tvirtinami plastiko, kėdės spalvos  </w:t>
            </w:r>
            <w:proofErr w:type="spellStart"/>
            <w:r w:rsidR="00565E13" w:rsidRPr="00565E13">
              <w:rPr>
                <w:rFonts w:ascii="Cambria" w:hAnsi="Cambria"/>
                <w:sz w:val="20"/>
                <w:szCs w:val="20"/>
              </w:rPr>
              <w:t>porankiai</w:t>
            </w:r>
            <w:proofErr w:type="spellEnd"/>
            <w:r w:rsidR="00565E13">
              <w:rPr>
                <w:rFonts w:ascii="Cambria" w:hAnsi="Cambria"/>
                <w:sz w:val="20"/>
                <w:szCs w:val="20"/>
              </w:rPr>
              <w:t>.</w:t>
            </w:r>
          </w:p>
          <w:p w14:paraId="25EF6BEE" w14:textId="77777777" w:rsidR="005F46D6" w:rsidRPr="009A767D" w:rsidRDefault="005F46D6" w:rsidP="005F46D6">
            <w:pPr>
              <w:jc w:val="both"/>
              <w:rPr>
                <w:rFonts w:ascii="Cambria" w:hAnsi="Cambria" w:cstheme="minorHAnsi"/>
                <w:sz w:val="20"/>
                <w:szCs w:val="20"/>
              </w:rPr>
            </w:pPr>
            <w:r w:rsidRPr="00EC6E68">
              <w:rPr>
                <w:rFonts w:ascii="Cambria" w:hAnsi="Cambria"/>
                <w:sz w:val="20"/>
                <w:szCs w:val="20"/>
              </w:rPr>
              <w:t xml:space="preserve">Kėdės </w:t>
            </w:r>
            <w:r w:rsidRPr="009A767D">
              <w:rPr>
                <w:rFonts w:ascii="Cambria" w:hAnsi="Cambria" w:cstheme="minorHAnsi"/>
                <w:sz w:val="20"/>
                <w:szCs w:val="20"/>
              </w:rPr>
              <w:t xml:space="preserve">rėmas – 4 kojos, apverstos V raidės formos. Kojos pagamintos iš plieno vamzdžio, dažyto milteliniu būdu. </w:t>
            </w:r>
            <w:r w:rsidRPr="009A767D">
              <w:rPr>
                <w:rFonts w:ascii="Cambria" w:hAnsi="Cambria" w:cstheme="minorHAnsi"/>
                <w:sz w:val="20"/>
                <w:szCs w:val="20"/>
              </w:rPr>
              <w:lastRenderedPageBreak/>
              <w:t>Vamzdžio plotis – ne plonesnis kaip 22 mm. Kojų galuose pritvirtintos, įmaunamos – poliuretano pėdelės.</w:t>
            </w:r>
          </w:p>
          <w:p w14:paraId="47B28777" w14:textId="77777777" w:rsidR="005F46D6" w:rsidRPr="009A767D" w:rsidRDefault="005F46D6" w:rsidP="005F46D6">
            <w:pPr>
              <w:jc w:val="both"/>
              <w:rPr>
                <w:rFonts w:ascii="Cambria" w:hAnsi="Cambria" w:cstheme="minorHAnsi"/>
                <w:sz w:val="20"/>
                <w:szCs w:val="20"/>
              </w:rPr>
            </w:pPr>
            <w:r w:rsidRPr="009A767D">
              <w:rPr>
                <w:rFonts w:ascii="Cambria" w:hAnsi="Cambria" w:cstheme="minorHAnsi"/>
                <w:sz w:val="20"/>
                <w:szCs w:val="20"/>
              </w:rPr>
              <w:t>Galimos sėdimųjų dalių spalvos ne mažiau nei 4 (tarp kurių turi būti pastelinės mėlynos, pilkos spalvos pasirinkimas) ir  kojų spalvos ne mažiau nei 3 (tarp kurių turi būti – juodos spalvos pasirinkimo galimybė).</w:t>
            </w:r>
          </w:p>
          <w:p w14:paraId="6144E17E" w14:textId="77777777" w:rsidR="00564B79" w:rsidRPr="009A767D" w:rsidRDefault="005F46D6" w:rsidP="00564B79">
            <w:pPr>
              <w:pStyle w:val="NoSpacing"/>
              <w:jc w:val="both"/>
              <w:rPr>
                <w:rFonts w:ascii="Cambria" w:eastAsia="Calibri" w:hAnsi="Cambria" w:cstheme="minorHAnsi"/>
                <w:bCs/>
                <w:color w:val="000000"/>
                <w:sz w:val="20"/>
                <w:szCs w:val="20"/>
              </w:rPr>
            </w:pPr>
            <w:r w:rsidRPr="009A767D">
              <w:rPr>
                <w:rFonts w:ascii="Cambria" w:hAnsi="Cambria" w:cstheme="minorHAnsi"/>
                <w:sz w:val="20"/>
                <w:szCs w:val="20"/>
              </w:rPr>
              <w:t>Turi atitikti EN 1728, EN 16139, EN 1022 keliamus reikalavimus.</w:t>
            </w:r>
          </w:p>
          <w:p w14:paraId="3DF05833" w14:textId="4653FB20" w:rsidR="00564B79" w:rsidRPr="009A767D" w:rsidRDefault="00564B79" w:rsidP="00564B79">
            <w:pPr>
              <w:pStyle w:val="NoSpacing"/>
              <w:jc w:val="both"/>
              <w:rPr>
                <w:rFonts w:ascii="Cambria" w:eastAsia="Calibri" w:hAnsi="Cambria" w:cstheme="minorHAnsi"/>
                <w:bCs/>
                <w:color w:val="000000"/>
                <w:sz w:val="20"/>
                <w:szCs w:val="20"/>
              </w:rPr>
            </w:pPr>
            <w:r w:rsidRPr="009A767D">
              <w:rPr>
                <w:rFonts w:ascii="Cambria" w:eastAsia="Calibri" w:hAnsi="Cambria" w:cstheme="minorHAnsi"/>
                <w:bCs/>
                <w:color w:val="000000"/>
                <w:sz w:val="20"/>
                <w:szCs w:val="20"/>
              </w:rPr>
              <w:t>Kėdėms suteikta ne mažiau kaip 24 mėnesių garantija.</w:t>
            </w:r>
          </w:p>
          <w:p w14:paraId="55FC26EE" w14:textId="48746954" w:rsidR="005F46D6" w:rsidRPr="00DE5CBB" w:rsidRDefault="00564B79" w:rsidP="00564B79">
            <w:pPr>
              <w:jc w:val="both"/>
              <w:rPr>
                <w:rFonts w:ascii="Cambria" w:hAnsi="Cambria"/>
                <w:b/>
                <w:sz w:val="20"/>
                <w:szCs w:val="20"/>
              </w:rPr>
            </w:pPr>
            <w:r w:rsidRPr="009A767D">
              <w:rPr>
                <w:rFonts w:ascii="Cambria" w:eastAsia="Calibri" w:hAnsi="Cambria" w:cstheme="minorHAnsi"/>
                <w:bCs/>
                <w:color w:val="000000"/>
                <w:sz w:val="20"/>
                <w:szCs w:val="20"/>
              </w:rPr>
              <w:t>Kėdės pristatomos surinktos.</w:t>
            </w:r>
          </w:p>
        </w:tc>
        <w:tc>
          <w:tcPr>
            <w:tcW w:w="4040" w:type="dxa"/>
            <w:vAlign w:val="center"/>
          </w:tcPr>
          <w:p w14:paraId="4CEF50AF" w14:textId="4CC0B5A6" w:rsidR="005F46D6" w:rsidRDefault="00565E13" w:rsidP="005F46D6">
            <w:pPr>
              <w:jc w:val="both"/>
              <w:rPr>
                <w:rFonts w:ascii="Cambria" w:hAnsi="Cambria"/>
                <w:sz w:val="20"/>
                <w:szCs w:val="20"/>
              </w:rPr>
            </w:pPr>
            <w:r w:rsidRPr="005F0431">
              <w:rPr>
                <w:noProof/>
                <w:lang w:eastAsia="lt-LT"/>
              </w:rPr>
              <w:lastRenderedPageBreak/>
              <w:drawing>
                <wp:inline distT="0" distB="0" distL="0" distR="0" wp14:anchorId="3D15803B" wp14:editId="7CE53A09">
                  <wp:extent cx="1606550" cy="162477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15671" cy="1633997"/>
                          </a:xfrm>
                          <a:prstGeom prst="rect">
                            <a:avLst/>
                          </a:prstGeom>
                        </pic:spPr>
                      </pic:pic>
                    </a:graphicData>
                  </a:graphic>
                </wp:inline>
              </w:drawing>
            </w:r>
          </w:p>
          <w:p w14:paraId="18058C01" w14:textId="7BAAAE23" w:rsidR="00133A1C" w:rsidRDefault="00133A1C" w:rsidP="005F46D6">
            <w:pPr>
              <w:jc w:val="both"/>
              <w:rPr>
                <w:rFonts w:ascii="Cambria" w:hAnsi="Cambria"/>
                <w:sz w:val="20"/>
                <w:szCs w:val="20"/>
              </w:rPr>
            </w:pPr>
            <w:r w:rsidRPr="00133A1C">
              <w:rPr>
                <w:rFonts w:ascii="Cambria" w:hAnsi="Cambria"/>
                <w:noProof/>
                <w:sz w:val="20"/>
                <w:szCs w:val="20"/>
                <w:lang w:eastAsia="lt-LT"/>
              </w:rPr>
              <w:lastRenderedPageBreak/>
              <w:drawing>
                <wp:inline distT="0" distB="0" distL="0" distR="0" wp14:anchorId="5DE76734" wp14:editId="62AE312B">
                  <wp:extent cx="1230842" cy="1290640"/>
                  <wp:effectExtent l="0" t="0" r="762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2261" cy="1313100"/>
                          </a:xfrm>
                          <a:prstGeom prst="rect">
                            <a:avLst/>
                          </a:prstGeom>
                        </pic:spPr>
                      </pic:pic>
                    </a:graphicData>
                  </a:graphic>
                </wp:inline>
              </w:drawing>
            </w:r>
          </w:p>
          <w:p w14:paraId="456E4A5C" w14:textId="71D8E847" w:rsidR="005F46D6" w:rsidRPr="00DE5CBB" w:rsidRDefault="005F46D6" w:rsidP="005F46D6">
            <w:pPr>
              <w:jc w:val="both"/>
              <w:rPr>
                <w:noProof/>
                <w:lang w:eastAsia="lt-LT"/>
              </w:rPr>
            </w:pPr>
          </w:p>
        </w:tc>
        <w:tc>
          <w:tcPr>
            <w:tcW w:w="921" w:type="dxa"/>
          </w:tcPr>
          <w:p w14:paraId="3327735B" w14:textId="78B9DCC8" w:rsidR="005F46D6" w:rsidRDefault="005F46D6" w:rsidP="005F46D6">
            <w:pPr>
              <w:jc w:val="right"/>
              <w:rPr>
                <w:rFonts w:ascii="Cambria" w:hAnsi="Cambria"/>
                <w:sz w:val="20"/>
                <w:szCs w:val="20"/>
              </w:rPr>
            </w:pPr>
            <w:r>
              <w:rPr>
                <w:rFonts w:ascii="Cambria" w:hAnsi="Cambria"/>
                <w:sz w:val="20"/>
                <w:szCs w:val="20"/>
              </w:rPr>
              <w:lastRenderedPageBreak/>
              <w:t>6 vnt.</w:t>
            </w:r>
          </w:p>
        </w:tc>
        <w:tc>
          <w:tcPr>
            <w:tcW w:w="3593" w:type="dxa"/>
            <w:vAlign w:val="center"/>
          </w:tcPr>
          <w:p w14:paraId="0B812BED" w14:textId="77777777" w:rsidR="005F46D6" w:rsidRPr="00DA7648" w:rsidRDefault="005F46D6" w:rsidP="005F46D6">
            <w:pPr>
              <w:jc w:val="both"/>
              <w:rPr>
                <w:rFonts w:ascii="Cambria" w:hAnsi="Cambria"/>
                <w:sz w:val="20"/>
                <w:szCs w:val="20"/>
              </w:rPr>
            </w:pPr>
          </w:p>
        </w:tc>
      </w:tr>
      <w:tr w:rsidR="005F46D6" w:rsidRPr="00DA7648" w14:paraId="644A1001" w14:textId="77777777" w:rsidTr="00565401">
        <w:trPr>
          <w:trHeight w:val="20"/>
        </w:trPr>
        <w:tc>
          <w:tcPr>
            <w:tcW w:w="1034" w:type="dxa"/>
          </w:tcPr>
          <w:p w14:paraId="2F14397A" w14:textId="0FEBF749" w:rsidR="005F46D6" w:rsidRDefault="005F46D6" w:rsidP="005F46D6">
            <w:pPr>
              <w:jc w:val="center"/>
              <w:rPr>
                <w:rFonts w:ascii="Cambria" w:hAnsi="Cambria"/>
                <w:b/>
                <w:sz w:val="20"/>
                <w:szCs w:val="20"/>
              </w:rPr>
            </w:pPr>
            <w:r>
              <w:rPr>
                <w:rFonts w:ascii="Cambria" w:hAnsi="Cambria"/>
                <w:b/>
                <w:sz w:val="20"/>
                <w:szCs w:val="20"/>
              </w:rPr>
              <w:t>3</w:t>
            </w:r>
            <w:r w:rsidR="00565401">
              <w:rPr>
                <w:rFonts w:ascii="Cambria" w:hAnsi="Cambria"/>
                <w:b/>
                <w:sz w:val="20"/>
                <w:szCs w:val="20"/>
              </w:rPr>
              <w:t>.</w:t>
            </w:r>
          </w:p>
        </w:tc>
        <w:tc>
          <w:tcPr>
            <w:tcW w:w="5340" w:type="dxa"/>
          </w:tcPr>
          <w:p w14:paraId="1399F298" w14:textId="2D965DCD" w:rsidR="005F46D6" w:rsidRPr="009A767D" w:rsidRDefault="005F46D6" w:rsidP="005F46D6">
            <w:pPr>
              <w:jc w:val="both"/>
              <w:rPr>
                <w:rFonts w:ascii="Cambria" w:hAnsi="Cambria"/>
                <w:sz w:val="20"/>
                <w:szCs w:val="20"/>
              </w:rPr>
            </w:pPr>
            <w:r w:rsidRPr="009A767D">
              <w:rPr>
                <w:rFonts w:ascii="Cambria" w:hAnsi="Cambria"/>
                <w:b/>
                <w:sz w:val="20"/>
                <w:szCs w:val="20"/>
              </w:rPr>
              <w:t>Vadovo darbo kėdė</w:t>
            </w:r>
            <w:r w:rsidRPr="009A767D">
              <w:rPr>
                <w:rFonts w:ascii="Cambria" w:hAnsi="Cambria"/>
                <w:sz w:val="20"/>
                <w:szCs w:val="20"/>
              </w:rPr>
              <w:t xml:space="preserve"> (</w:t>
            </w:r>
            <w:proofErr w:type="spellStart"/>
            <w:r w:rsidRPr="009A767D">
              <w:rPr>
                <w:rFonts w:ascii="Cambria" w:hAnsi="Cambria"/>
                <w:sz w:val="20"/>
                <w:szCs w:val="20"/>
              </w:rPr>
              <w:t>eko</w:t>
            </w:r>
            <w:proofErr w:type="spellEnd"/>
            <w:r w:rsidRPr="009A767D">
              <w:rPr>
                <w:rFonts w:ascii="Cambria" w:hAnsi="Cambria"/>
                <w:sz w:val="20"/>
                <w:szCs w:val="20"/>
              </w:rPr>
              <w:t xml:space="preserve"> oda) turi atitikti tokias charakteristikas:</w:t>
            </w:r>
          </w:p>
          <w:p w14:paraId="7C993A57" w14:textId="431C0615" w:rsidR="00565E13" w:rsidRPr="009A767D" w:rsidRDefault="00564B79" w:rsidP="005F46D6">
            <w:pPr>
              <w:jc w:val="both"/>
              <w:rPr>
                <w:rFonts w:ascii="Cambria" w:hAnsi="Cambria"/>
                <w:sz w:val="20"/>
                <w:szCs w:val="20"/>
              </w:rPr>
            </w:pPr>
            <w:r w:rsidRPr="009A767D">
              <w:rPr>
                <w:rFonts w:ascii="Cambria" w:hAnsi="Cambria"/>
                <w:sz w:val="20"/>
                <w:szCs w:val="20"/>
              </w:rPr>
              <w:t>Bendri kėdės matmenys:</w:t>
            </w:r>
          </w:p>
          <w:p w14:paraId="25223BDB" w14:textId="0C33EBF4" w:rsidR="00564B79" w:rsidRPr="009A767D" w:rsidRDefault="00564B79" w:rsidP="005F46D6">
            <w:pPr>
              <w:jc w:val="both"/>
              <w:rPr>
                <w:rFonts w:ascii="Cambria" w:hAnsi="Cambria"/>
                <w:sz w:val="20"/>
                <w:szCs w:val="20"/>
              </w:rPr>
            </w:pPr>
            <w:r w:rsidRPr="009A767D">
              <w:rPr>
                <w:rFonts w:ascii="Cambria" w:hAnsi="Cambria"/>
                <w:sz w:val="20"/>
                <w:szCs w:val="20"/>
              </w:rPr>
              <w:t>Kėdės gylis – 720 ± 50 mm;</w:t>
            </w:r>
          </w:p>
          <w:p w14:paraId="4AE52C86" w14:textId="1C0FDD70" w:rsidR="00564B79" w:rsidRPr="009A767D" w:rsidRDefault="00564B79" w:rsidP="005F46D6">
            <w:pPr>
              <w:jc w:val="both"/>
              <w:rPr>
                <w:rFonts w:ascii="Cambria" w:hAnsi="Cambria"/>
                <w:sz w:val="20"/>
                <w:szCs w:val="20"/>
              </w:rPr>
            </w:pPr>
            <w:r w:rsidRPr="009A767D">
              <w:rPr>
                <w:rFonts w:ascii="Cambria" w:hAnsi="Cambria"/>
                <w:sz w:val="20"/>
                <w:szCs w:val="20"/>
              </w:rPr>
              <w:t xml:space="preserve">Kėdės plotis su </w:t>
            </w:r>
            <w:proofErr w:type="spellStart"/>
            <w:r w:rsidRPr="009A767D">
              <w:rPr>
                <w:rFonts w:ascii="Cambria" w:hAnsi="Cambria"/>
                <w:sz w:val="20"/>
                <w:szCs w:val="20"/>
              </w:rPr>
              <w:t>porankiais</w:t>
            </w:r>
            <w:proofErr w:type="spellEnd"/>
            <w:r w:rsidRPr="009A767D">
              <w:rPr>
                <w:rFonts w:ascii="Cambria" w:hAnsi="Cambria"/>
                <w:sz w:val="20"/>
                <w:szCs w:val="20"/>
              </w:rPr>
              <w:t xml:space="preserve"> – 720 ± 50 mm;</w:t>
            </w:r>
          </w:p>
          <w:p w14:paraId="489681A2" w14:textId="6492C11D" w:rsidR="00564B79" w:rsidRPr="009A767D" w:rsidRDefault="00564B79" w:rsidP="005F46D6">
            <w:pPr>
              <w:jc w:val="both"/>
              <w:rPr>
                <w:rFonts w:ascii="Cambria" w:hAnsi="Cambria"/>
                <w:sz w:val="20"/>
                <w:szCs w:val="20"/>
              </w:rPr>
            </w:pPr>
            <w:r w:rsidRPr="009A767D">
              <w:rPr>
                <w:rFonts w:ascii="Cambria" w:hAnsi="Cambria"/>
                <w:sz w:val="20"/>
                <w:szCs w:val="20"/>
              </w:rPr>
              <w:t>Kėdės aukštis – 1180 ± 50 mm;</w:t>
            </w:r>
          </w:p>
          <w:p w14:paraId="7C8AA427" w14:textId="77777777" w:rsidR="00564B79" w:rsidRPr="009A767D" w:rsidRDefault="00564B79" w:rsidP="005F46D6">
            <w:pPr>
              <w:jc w:val="both"/>
              <w:rPr>
                <w:rFonts w:ascii="Cambria" w:hAnsi="Cambria"/>
                <w:sz w:val="20"/>
                <w:szCs w:val="20"/>
              </w:rPr>
            </w:pPr>
          </w:p>
          <w:p w14:paraId="13FC6200" w14:textId="68C6BB11" w:rsidR="005F46D6" w:rsidRPr="009A767D" w:rsidRDefault="005F46D6" w:rsidP="005F46D6">
            <w:pPr>
              <w:jc w:val="both"/>
              <w:rPr>
                <w:rFonts w:ascii="Cambria" w:hAnsi="Cambria"/>
                <w:sz w:val="20"/>
                <w:szCs w:val="20"/>
              </w:rPr>
            </w:pPr>
            <w:r w:rsidRPr="009A767D">
              <w:rPr>
                <w:rFonts w:ascii="Cambria" w:hAnsi="Cambria"/>
                <w:sz w:val="20"/>
                <w:szCs w:val="20"/>
              </w:rPr>
              <w:t>Kėdės</w:t>
            </w:r>
            <w:r w:rsidR="00564B79" w:rsidRPr="009A767D">
              <w:rPr>
                <w:rFonts w:ascii="Cambria" w:hAnsi="Cambria"/>
                <w:sz w:val="20"/>
                <w:szCs w:val="20"/>
              </w:rPr>
              <w:t xml:space="preserve"> sėdynė turi būti padengta </w:t>
            </w:r>
            <w:r w:rsidRPr="009A767D">
              <w:rPr>
                <w:rFonts w:ascii="Cambria" w:hAnsi="Cambria"/>
                <w:sz w:val="20"/>
                <w:szCs w:val="20"/>
              </w:rPr>
              <w:t>poliuretano putomis, kurios turi užtikrinti kėdės sėdynės aukštą atsparumą deformacijoms ir patogumą sėdint.</w:t>
            </w:r>
          </w:p>
          <w:p w14:paraId="763E2291" w14:textId="36CD677F" w:rsidR="005F46D6" w:rsidRPr="009A767D" w:rsidRDefault="005F46D6" w:rsidP="005F46D6">
            <w:pPr>
              <w:jc w:val="both"/>
              <w:rPr>
                <w:rFonts w:ascii="Cambria" w:hAnsi="Cambria"/>
                <w:sz w:val="20"/>
                <w:szCs w:val="20"/>
              </w:rPr>
            </w:pPr>
            <w:r w:rsidRPr="009A767D">
              <w:rPr>
                <w:rFonts w:ascii="Cambria" w:hAnsi="Cambria"/>
                <w:sz w:val="20"/>
                <w:szCs w:val="20"/>
              </w:rPr>
              <w:t xml:space="preserve">Sėdimosios dalies </w:t>
            </w:r>
            <w:r w:rsidR="00564B79" w:rsidRPr="009A767D">
              <w:rPr>
                <w:rFonts w:ascii="Cambria" w:hAnsi="Cambria"/>
                <w:sz w:val="20"/>
                <w:szCs w:val="20"/>
              </w:rPr>
              <w:t>aukštis turi būti reguliuojamas 450÷540 (±20 mm) mm, s</w:t>
            </w:r>
            <w:r w:rsidRPr="009A767D">
              <w:rPr>
                <w:rFonts w:ascii="Cambria" w:hAnsi="Cambria"/>
                <w:sz w:val="20"/>
                <w:szCs w:val="20"/>
              </w:rPr>
              <w:t>ėdimosios dalies kampai turi būti užapvalinti.</w:t>
            </w:r>
          </w:p>
          <w:p w14:paraId="2E87D8BC" w14:textId="6D396348" w:rsidR="005F46D6" w:rsidRPr="009A767D" w:rsidRDefault="005F46D6" w:rsidP="005F46D6">
            <w:pPr>
              <w:jc w:val="both"/>
              <w:rPr>
                <w:rFonts w:ascii="Cambria" w:hAnsi="Cambria"/>
                <w:sz w:val="20"/>
                <w:szCs w:val="20"/>
              </w:rPr>
            </w:pPr>
            <w:r w:rsidRPr="009A767D">
              <w:rPr>
                <w:rFonts w:ascii="Cambria" w:hAnsi="Cambria"/>
                <w:sz w:val="20"/>
                <w:szCs w:val="20"/>
              </w:rPr>
              <w:t>Kėdės atlošas turi būti pagamintas iš polipropileno ir stiklo pluošto liejinio arb</w:t>
            </w:r>
            <w:r w:rsidR="00564B79" w:rsidRPr="009A767D">
              <w:rPr>
                <w:rFonts w:ascii="Cambria" w:hAnsi="Cambria"/>
                <w:sz w:val="20"/>
                <w:szCs w:val="20"/>
              </w:rPr>
              <w:t xml:space="preserve">a lygiavertės medžiagos, dengto </w:t>
            </w:r>
            <w:r w:rsidRPr="009A767D">
              <w:rPr>
                <w:rFonts w:ascii="Cambria" w:hAnsi="Cambria"/>
                <w:sz w:val="20"/>
                <w:szCs w:val="20"/>
              </w:rPr>
              <w:t>poliuretano putomis.</w:t>
            </w:r>
          </w:p>
          <w:p w14:paraId="0AD87812" w14:textId="77777777" w:rsidR="005F46D6" w:rsidRPr="009A767D" w:rsidRDefault="005F46D6" w:rsidP="005F46D6">
            <w:pPr>
              <w:jc w:val="both"/>
              <w:rPr>
                <w:rFonts w:ascii="Cambria" w:hAnsi="Cambria"/>
                <w:sz w:val="20"/>
                <w:szCs w:val="20"/>
              </w:rPr>
            </w:pPr>
            <w:r w:rsidRPr="009A767D">
              <w:rPr>
                <w:rFonts w:ascii="Cambria" w:hAnsi="Cambria"/>
                <w:sz w:val="20"/>
                <w:szCs w:val="20"/>
              </w:rPr>
              <w:t>Atlošo aukštis ne mažesnis nei 500 mm.</w:t>
            </w:r>
          </w:p>
          <w:p w14:paraId="2D830CC7" w14:textId="48070D55" w:rsidR="005F46D6" w:rsidRPr="009A767D" w:rsidRDefault="005F46D6" w:rsidP="005F46D6">
            <w:pPr>
              <w:jc w:val="both"/>
              <w:rPr>
                <w:rFonts w:ascii="Cambria" w:hAnsi="Cambria"/>
                <w:sz w:val="20"/>
                <w:szCs w:val="20"/>
              </w:rPr>
            </w:pPr>
            <w:r w:rsidRPr="009A767D">
              <w:rPr>
                <w:rFonts w:ascii="Cambria" w:hAnsi="Cambria"/>
                <w:sz w:val="20"/>
                <w:szCs w:val="20"/>
              </w:rPr>
              <w:t xml:space="preserve">Kėdė turi būti </w:t>
            </w:r>
            <w:r w:rsidR="00564B79" w:rsidRPr="009A767D">
              <w:rPr>
                <w:rFonts w:ascii="Cambria" w:hAnsi="Cambria"/>
                <w:sz w:val="20"/>
                <w:szCs w:val="20"/>
              </w:rPr>
              <w:t xml:space="preserve">plieniniai paminkštinti </w:t>
            </w:r>
            <w:proofErr w:type="spellStart"/>
            <w:r w:rsidR="00564B79" w:rsidRPr="009A767D">
              <w:rPr>
                <w:rFonts w:ascii="Cambria" w:hAnsi="Cambria"/>
                <w:sz w:val="20"/>
                <w:szCs w:val="20"/>
              </w:rPr>
              <w:t>porankiai</w:t>
            </w:r>
            <w:proofErr w:type="spellEnd"/>
            <w:r w:rsidRPr="009A767D">
              <w:rPr>
                <w:rFonts w:ascii="Cambria" w:hAnsi="Cambria"/>
                <w:sz w:val="20"/>
                <w:szCs w:val="20"/>
              </w:rPr>
              <w:t xml:space="preserve">. </w:t>
            </w:r>
            <w:proofErr w:type="spellStart"/>
            <w:r w:rsidRPr="009A767D">
              <w:rPr>
                <w:rFonts w:ascii="Cambria" w:hAnsi="Cambria"/>
                <w:sz w:val="20"/>
                <w:szCs w:val="20"/>
              </w:rPr>
              <w:t>Porankiai</w:t>
            </w:r>
            <w:proofErr w:type="spellEnd"/>
            <w:r w:rsidRPr="009A767D">
              <w:rPr>
                <w:rFonts w:ascii="Cambria" w:hAnsi="Cambria"/>
                <w:sz w:val="20"/>
                <w:szCs w:val="20"/>
              </w:rPr>
              <w:t xml:space="preserve"> turi b</w:t>
            </w:r>
            <w:r w:rsidR="009A767D" w:rsidRPr="009A767D">
              <w:rPr>
                <w:rFonts w:ascii="Cambria" w:hAnsi="Cambria"/>
                <w:sz w:val="20"/>
                <w:szCs w:val="20"/>
              </w:rPr>
              <w:t>ū</w:t>
            </w:r>
            <w:r w:rsidRPr="009A767D">
              <w:rPr>
                <w:rFonts w:ascii="Cambria" w:hAnsi="Cambria"/>
                <w:sz w:val="20"/>
                <w:szCs w:val="20"/>
              </w:rPr>
              <w:t>ti pritvirtinti</w:t>
            </w:r>
            <w:r w:rsidR="002C4D03" w:rsidRPr="009A767D">
              <w:rPr>
                <w:rFonts w:ascii="Cambria" w:hAnsi="Cambria"/>
                <w:sz w:val="20"/>
                <w:szCs w:val="20"/>
              </w:rPr>
              <w:t>.</w:t>
            </w:r>
          </w:p>
          <w:p w14:paraId="4DA9B7CF" w14:textId="7491F2DD" w:rsidR="002C4D03" w:rsidRPr="009A767D" w:rsidRDefault="002C4D03" w:rsidP="002C4D03">
            <w:pPr>
              <w:jc w:val="both"/>
              <w:rPr>
                <w:rFonts w:ascii="Cambria" w:hAnsi="Cambria"/>
                <w:sz w:val="20"/>
                <w:szCs w:val="20"/>
              </w:rPr>
            </w:pPr>
            <w:r w:rsidRPr="009A767D">
              <w:rPr>
                <w:rFonts w:ascii="Cambria" w:hAnsi="Cambria"/>
                <w:sz w:val="20"/>
                <w:szCs w:val="20"/>
              </w:rPr>
              <w:t>Mechanizmas - sūpavimosi padėtis, su galimybe fiksuoti sėdynę darbinėje padėtyje.</w:t>
            </w:r>
          </w:p>
          <w:p w14:paraId="4FB78830" w14:textId="4CFDFD19" w:rsidR="002C4D03" w:rsidRPr="009A767D" w:rsidRDefault="002C4D03" w:rsidP="002C4D03">
            <w:pPr>
              <w:jc w:val="both"/>
              <w:rPr>
                <w:rFonts w:ascii="Cambria" w:hAnsi="Cambria"/>
                <w:sz w:val="20"/>
                <w:szCs w:val="20"/>
              </w:rPr>
            </w:pPr>
            <w:r w:rsidRPr="009A767D">
              <w:rPr>
                <w:rFonts w:ascii="Cambria" w:hAnsi="Cambria"/>
                <w:sz w:val="20"/>
                <w:szCs w:val="20"/>
              </w:rPr>
              <w:t>Reguliuojamas atlošo kreipimo standumas.</w:t>
            </w:r>
          </w:p>
          <w:p w14:paraId="178DF7A7" w14:textId="7918315E" w:rsidR="005F46D6" w:rsidRPr="009A767D" w:rsidRDefault="005F46D6" w:rsidP="005F46D6">
            <w:pPr>
              <w:jc w:val="both"/>
              <w:rPr>
                <w:rFonts w:ascii="Cambria" w:hAnsi="Cambria"/>
                <w:sz w:val="20"/>
                <w:szCs w:val="20"/>
              </w:rPr>
            </w:pPr>
            <w:r w:rsidRPr="009A767D">
              <w:rPr>
                <w:rFonts w:ascii="Cambria" w:hAnsi="Cambria"/>
                <w:sz w:val="20"/>
                <w:szCs w:val="20"/>
              </w:rPr>
              <w:t xml:space="preserve">Bendras kėdės aukštis turi būti reguliuojamas nuo </w:t>
            </w:r>
            <w:r w:rsidR="00564B79" w:rsidRPr="009A767D">
              <w:rPr>
                <w:rFonts w:ascii="Cambria" w:hAnsi="Cambria"/>
                <w:sz w:val="20"/>
                <w:szCs w:val="20"/>
              </w:rPr>
              <w:t>1090</w:t>
            </w:r>
            <w:r w:rsidRPr="009A767D">
              <w:rPr>
                <w:rFonts w:ascii="Cambria" w:hAnsi="Cambria"/>
                <w:sz w:val="20"/>
                <w:szCs w:val="20"/>
              </w:rPr>
              <w:t xml:space="preserve"> mm (±</w:t>
            </w:r>
            <w:r w:rsidR="00564B79" w:rsidRPr="009A767D">
              <w:rPr>
                <w:rFonts w:ascii="Cambria" w:hAnsi="Cambria"/>
                <w:sz w:val="20"/>
                <w:szCs w:val="20"/>
              </w:rPr>
              <w:t>5</w:t>
            </w:r>
            <w:r w:rsidRPr="009A767D">
              <w:rPr>
                <w:rFonts w:ascii="Cambria" w:hAnsi="Cambria"/>
                <w:sz w:val="20"/>
                <w:szCs w:val="20"/>
              </w:rPr>
              <w:t>0 mm) iki 11</w:t>
            </w:r>
            <w:r w:rsidR="00564B79" w:rsidRPr="009A767D">
              <w:rPr>
                <w:rFonts w:ascii="Cambria" w:hAnsi="Cambria"/>
                <w:sz w:val="20"/>
                <w:szCs w:val="20"/>
              </w:rPr>
              <w:t>8</w:t>
            </w:r>
            <w:r w:rsidRPr="009A767D">
              <w:rPr>
                <w:rFonts w:ascii="Cambria" w:hAnsi="Cambria"/>
                <w:sz w:val="20"/>
                <w:szCs w:val="20"/>
              </w:rPr>
              <w:t>0 mm (±</w:t>
            </w:r>
            <w:r w:rsidR="00564B79" w:rsidRPr="009A767D">
              <w:rPr>
                <w:rFonts w:ascii="Cambria" w:hAnsi="Cambria"/>
                <w:sz w:val="20"/>
                <w:szCs w:val="20"/>
              </w:rPr>
              <w:t>5</w:t>
            </w:r>
            <w:r w:rsidRPr="009A767D">
              <w:rPr>
                <w:rFonts w:ascii="Cambria" w:hAnsi="Cambria"/>
                <w:sz w:val="20"/>
                <w:szCs w:val="20"/>
              </w:rPr>
              <w:t>0 mm).</w:t>
            </w:r>
          </w:p>
          <w:p w14:paraId="3C626E7A" w14:textId="77777777" w:rsidR="005F46D6" w:rsidRPr="009A767D" w:rsidRDefault="005F46D6" w:rsidP="005F46D6">
            <w:pPr>
              <w:jc w:val="both"/>
              <w:rPr>
                <w:rFonts w:ascii="Cambria" w:hAnsi="Cambria"/>
                <w:sz w:val="20"/>
                <w:szCs w:val="20"/>
              </w:rPr>
            </w:pPr>
            <w:r w:rsidRPr="009A767D">
              <w:rPr>
                <w:rFonts w:ascii="Cambria" w:hAnsi="Cambria"/>
                <w:sz w:val="20"/>
                <w:szCs w:val="20"/>
              </w:rPr>
              <w:t xml:space="preserve">Kėdės atlošas ir sėdynė turi būti aptraukti </w:t>
            </w:r>
            <w:proofErr w:type="spellStart"/>
            <w:r w:rsidRPr="009A767D">
              <w:rPr>
                <w:rFonts w:ascii="Cambria" w:hAnsi="Cambria"/>
                <w:sz w:val="20"/>
                <w:szCs w:val="20"/>
              </w:rPr>
              <w:t>eko</w:t>
            </w:r>
            <w:proofErr w:type="spellEnd"/>
            <w:r w:rsidRPr="009A767D">
              <w:rPr>
                <w:rFonts w:ascii="Cambria" w:hAnsi="Cambria"/>
                <w:sz w:val="20"/>
                <w:szCs w:val="20"/>
              </w:rPr>
              <w:t xml:space="preserve"> oda.</w:t>
            </w:r>
          </w:p>
          <w:p w14:paraId="273509A0" w14:textId="4130F30A" w:rsidR="005F46D6" w:rsidRPr="009A767D" w:rsidRDefault="005F46D6" w:rsidP="005F46D6">
            <w:pPr>
              <w:jc w:val="both"/>
              <w:rPr>
                <w:rFonts w:ascii="Cambria" w:hAnsi="Cambria"/>
                <w:sz w:val="20"/>
                <w:szCs w:val="20"/>
              </w:rPr>
            </w:pPr>
            <w:r w:rsidRPr="009A767D">
              <w:rPr>
                <w:rFonts w:ascii="Cambria" w:hAnsi="Cambria"/>
                <w:sz w:val="20"/>
                <w:szCs w:val="20"/>
              </w:rPr>
              <w:t xml:space="preserve">Kėdės atlošo ir sėdynės priekis turi būti dengtas </w:t>
            </w:r>
            <w:proofErr w:type="spellStart"/>
            <w:r w:rsidRPr="009A767D">
              <w:rPr>
                <w:rFonts w:ascii="Cambria" w:hAnsi="Cambria"/>
                <w:sz w:val="20"/>
                <w:szCs w:val="20"/>
              </w:rPr>
              <w:t>eko</w:t>
            </w:r>
            <w:proofErr w:type="spellEnd"/>
            <w:r w:rsidRPr="009A767D">
              <w:rPr>
                <w:rFonts w:ascii="Cambria" w:hAnsi="Cambria"/>
                <w:sz w:val="20"/>
                <w:szCs w:val="20"/>
              </w:rPr>
              <w:t xml:space="preserve"> oda, kurios pagrindinį sluoksnį sudaro 100 % poliesteris, o viršutinį sluoksnį - 100 %</w:t>
            </w:r>
            <w:r w:rsidR="00564B79" w:rsidRPr="009A767D">
              <w:rPr>
                <w:rFonts w:ascii="Cambria" w:hAnsi="Cambria"/>
                <w:sz w:val="20"/>
                <w:szCs w:val="20"/>
              </w:rPr>
              <w:t xml:space="preserve"> vinilo ar lygiavertė medžiaga.</w:t>
            </w:r>
          </w:p>
          <w:p w14:paraId="6B225195" w14:textId="23879D80" w:rsidR="005F46D6" w:rsidRPr="009A767D" w:rsidRDefault="005F46D6" w:rsidP="005F46D6">
            <w:pPr>
              <w:jc w:val="both"/>
              <w:rPr>
                <w:rFonts w:ascii="Cambria" w:hAnsi="Cambria"/>
                <w:sz w:val="20"/>
                <w:szCs w:val="20"/>
              </w:rPr>
            </w:pPr>
            <w:r w:rsidRPr="009A767D">
              <w:rPr>
                <w:rFonts w:ascii="Cambria" w:hAnsi="Cambria"/>
                <w:sz w:val="20"/>
                <w:szCs w:val="20"/>
              </w:rPr>
              <w:t xml:space="preserve">Kėdės </w:t>
            </w:r>
            <w:proofErr w:type="spellStart"/>
            <w:r w:rsidRPr="009A767D">
              <w:rPr>
                <w:rFonts w:ascii="Cambria" w:hAnsi="Cambria"/>
                <w:sz w:val="20"/>
                <w:szCs w:val="20"/>
              </w:rPr>
              <w:t>penkiažvaigždė</w:t>
            </w:r>
            <w:proofErr w:type="spellEnd"/>
            <w:r w:rsidRPr="009A767D">
              <w:rPr>
                <w:rFonts w:ascii="Cambria" w:hAnsi="Cambria"/>
                <w:sz w:val="20"/>
                <w:szCs w:val="20"/>
              </w:rPr>
              <w:t xml:space="preserve"> bazė turi būti </w:t>
            </w:r>
            <w:r w:rsidR="002C4D03" w:rsidRPr="009A767D">
              <w:rPr>
                <w:rFonts w:ascii="Cambria" w:hAnsi="Cambria"/>
                <w:sz w:val="20"/>
                <w:szCs w:val="20"/>
              </w:rPr>
              <w:t>iš chromuoto plieno arba lygiavertės</w:t>
            </w:r>
            <w:r w:rsidRPr="009A767D">
              <w:rPr>
                <w:rFonts w:ascii="Cambria" w:hAnsi="Cambria"/>
                <w:sz w:val="20"/>
                <w:szCs w:val="20"/>
              </w:rPr>
              <w:t xml:space="preserve"> medžiag</w:t>
            </w:r>
            <w:r w:rsidR="002C4D03" w:rsidRPr="009A767D">
              <w:rPr>
                <w:rFonts w:ascii="Cambria" w:hAnsi="Cambria"/>
                <w:sz w:val="20"/>
                <w:szCs w:val="20"/>
              </w:rPr>
              <w:t>os</w:t>
            </w:r>
          </w:p>
          <w:p w14:paraId="1EA0BB31" w14:textId="77777777" w:rsidR="005F46D6" w:rsidRPr="009A767D" w:rsidRDefault="005F46D6" w:rsidP="005F46D6">
            <w:pPr>
              <w:jc w:val="both"/>
              <w:rPr>
                <w:rFonts w:ascii="Cambria" w:hAnsi="Cambria"/>
                <w:sz w:val="20"/>
                <w:szCs w:val="20"/>
              </w:rPr>
            </w:pPr>
            <w:r w:rsidRPr="009A767D">
              <w:rPr>
                <w:rFonts w:ascii="Cambria" w:hAnsi="Cambria"/>
                <w:sz w:val="20"/>
                <w:szCs w:val="20"/>
              </w:rPr>
              <w:lastRenderedPageBreak/>
              <w:t>Kėdės ratukai turi būti savaime stabdantys, jų skersmuo – ne mažesnis nei 65 mm.</w:t>
            </w:r>
          </w:p>
          <w:p w14:paraId="253A7880" w14:textId="77777777" w:rsidR="005F46D6" w:rsidRPr="009A767D" w:rsidRDefault="005F46D6" w:rsidP="005F46D6">
            <w:pPr>
              <w:jc w:val="both"/>
              <w:rPr>
                <w:rFonts w:ascii="Cambria" w:hAnsi="Cambria"/>
                <w:sz w:val="20"/>
                <w:szCs w:val="20"/>
              </w:rPr>
            </w:pPr>
            <w:r w:rsidRPr="009A767D">
              <w:rPr>
                <w:rFonts w:ascii="Cambria" w:hAnsi="Cambria"/>
                <w:sz w:val="20"/>
                <w:szCs w:val="20"/>
              </w:rPr>
              <w:t>Tiksli spalva turi būti suderinta su Užsakovu prieš gamybą, turi būti galimybė rinktis bent iš 3 spalvų (tarp kurių turi būti ruda spalva).</w:t>
            </w:r>
          </w:p>
          <w:p w14:paraId="3B5B2F04" w14:textId="77777777" w:rsidR="00564B79" w:rsidRPr="009A767D" w:rsidRDefault="00564B79" w:rsidP="00564B79">
            <w:pPr>
              <w:pStyle w:val="NoSpacing"/>
              <w:jc w:val="both"/>
              <w:rPr>
                <w:rFonts w:ascii="Cambria" w:eastAsia="Calibri" w:hAnsi="Cambria" w:cs="Times New Roman"/>
                <w:bCs/>
                <w:color w:val="000000"/>
                <w:sz w:val="20"/>
                <w:szCs w:val="20"/>
              </w:rPr>
            </w:pPr>
            <w:r w:rsidRPr="009A767D">
              <w:rPr>
                <w:rFonts w:ascii="Cambria" w:eastAsia="Calibri" w:hAnsi="Cambria" w:cs="Times New Roman"/>
                <w:bCs/>
                <w:color w:val="000000"/>
                <w:sz w:val="20"/>
                <w:szCs w:val="20"/>
              </w:rPr>
              <w:t>Kėdėms suteikta ne mažiau kaip 36 mėnesių garantija.</w:t>
            </w:r>
          </w:p>
          <w:p w14:paraId="35EDD942" w14:textId="34277270" w:rsidR="00564B79" w:rsidRPr="009A767D" w:rsidRDefault="00564B79" w:rsidP="00564B79">
            <w:pPr>
              <w:jc w:val="both"/>
              <w:rPr>
                <w:rFonts w:ascii="Cambria" w:hAnsi="Cambria"/>
                <w:sz w:val="20"/>
                <w:szCs w:val="20"/>
              </w:rPr>
            </w:pPr>
            <w:r w:rsidRPr="009A767D">
              <w:rPr>
                <w:rFonts w:ascii="Cambria" w:eastAsia="Calibri" w:hAnsi="Cambria" w:cs="Times New Roman"/>
                <w:bCs/>
                <w:color w:val="000000"/>
                <w:sz w:val="20"/>
                <w:szCs w:val="20"/>
              </w:rPr>
              <w:t>Kėdės pristatomos surinktos.</w:t>
            </w:r>
          </w:p>
        </w:tc>
        <w:tc>
          <w:tcPr>
            <w:tcW w:w="4040" w:type="dxa"/>
          </w:tcPr>
          <w:p w14:paraId="00B48DF3" w14:textId="6A2068FA" w:rsidR="005F46D6" w:rsidRPr="00DE5CBB" w:rsidRDefault="00565E13" w:rsidP="005F46D6">
            <w:pPr>
              <w:rPr>
                <w:noProof/>
                <w:lang w:eastAsia="lt-LT"/>
              </w:rPr>
            </w:pPr>
            <w:r w:rsidRPr="00565E13">
              <w:rPr>
                <w:noProof/>
                <w:lang w:eastAsia="lt-LT"/>
              </w:rPr>
              <w:lastRenderedPageBreak/>
              <w:drawing>
                <wp:inline distT="0" distB="0" distL="0" distR="0" wp14:anchorId="7868391A" wp14:editId="3CA75A81">
                  <wp:extent cx="1628640"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28640" cy="2160000"/>
                          </a:xfrm>
                          <a:prstGeom prst="rect">
                            <a:avLst/>
                          </a:prstGeom>
                        </pic:spPr>
                      </pic:pic>
                    </a:graphicData>
                  </a:graphic>
                </wp:inline>
              </w:drawing>
            </w:r>
          </w:p>
        </w:tc>
        <w:tc>
          <w:tcPr>
            <w:tcW w:w="921" w:type="dxa"/>
          </w:tcPr>
          <w:p w14:paraId="29B65601" w14:textId="13D452D3" w:rsidR="005F46D6" w:rsidRDefault="005F46D6" w:rsidP="005F46D6">
            <w:pPr>
              <w:jc w:val="right"/>
              <w:rPr>
                <w:rFonts w:ascii="Cambria" w:hAnsi="Cambria"/>
                <w:sz w:val="20"/>
                <w:szCs w:val="20"/>
              </w:rPr>
            </w:pPr>
            <w:r>
              <w:rPr>
                <w:rFonts w:ascii="Cambria" w:hAnsi="Cambria"/>
                <w:sz w:val="20"/>
                <w:szCs w:val="20"/>
              </w:rPr>
              <w:t>3 vnt.</w:t>
            </w:r>
          </w:p>
        </w:tc>
        <w:tc>
          <w:tcPr>
            <w:tcW w:w="3593" w:type="dxa"/>
            <w:vAlign w:val="center"/>
          </w:tcPr>
          <w:p w14:paraId="530E3D14" w14:textId="77777777" w:rsidR="005F46D6" w:rsidRPr="00DA7648" w:rsidRDefault="005F46D6" w:rsidP="005F46D6">
            <w:pPr>
              <w:jc w:val="both"/>
              <w:rPr>
                <w:rFonts w:ascii="Cambria" w:hAnsi="Cambria"/>
                <w:sz w:val="20"/>
                <w:szCs w:val="20"/>
              </w:rPr>
            </w:pPr>
          </w:p>
        </w:tc>
      </w:tr>
      <w:tr w:rsidR="005F46D6" w:rsidRPr="00DA7648" w14:paraId="08896ADD" w14:textId="77777777" w:rsidTr="00565401">
        <w:trPr>
          <w:trHeight w:val="20"/>
        </w:trPr>
        <w:tc>
          <w:tcPr>
            <w:tcW w:w="1034" w:type="dxa"/>
          </w:tcPr>
          <w:p w14:paraId="0854CF88" w14:textId="3AF8E29B" w:rsidR="005F46D6" w:rsidRDefault="005F46D6" w:rsidP="00565401">
            <w:pPr>
              <w:jc w:val="center"/>
              <w:rPr>
                <w:rFonts w:ascii="Cambria" w:hAnsi="Cambria"/>
                <w:b/>
                <w:sz w:val="20"/>
                <w:szCs w:val="20"/>
              </w:rPr>
            </w:pPr>
            <w:r>
              <w:rPr>
                <w:rFonts w:ascii="Cambria" w:hAnsi="Cambria"/>
                <w:b/>
                <w:sz w:val="20"/>
                <w:szCs w:val="20"/>
              </w:rPr>
              <w:t>4</w:t>
            </w:r>
            <w:r w:rsidR="00565401">
              <w:rPr>
                <w:rFonts w:ascii="Cambria" w:hAnsi="Cambria"/>
                <w:b/>
                <w:sz w:val="20"/>
                <w:szCs w:val="20"/>
              </w:rPr>
              <w:t>.</w:t>
            </w:r>
          </w:p>
        </w:tc>
        <w:tc>
          <w:tcPr>
            <w:tcW w:w="5340" w:type="dxa"/>
            <w:vAlign w:val="center"/>
          </w:tcPr>
          <w:p w14:paraId="0780AFB0" w14:textId="1F9C233B" w:rsidR="005F46D6" w:rsidRPr="009A767D" w:rsidRDefault="005F46D6" w:rsidP="005F46D6">
            <w:pPr>
              <w:jc w:val="both"/>
              <w:rPr>
                <w:rFonts w:ascii="Cambria" w:hAnsi="Cambria"/>
                <w:b/>
                <w:sz w:val="20"/>
                <w:szCs w:val="20"/>
              </w:rPr>
            </w:pPr>
            <w:r w:rsidRPr="009A767D">
              <w:rPr>
                <w:rFonts w:ascii="Cambria" w:hAnsi="Cambria"/>
                <w:b/>
                <w:sz w:val="20"/>
                <w:szCs w:val="20"/>
              </w:rPr>
              <w:t xml:space="preserve">Posėdžio kėdė su </w:t>
            </w:r>
            <w:proofErr w:type="spellStart"/>
            <w:r w:rsidRPr="009A767D">
              <w:rPr>
                <w:rFonts w:ascii="Cambria" w:hAnsi="Cambria"/>
                <w:b/>
                <w:sz w:val="20"/>
                <w:szCs w:val="20"/>
              </w:rPr>
              <w:t>eko</w:t>
            </w:r>
            <w:proofErr w:type="spellEnd"/>
            <w:r w:rsidRPr="009A767D">
              <w:rPr>
                <w:rFonts w:ascii="Cambria" w:hAnsi="Cambria"/>
                <w:b/>
                <w:sz w:val="20"/>
                <w:szCs w:val="20"/>
              </w:rPr>
              <w:t xml:space="preserve"> oda </w:t>
            </w:r>
            <w:r w:rsidRPr="009A767D">
              <w:rPr>
                <w:rFonts w:ascii="Cambria" w:hAnsi="Cambria"/>
                <w:sz w:val="20"/>
                <w:szCs w:val="20"/>
              </w:rPr>
              <w:t>turi atitikti tokias charakteristikas</w:t>
            </w:r>
            <w:r w:rsidRPr="009A767D">
              <w:rPr>
                <w:rFonts w:ascii="Cambria" w:hAnsi="Cambria"/>
                <w:b/>
                <w:sz w:val="20"/>
                <w:szCs w:val="20"/>
              </w:rPr>
              <w:t>:</w:t>
            </w:r>
          </w:p>
          <w:p w14:paraId="06B69975" w14:textId="526D56F4" w:rsidR="005F46D6" w:rsidRPr="009A767D" w:rsidRDefault="005F46D6" w:rsidP="005F46D6">
            <w:pPr>
              <w:jc w:val="both"/>
              <w:rPr>
                <w:rFonts w:ascii="Cambria" w:hAnsi="Cambria"/>
                <w:sz w:val="20"/>
                <w:szCs w:val="20"/>
              </w:rPr>
            </w:pPr>
            <w:r w:rsidRPr="009A767D">
              <w:rPr>
                <w:rFonts w:ascii="Cambria" w:hAnsi="Cambria"/>
                <w:sz w:val="20"/>
                <w:szCs w:val="20"/>
              </w:rPr>
              <w:t>Kėdės sėdynė turi būti pagaminta iš didelio elastingumo poliuretano putų, kurios išlaiko savo formą ir leidžia cirkuliuoti orui, užtikrinant patogų sėdėjimą.</w:t>
            </w:r>
          </w:p>
          <w:p w14:paraId="2629BF26" w14:textId="6B5FD74D" w:rsidR="005F46D6" w:rsidRPr="009A767D" w:rsidRDefault="005F46D6" w:rsidP="005F46D6">
            <w:pPr>
              <w:jc w:val="both"/>
              <w:rPr>
                <w:rFonts w:ascii="Cambria" w:hAnsi="Cambria"/>
                <w:sz w:val="20"/>
                <w:szCs w:val="20"/>
              </w:rPr>
            </w:pPr>
            <w:r w:rsidRPr="009A767D">
              <w:rPr>
                <w:rFonts w:ascii="Cambria" w:hAnsi="Cambria"/>
                <w:sz w:val="20"/>
                <w:szCs w:val="20"/>
              </w:rPr>
              <w:t>Kėdės aukštis turi būti ne žemiau kaip 830 mm.</w:t>
            </w:r>
          </w:p>
          <w:p w14:paraId="2A96DDA3" w14:textId="1DBEC65D" w:rsidR="005F46D6" w:rsidRPr="009A767D" w:rsidRDefault="005F46D6" w:rsidP="005F46D6">
            <w:pPr>
              <w:jc w:val="both"/>
              <w:rPr>
                <w:rFonts w:ascii="Cambria" w:hAnsi="Cambria"/>
                <w:sz w:val="20"/>
                <w:szCs w:val="20"/>
              </w:rPr>
            </w:pPr>
            <w:r w:rsidRPr="009A767D">
              <w:rPr>
                <w:rFonts w:ascii="Cambria" w:hAnsi="Cambria"/>
                <w:sz w:val="20"/>
                <w:szCs w:val="20"/>
              </w:rPr>
              <w:t>Sėdimosios dalies aukštis turi būti ne mažesnis nei 480 mm.</w:t>
            </w:r>
          </w:p>
          <w:p w14:paraId="78C17EF8" w14:textId="77777777" w:rsidR="005F46D6" w:rsidRPr="009A767D" w:rsidRDefault="005F46D6" w:rsidP="005F46D6">
            <w:pPr>
              <w:jc w:val="both"/>
              <w:rPr>
                <w:rFonts w:ascii="Cambria" w:hAnsi="Cambria"/>
                <w:sz w:val="20"/>
                <w:szCs w:val="20"/>
              </w:rPr>
            </w:pPr>
            <w:r w:rsidRPr="009A767D">
              <w:rPr>
                <w:rFonts w:ascii="Cambria" w:hAnsi="Cambria"/>
                <w:sz w:val="20"/>
                <w:szCs w:val="20"/>
              </w:rPr>
              <w:t>Sėdimosios dalies plotis turi būti ne mažesnis nei 440 mm, sėdimosios dalies kampai turi būti užapvalinti.</w:t>
            </w:r>
          </w:p>
          <w:p w14:paraId="3230D83F" w14:textId="77777777" w:rsidR="005F46D6" w:rsidRPr="009A767D" w:rsidRDefault="005F46D6" w:rsidP="005F46D6">
            <w:pPr>
              <w:jc w:val="both"/>
              <w:rPr>
                <w:rFonts w:ascii="Cambria" w:hAnsi="Cambria"/>
                <w:sz w:val="20"/>
                <w:szCs w:val="20"/>
              </w:rPr>
            </w:pPr>
            <w:r w:rsidRPr="009A767D">
              <w:rPr>
                <w:rFonts w:ascii="Cambria" w:hAnsi="Cambria"/>
                <w:sz w:val="20"/>
                <w:szCs w:val="20"/>
              </w:rPr>
              <w:t>Sėdimosios dalies gylis turi būti ne mažesnis nei 400 mm.</w:t>
            </w:r>
          </w:p>
          <w:p w14:paraId="16E4AEF3" w14:textId="77777777" w:rsidR="005F46D6" w:rsidRPr="009A767D" w:rsidRDefault="005F46D6" w:rsidP="005F46D6">
            <w:pPr>
              <w:jc w:val="both"/>
              <w:rPr>
                <w:rFonts w:ascii="Cambria" w:hAnsi="Cambria"/>
                <w:sz w:val="20"/>
                <w:szCs w:val="20"/>
              </w:rPr>
            </w:pPr>
            <w:r w:rsidRPr="009A767D">
              <w:rPr>
                <w:rFonts w:ascii="Cambria" w:hAnsi="Cambria"/>
                <w:sz w:val="20"/>
                <w:szCs w:val="20"/>
              </w:rPr>
              <w:t>Kėdės forma turi būti lenkta, kad užtikrintų tinkamą apatinės nugaros dalies atramą ir sumažintų nugaros nuovargį, leidžiant patogiai sėdėti ilgą laiką.</w:t>
            </w:r>
          </w:p>
          <w:p w14:paraId="655D8FC7" w14:textId="4C3CFB3F" w:rsidR="005F46D6" w:rsidRPr="009A767D" w:rsidRDefault="005F46D6" w:rsidP="005F46D6">
            <w:pPr>
              <w:jc w:val="both"/>
              <w:rPr>
                <w:rFonts w:ascii="Cambria" w:hAnsi="Cambria"/>
                <w:sz w:val="20"/>
                <w:szCs w:val="20"/>
              </w:rPr>
            </w:pPr>
            <w:r w:rsidRPr="009A767D">
              <w:rPr>
                <w:rFonts w:ascii="Cambria" w:hAnsi="Cambria"/>
                <w:sz w:val="20"/>
                <w:szCs w:val="20"/>
              </w:rPr>
              <w:t xml:space="preserve">Kėdės atlošas ir sėdynė turi būti aptraukti </w:t>
            </w:r>
            <w:proofErr w:type="spellStart"/>
            <w:r w:rsidRPr="009A767D">
              <w:rPr>
                <w:rFonts w:ascii="Cambria" w:hAnsi="Cambria"/>
                <w:sz w:val="20"/>
                <w:szCs w:val="20"/>
              </w:rPr>
              <w:t>eko</w:t>
            </w:r>
            <w:proofErr w:type="spellEnd"/>
            <w:r w:rsidRPr="009A767D">
              <w:rPr>
                <w:rFonts w:ascii="Cambria" w:hAnsi="Cambria"/>
                <w:sz w:val="20"/>
                <w:szCs w:val="20"/>
              </w:rPr>
              <w:t xml:space="preserve"> oda (tiksli medžiaga ir spalva derinami su Užsakovu, turi būti galimybė rinktis bent iš 3 spalvų).</w:t>
            </w:r>
          </w:p>
          <w:p w14:paraId="5161A3B4" w14:textId="3238A04F" w:rsidR="005F46D6" w:rsidRPr="009A767D" w:rsidRDefault="005F46D6" w:rsidP="005F46D6">
            <w:pPr>
              <w:jc w:val="both"/>
              <w:rPr>
                <w:rFonts w:ascii="Cambria" w:hAnsi="Cambria"/>
                <w:sz w:val="20"/>
                <w:szCs w:val="20"/>
              </w:rPr>
            </w:pPr>
            <w:r w:rsidRPr="009A767D">
              <w:rPr>
                <w:rFonts w:ascii="Cambria" w:hAnsi="Cambria"/>
                <w:sz w:val="20"/>
                <w:szCs w:val="20"/>
              </w:rPr>
              <w:t xml:space="preserve">Kėdė turi būti ant dviejų trapecijos formos kojų, pagamintų iš apvalaus, plieninio profilio arba lygiavertės medžiagos (tiksli spalva turi būti suderinta su Užsakovu). </w:t>
            </w:r>
          </w:p>
          <w:p w14:paraId="68369517" w14:textId="77777777" w:rsidR="005F46D6" w:rsidRPr="009A767D" w:rsidRDefault="005F46D6" w:rsidP="005F46D6">
            <w:pPr>
              <w:jc w:val="both"/>
              <w:rPr>
                <w:rFonts w:ascii="Cambria" w:hAnsi="Cambria"/>
                <w:sz w:val="20"/>
                <w:szCs w:val="20"/>
              </w:rPr>
            </w:pPr>
            <w:r w:rsidRPr="009A767D">
              <w:rPr>
                <w:rFonts w:ascii="Cambria" w:hAnsi="Cambria"/>
                <w:sz w:val="20"/>
                <w:szCs w:val="20"/>
              </w:rPr>
              <w:t>Kėdės kojos (atramos) turi nebraižyti ir netepti grindų, metalinės dal</w:t>
            </w:r>
            <w:r w:rsidR="00564B79" w:rsidRPr="009A767D">
              <w:rPr>
                <w:rFonts w:ascii="Cambria" w:hAnsi="Cambria"/>
                <w:sz w:val="20"/>
                <w:szCs w:val="20"/>
              </w:rPr>
              <w:t>ys neturi liestis su grindimis.</w:t>
            </w:r>
          </w:p>
          <w:p w14:paraId="1EC4411E" w14:textId="1FA6A0EF" w:rsidR="00564B79" w:rsidRPr="009A767D" w:rsidRDefault="00564B79" w:rsidP="00564B79">
            <w:pPr>
              <w:pStyle w:val="NoSpacing"/>
              <w:jc w:val="both"/>
              <w:rPr>
                <w:rFonts w:ascii="Cambria" w:eastAsia="Calibri" w:hAnsi="Cambria" w:cs="Times New Roman"/>
                <w:bCs/>
                <w:color w:val="000000"/>
                <w:sz w:val="20"/>
                <w:szCs w:val="20"/>
              </w:rPr>
            </w:pPr>
            <w:r w:rsidRPr="009A767D">
              <w:rPr>
                <w:rFonts w:ascii="Cambria" w:eastAsia="Calibri" w:hAnsi="Cambria" w:cs="Times New Roman"/>
                <w:bCs/>
                <w:color w:val="000000"/>
                <w:sz w:val="20"/>
                <w:szCs w:val="20"/>
              </w:rPr>
              <w:t>Kėdėms suteikta ne mažiau kaip 24 mėnesių garantija.</w:t>
            </w:r>
          </w:p>
          <w:p w14:paraId="38AA4DBA" w14:textId="6A02DB10" w:rsidR="00564B79" w:rsidRPr="009A767D" w:rsidRDefault="00564B79" w:rsidP="00564B79">
            <w:pPr>
              <w:jc w:val="both"/>
              <w:rPr>
                <w:rFonts w:ascii="Cambria" w:hAnsi="Cambria"/>
                <w:sz w:val="20"/>
                <w:szCs w:val="20"/>
              </w:rPr>
            </w:pPr>
            <w:r w:rsidRPr="009A767D">
              <w:rPr>
                <w:rFonts w:ascii="Cambria" w:eastAsia="Calibri" w:hAnsi="Cambria" w:cs="Times New Roman"/>
                <w:bCs/>
                <w:color w:val="000000"/>
                <w:sz w:val="20"/>
                <w:szCs w:val="20"/>
              </w:rPr>
              <w:t>Kėdės pristatomos surinktos.</w:t>
            </w:r>
          </w:p>
        </w:tc>
        <w:tc>
          <w:tcPr>
            <w:tcW w:w="4040" w:type="dxa"/>
            <w:vAlign w:val="center"/>
          </w:tcPr>
          <w:p w14:paraId="4D95E2F0" w14:textId="3BF71193" w:rsidR="005F46D6" w:rsidRDefault="005F46D6" w:rsidP="005F46D6">
            <w:pPr>
              <w:jc w:val="both"/>
              <w:rPr>
                <w:noProof/>
                <w:lang w:eastAsia="lt-LT"/>
              </w:rPr>
            </w:pPr>
            <w:r w:rsidRPr="005F46D6">
              <w:rPr>
                <w:noProof/>
                <w:lang w:eastAsia="lt-LT"/>
              </w:rPr>
              <w:drawing>
                <wp:inline distT="0" distB="0" distL="0" distR="0" wp14:anchorId="106A0003" wp14:editId="7B2F4A40">
                  <wp:extent cx="1552956" cy="2160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52956" cy="2160000"/>
                          </a:xfrm>
                          <a:prstGeom prst="rect">
                            <a:avLst/>
                          </a:prstGeom>
                        </pic:spPr>
                      </pic:pic>
                    </a:graphicData>
                  </a:graphic>
                </wp:inline>
              </w:drawing>
            </w:r>
          </w:p>
          <w:p w14:paraId="7874B0AF" w14:textId="2588FC05" w:rsidR="005F46D6" w:rsidRPr="00DE5CBB" w:rsidRDefault="005F46D6" w:rsidP="005F46D6">
            <w:pPr>
              <w:jc w:val="both"/>
              <w:rPr>
                <w:noProof/>
                <w:lang w:eastAsia="lt-LT"/>
              </w:rPr>
            </w:pPr>
          </w:p>
        </w:tc>
        <w:tc>
          <w:tcPr>
            <w:tcW w:w="921" w:type="dxa"/>
          </w:tcPr>
          <w:p w14:paraId="2FAB1ACB" w14:textId="13751DEF" w:rsidR="005F46D6" w:rsidRDefault="00196504" w:rsidP="005F46D6">
            <w:pPr>
              <w:jc w:val="right"/>
              <w:rPr>
                <w:rFonts w:ascii="Cambria" w:hAnsi="Cambria"/>
                <w:sz w:val="20"/>
                <w:szCs w:val="20"/>
              </w:rPr>
            </w:pPr>
            <w:r>
              <w:rPr>
                <w:rFonts w:ascii="Cambria" w:hAnsi="Cambria"/>
                <w:sz w:val="20"/>
                <w:szCs w:val="20"/>
              </w:rPr>
              <w:t>5</w:t>
            </w:r>
            <w:r w:rsidR="005F46D6">
              <w:rPr>
                <w:rFonts w:ascii="Cambria" w:hAnsi="Cambria"/>
                <w:sz w:val="20"/>
                <w:szCs w:val="20"/>
              </w:rPr>
              <w:t xml:space="preserve"> vnt.</w:t>
            </w:r>
          </w:p>
        </w:tc>
        <w:tc>
          <w:tcPr>
            <w:tcW w:w="3593" w:type="dxa"/>
            <w:vAlign w:val="center"/>
          </w:tcPr>
          <w:p w14:paraId="522FA2E7" w14:textId="77777777" w:rsidR="005F46D6" w:rsidRPr="00DA7648" w:rsidRDefault="005F46D6" w:rsidP="005F46D6">
            <w:pPr>
              <w:jc w:val="both"/>
              <w:rPr>
                <w:rFonts w:ascii="Cambria" w:hAnsi="Cambria"/>
                <w:sz w:val="20"/>
                <w:szCs w:val="20"/>
              </w:rPr>
            </w:pPr>
          </w:p>
        </w:tc>
      </w:tr>
    </w:tbl>
    <w:p w14:paraId="0BEA1DF6" w14:textId="2F36A3E7" w:rsidR="008F094D" w:rsidRDefault="008F094D" w:rsidP="008F094D">
      <w:pPr>
        <w:spacing w:after="0" w:line="240" w:lineRule="auto"/>
        <w:jc w:val="both"/>
        <w:rPr>
          <w:rFonts w:ascii="Cambria" w:hAnsi="Cambria"/>
        </w:rPr>
      </w:pPr>
    </w:p>
    <w:p w14:paraId="0FA9A089" w14:textId="791A1A10" w:rsidR="00752669" w:rsidRDefault="00752669" w:rsidP="00752669">
      <w:pPr>
        <w:spacing w:after="0" w:line="240" w:lineRule="auto"/>
        <w:ind w:left="284" w:hanging="284"/>
        <w:jc w:val="both"/>
        <w:rPr>
          <w:rFonts w:ascii="Cambria" w:hAnsi="Cambria"/>
        </w:rPr>
      </w:pPr>
      <w:r w:rsidRPr="00752669">
        <w:rPr>
          <w:rFonts w:ascii="Cambria" w:hAnsi="Cambria"/>
        </w:rPr>
        <w:t>BENDRIEJI REIKALAVIMAI:</w:t>
      </w:r>
    </w:p>
    <w:p w14:paraId="76C931FC" w14:textId="77777777" w:rsidR="00752669" w:rsidRPr="00752669" w:rsidRDefault="00752669" w:rsidP="00752669">
      <w:pPr>
        <w:spacing w:after="0" w:line="240" w:lineRule="auto"/>
        <w:ind w:left="284" w:hanging="284"/>
        <w:jc w:val="both"/>
        <w:rPr>
          <w:rFonts w:ascii="Cambria" w:hAnsi="Cambria"/>
        </w:rPr>
      </w:pPr>
    </w:p>
    <w:p w14:paraId="798054A6" w14:textId="2ECD88CB" w:rsidR="00752669" w:rsidRPr="00752669" w:rsidRDefault="00752669" w:rsidP="00752669">
      <w:pPr>
        <w:spacing w:after="0" w:line="240" w:lineRule="auto"/>
        <w:ind w:left="284" w:hanging="284"/>
        <w:jc w:val="both"/>
        <w:rPr>
          <w:rFonts w:ascii="Cambria" w:hAnsi="Cambria"/>
        </w:rPr>
      </w:pPr>
      <w:r w:rsidRPr="00752669">
        <w:rPr>
          <w:rFonts w:ascii="Cambria" w:hAnsi="Cambria"/>
        </w:rPr>
        <w:t>1.</w:t>
      </w:r>
      <w:r w:rsidRPr="00752669">
        <w:rPr>
          <w:rFonts w:ascii="Cambria" w:hAnsi="Cambria"/>
        </w:rPr>
        <w:tab/>
        <w:t>Prekes pardavėjas į Kauno klinikų nurodytą vietą (</w:t>
      </w:r>
      <w:proofErr w:type="spellStart"/>
      <w:r w:rsidR="00FE39FF">
        <w:rPr>
          <w:rFonts w:ascii="Cambria" w:hAnsi="Cambria"/>
        </w:rPr>
        <w:t>Eivenių</w:t>
      </w:r>
      <w:proofErr w:type="spellEnd"/>
      <w:r w:rsidR="00FE39FF">
        <w:rPr>
          <w:rFonts w:ascii="Cambria" w:hAnsi="Cambria"/>
        </w:rPr>
        <w:t xml:space="preserve"> g. 2, Kaunas</w:t>
      </w:r>
      <w:r w:rsidRPr="00752669">
        <w:rPr>
          <w:rFonts w:ascii="Cambria" w:hAnsi="Cambria"/>
        </w:rPr>
        <w:t>) turės pristatyti savo lėšomis.</w:t>
      </w:r>
    </w:p>
    <w:p w14:paraId="5B33828E" w14:textId="77777777" w:rsidR="00565401" w:rsidRDefault="00752669" w:rsidP="00752669">
      <w:pPr>
        <w:spacing w:after="0" w:line="240" w:lineRule="auto"/>
        <w:ind w:left="284" w:hanging="284"/>
        <w:jc w:val="both"/>
        <w:rPr>
          <w:rFonts w:ascii="Cambria" w:hAnsi="Cambria"/>
        </w:rPr>
      </w:pPr>
      <w:r w:rsidRPr="00752669">
        <w:rPr>
          <w:rFonts w:ascii="Cambria" w:hAnsi="Cambria"/>
        </w:rPr>
        <w:t>2.</w:t>
      </w:r>
      <w:r w:rsidRPr="00752669">
        <w:rPr>
          <w:rFonts w:ascii="Cambria" w:hAnsi="Cambria"/>
        </w:rPr>
        <w:tab/>
        <w:t>Kiekvienos pozicijos vizualizacijos, pateikiamos šioje Techninėje specifikacijoje, yra preliminarios. Pateiktos baldų vizualizacijos tėra Perkančiosios organizacijos baldo vizija, kurios negalima vertinti kaip konkretaus pageidaujamo įsigyti modelio.</w:t>
      </w:r>
    </w:p>
    <w:p w14:paraId="65C64E1C" w14:textId="05319BD2" w:rsidR="00752669" w:rsidRPr="00752669" w:rsidRDefault="00752669" w:rsidP="00752669">
      <w:pPr>
        <w:spacing w:after="0" w:line="240" w:lineRule="auto"/>
        <w:ind w:left="284" w:hanging="284"/>
        <w:jc w:val="both"/>
        <w:rPr>
          <w:rFonts w:ascii="Cambria" w:hAnsi="Cambria"/>
        </w:rPr>
      </w:pPr>
      <w:r w:rsidRPr="00752669">
        <w:rPr>
          <w:rFonts w:ascii="Cambria" w:hAnsi="Cambria"/>
        </w:rPr>
        <w:t>3.</w:t>
      </w:r>
      <w:r w:rsidRPr="00752669">
        <w:rPr>
          <w:rFonts w:ascii="Cambria" w:hAnsi="Cambria"/>
        </w:rPr>
        <w:tab/>
        <w:t xml:space="preserve">Techninėje specifikacijoje nurodytų reikalavimų baldų savybėms bei matmenims būtina laikytis. Leistinas tik tobulesnės konstrukcijos ir geresnių </w:t>
      </w:r>
      <w:proofErr w:type="spellStart"/>
      <w:r w:rsidRPr="00752669">
        <w:rPr>
          <w:rFonts w:ascii="Cambria" w:hAnsi="Cambria"/>
        </w:rPr>
        <w:t>baldinių</w:t>
      </w:r>
      <w:proofErr w:type="spellEnd"/>
      <w:r w:rsidRPr="00752669">
        <w:rPr>
          <w:rFonts w:ascii="Cambria" w:hAnsi="Cambria"/>
        </w:rPr>
        <w:t xml:space="preserve"> medžiagų panaudojimas vietoje nurodytų specifikacijoje, </w:t>
      </w:r>
      <w:proofErr w:type="spellStart"/>
      <w:r w:rsidRPr="00752669">
        <w:rPr>
          <w:rFonts w:ascii="Cambria" w:hAnsi="Cambria"/>
        </w:rPr>
        <w:t>t.y</w:t>
      </w:r>
      <w:proofErr w:type="spellEnd"/>
      <w:r w:rsidRPr="00752669">
        <w:rPr>
          <w:rFonts w:ascii="Cambria" w:hAnsi="Cambria"/>
        </w:rPr>
        <w:t xml:space="preserve">. pagaminamas baldas turėtų būti lygiavertis tam, kurio aprašas pateikiamas. </w:t>
      </w:r>
    </w:p>
    <w:p w14:paraId="03AF69BC" w14:textId="77777777" w:rsidR="00752669" w:rsidRPr="00752669" w:rsidRDefault="00752669" w:rsidP="00752669">
      <w:pPr>
        <w:spacing w:after="0" w:line="240" w:lineRule="auto"/>
        <w:ind w:left="284" w:hanging="284"/>
        <w:jc w:val="both"/>
        <w:rPr>
          <w:rFonts w:ascii="Cambria" w:hAnsi="Cambria"/>
        </w:rPr>
      </w:pPr>
      <w:r w:rsidRPr="00752669">
        <w:rPr>
          <w:rFonts w:ascii="Cambria" w:hAnsi="Cambria"/>
        </w:rPr>
        <w:t>4.</w:t>
      </w:r>
      <w:r w:rsidRPr="00752669">
        <w:rPr>
          <w:rFonts w:ascii="Cambria" w:hAnsi="Cambria"/>
        </w:rPr>
        <w:tab/>
        <w:t xml:space="preserve">Grafoje „Siūlomos prekės pavadinimas, gamintojas ir techninė charakteristika“ turi būti nurodyti tikslūs ir konkretūs siūlomos prekės duomenys, nepaliekant lentelėje pateiktų dydžių reikšmių </w:t>
      </w:r>
      <w:proofErr w:type="spellStart"/>
      <w:r w:rsidRPr="00752669">
        <w:rPr>
          <w:rFonts w:ascii="Cambria" w:hAnsi="Cambria"/>
        </w:rPr>
        <w:t>tolerancijų</w:t>
      </w:r>
      <w:proofErr w:type="spellEnd"/>
      <w:r w:rsidRPr="00752669">
        <w:rPr>
          <w:rFonts w:ascii="Cambria" w:hAnsi="Cambria"/>
        </w:rPr>
        <w:t xml:space="preserve"> ir tokių reikšmių, kaip „lygiavertė“, „atitinka,“ „ne mažiau“ ir pan.</w:t>
      </w:r>
    </w:p>
    <w:p w14:paraId="7B77F170" w14:textId="77777777" w:rsidR="00752669" w:rsidRPr="00752669" w:rsidRDefault="00752669" w:rsidP="00752669">
      <w:pPr>
        <w:spacing w:after="0" w:line="240" w:lineRule="auto"/>
        <w:ind w:left="284" w:hanging="284"/>
        <w:jc w:val="both"/>
        <w:rPr>
          <w:rFonts w:ascii="Cambria" w:hAnsi="Cambria"/>
        </w:rPr>
      </w:pPr>
      <w:r w:rsidRPr="00752669">
        <w:rPr>
          <w:rFonts w:ascii="Cambria" w:hAnsi="Cambria"/>
        </w:rPr>
        <w:lastRenderedPageBreak/>
        <w:t>5.</w:t>
      </w:r>
      <w:r w:rsidRPr="00752669">
        <w:rPr>
          <w:rFonts w:ascii="Cambria" w:hAnsi="Cambria"/>
        </w:rPr>
        <w:tab/>
        <w:t>Atsižvelgiant į specifinę baldų naudojimo vietą (gydymo įstaiga), baldai estetine ir higienos prasme turi atitikti jų paskirtį. Siekiant, kad baldai darniai papildytų jau esamą ar formuojamą patalpų interjerą, pageidautina, kad baldai tarpusavyje derėtų (spalvų, formos ir kt. prasme) ir pilnai apstatyta patalpa sudarytų vieningą visumą. Baldams naudojamų medžiagų spalvos, faktūra ir medžiagos gamybos metu turi būti derinami su konkrečiu užsakovu.</w:t>
      </w:r>
    </w:p>
    <w:p w14:paraId="437652F8" w14:textId="77777777" w:rsidR="00752669" w:rsidRPr="00752669" w:rsidRDefault="00752669" w:rsidP="00752669">
      <w:pPr>
        <w:spacing w:after="0" w:line="240" w:lineRule="auto"/>
        <w:ind w:left="284" w:hanging="284"/>
        <w:jc w:val="both"/>
        <w:rPr>
          <w:rFonts w:ascii="Cambria" w:hAnsi="Cambria"/>
        </w:rPr>
      </w:pPr>
      <w:r w:rsidRPr="00752669">
        <w:rPr>
          <w:rFonts w:ascii="Cambria" w:hAnsi="Cambria"/>
        </w:rPr>
        <w:t>6.</w:t>
      </w:r>
      <w:r w:rsidRPr="00752669">
        <w:rPr>
          <w:rFonts w:ascii="Cambria" w:hAnsi="Cambria"/>
        </w:rPr>
        <w:tab/>
        <w:t xml:space="preserve">Baldai turi būti suprojektuoti laikantis ergonomikos principų. Jie turi būti patogūs, o konstrukcija apgalvota ir leidžianti pritaikyti baldus įvairiai grupuoti ir keisti darbo vietos konfigūraciją. </w:t>
      </w:r>
    </w:p>
    <w:p w14:paraId="2D59C28C" w14:textId="77777777" w:rsidR="00752669" w:rsidRPr="00752669" w:rsidRDefault="00752669" w:rsidP="00752669">
      <w:pPr>
        <w:spacing w:after="0" w:line="240" w:lineRule="auto"/>
        <w:ind w:left="284" w:hanging="284"/>
        <w:jc w:val="both"/>
        <w:rPr>
          <w:rFonts w:ascii="Cambria" w:hAnsi="Cambria"/>
        </w:rPr>
      </w:pPr>
      <w:r w:rsidRPr="00752669">
        <w:rPr>
          <w:rFonts w:ascii="Cambria" w:hAnsi="Cambria"/>
        </w:rPr>
        <w:t>7.</w:t>
      </w:r>
      <w:r w:rsidRPr="00752669">
        <w:rPr>
          <w:rFonts w:ascii="Cambria" w:hAnsi="Cambria"/>
        </w:rPr>
        <w:tab/>
        <w:t xml:space="preserve">Baldai, jų sudėtinės dalys ir gamyboje numatomos naudoti </w:t>
      </w:r>
      <w:proofErr w:type="spellStart"/>
      <w:r w:rsidRPr="00752669">
        <w:rPr>
          <w:rFonts w:ascii="Cambria" w:hAnsi="Cambria"/>
        </w:rPr>
        <w:t>baldinės</w:t>
      </w:r>
      <w:proofErr w:type="spellEnd"/>
      <w:r w:rsidRPr="00752669">
        <w:rPr>
          <w:rFonts w:ascii="Cambria" w:hAnsi="Cambria"/>
        </w:rPr>
        <w:t xml:space="preserve"> medžiagos ir furnitūra turi atitikti nustatytus Lietuvos Respublikoje rodiklius (saugos, pastovumo, ilgaamžiškumo ir nekenksmingumo), atsižvelgiant į baldų rūšį ar medžiagą ir naudojimo sferą. Baldo savybės turi tenkinti „darboviečių, viešbučių ir kitų baldų“ kategorijai nustatytas privalomųjų rodiklių vertes. </w:t>
      </w:r>
    </w:p>
    <w:p w14:paraId="67892F27" w14:textId="77777777" w:rsidR="00752669" w:rsidRPr="00752669" w:rsidRDefault="00752669" w:rsidP="00752669">
      <w:pPr>
        <w:spacing w:after="0" w:line="240" w:lineRule="auto"/>
        <w:ind w:left="284" w:hanging="284"/>
        <w:jc w:val="both"/>
        <w:rPr>
          <w:rFonts w:ascii="Cambria" w:hAnsi="Cambria"/>
        </w:rPr>
      </w:pPr>
      <w:r w:rsidRPr="00752669">
        <w:rPr>
          <w:rFonts w:ascii="Cambria" w:hAnsi="Cambria"/>
        </w:rPr>
        <w:t>8.</w:t>
      </w:r>
      <w:r w:rsidRPr="00752669">
        <w:rPr>
          <w:rFonts w:ascii="Cambria" w:hAnsi="Cambria"/>
        </w:rPr>
        <w:tab/>
        <w:t xml:space="preserve">Perkančioji organizacija, esant būtinybei, pasilieka teisę prašyti konkurso dalyvio papildomai pateikti reikalingus dokumentų (deklaracijų, sertifikatų, garantijų) nuorašus, iš kurių galėtų įsitikinti baldų atitiktimi šioje Techninėje specifikacijoje reikalaujamoms kiekybinėms ir kokybinėms baldų ir jų sudėtinių dalių charakteristikoms. </w:t>
      </w:r>
    </w:p>
    <w:p w14:paraId="14E2D126" w14:textId="77777777" w:rsidR="00752669" w:rsidRPr="00752669" w:rsidRDefault="00752669" w:rsidP="00752669">
      <w:pPr>
        <w:spacing w:after="0" w:line="240" w:lineRule="auto"/>
        <w:ind w:left="284" w:hanging="284"/>
        <w:jc w:val="both"/>
        <w:rPr>
          <w:rFonts w:ascii="Cambria" w:hAnsi="Cambria"/>
        </w:rPr>
      </w:pPr>
      <w:r w:rsidRPr="00752669">
        <w:rPr>
          <w:rFonts w:ascii="Cambria" w:hAnsi="Cambria"/>
        </w:rPr>
        <w:t>9.</w:t>
      </w:r>
      <w:r w:rsidRPr="00752669">
        <w:rPr>
          <w:rFonts w:ascii="Cambria" w:hAnsi="Cambria"/>
        </w:rPr>
        <w:tab/>
        <w:t xml:space="preserve">Baldų paviršius turi būti galima valyti ir dezinfekuoti, naudojant žemo lygio cheminės dezinfekcijos mišinius (preparatus). Baldų konstrukciniai sprendimai turi leisti juos išardyti ir vėl surinkti nepažeidžiant plokštės tvirtinimo vietoje (neturi atšokti apdailos sluoksnis ar likti drožlių pėdsakų), nesugadinant sujungimų ir furnitūros. </w:t>
      </w:r>
    </w:p>
    <w:p w14:paraId="5C7E5A72" w14:textId="6918DEAA" w:rsidR="00752669" w:rsidRPr="00752669" w:rsidRDefault="00232AFC" w:rsidP="00752669">
      <w:pPr>
        <w:spacing w:after="0" w:line="240" w:lineRule="auto"/>
        <w:ind w:left="284" w:hanging="284"/>
        <w:jc w:val="both"/>
        <w:rPr>
          <w:rFonts w:ascii="Cambria" w:hAnsi="Cambria"/>
        </w:rPr>
      </w:pPr>
      <w:r>
        <w:rPr>
          <w:rFonts w:ascii="Cambria" w:hAnsi="Cambria"/>
        </w:rPr>
        <w:t xml:space="preserve">10. </w:t>
      </w:r>
      <w:r w:rsidR="00752669" w:rsidRPr="00752669">
        <w:rPr>
          <w:rFonts w:ascii="Cambria" w:hAnsi="Cambria"/>
        </w:rPr>
        <w:t>Baldams kokybės (tiekėjų) garantijos terminas turi būti ne trumpesnis nei 24 mėnesiai. Pardavėjo informacija apie prekės kokybės (tiekėjų) garantijos terminą turi būti pateikta raštu valstybine kalba. Garantijos galiojimo terminas pradedamas skaičiuoti nuo prekių perdavimo konkrečiam užsakovui dienos juos pilnai sumontavus.</w:t>
      </w:r>
    </w:p>
    <w:p w14:paraId="03E337C4" w14:textId="389BB243" w:rsidR="00232AFC" w:rsidRDefault="00232AFC" w:rsidP="00752669">
      <w:pPr>
        <w:spacing w:after="0" w:line="240" w:lineRule="auto"/>
        <w:ind w:left="284" w:hanging="284"/>
        <w:jc w:val="both"/>
        <w:rPr>
          <w:rFonts w:ascii="Cambria" w:hAnsi="Cambria"/>
        </w:rPr>
      </w:pPr>
      <w:r>
        <w:rPr>
          <w:rFonts w:ascii="Cambria" w:hAnsi="Cambria"/>
        </w:rPr>
        <w:t xml:space="preserve">11. </w:t>
      </w:r>
      <w:r w:rsidR="00752669" w:rsidRPr="00752669">
        <w:rPr>
          <w:rFonts w:ascii="Cambria" w:hAnsi="Cambria"/>
        </w:rPr>
        <w:t>Taikytini aplinkos apsaugos kriterijai (bent vienas iš žemiau išvardintų su atitiktį įrodančiais dokumentais):</w:t>
      </w:r>
    </w:p>
    <w:p w14:paraId="7775657C" w14:textId="74A89EDB" w:rsidR="00752669" w:rsidRPr="00752669" w:rsidRDefault="00752669" w:rsidP="00232AFC">
      <w:pPr>
        <w:spacing w:after="0" w:line="240" w:lineRule="auto"/>
        <w:ind w:left="1134" w:hanging="141"/>
        <w:jc w:val="both"/>
        <w:rPr>
          <w:rFonts w:ascii="Cambria" w:hAnsi="Cambria"/>
        </w:rPr>
      </w:pPr>
      <w:r w:rsidRPr="00752669">
        <w:rPr>
          <w:rFonts w:ascii="Cambria" w:hAnsi="Cambria"/>
        </w:rPr>
        <w:t>a.</w:t>
      </w:r>
      <w:r w:rsidRPr="00752669">
        <w:rPr>
          <w:rFonts w:ascii="Cambria" w:hAnsi="Cambria"/>
        </w:rPr>
        <w:tab/>
        <w:t>Ne mažiau kaip 80 proc. balduose naudojamos medienos, medienos medžiagų ir gaminių turi būti iš miškų, sertifikuotų naudojant FSC ar PEFC miškų sertifikavimo sistemas arba lygiavertes sertifikavimo sistemas;</w:t>
      </w:r>
    </w:p>
    <w:p w14:paraId="6DC33D41"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b.</w:t>
      </w:r>
      <w:r w:rsidRPr="00752669">
        <w:rPr>
          <w:rFonts w:ascii="Cambria" w:hAnsi="Cambria"/>
        </w:rPr>
        <w:tab/>
        <w:t>Visos plastikinės dalys, kurių masė ≥ 50 g, turi būti paženklintos kaip tinkamos perdirbti pagal LST EN ISO 11469 „Bendrasis plastikinių gaminių identifikavimas ir ženklinimas“ (toliau – LST EN ISO 11469) ar lygiavertį standartą;</w:t>
      </w:r>
    </w:p>
    <w:p w14:paraId="7611E683"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c.</w:t>
      </w:r>
      <w:r w:rsidRPr="00752669">
        <w:rPr>
          <w:rFonts w:ascii="Cambria" w:hAnsi="Cambria"/>
        </w:rPr>
        <w:tab/>
        <w:t>Jei baldo kamšalo sudėtyje naudojamos sintetinės poliesterio medžiagos, jų sudėtyje turi būti dalis perdirbtų medžiagų;</w:t>
      </w:r>
    </w:p>
    <w:p w14:paraId="27C53231"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d.</w:t>
      </w:r>
      <w:r w:rsidRPr="00752669">
        <w:rPr>
          <w:rFonts w:ascii="Cambria" w:hAnsi="Cambria"/>
        </w:rPr>
        <w:tab/>
        <w:t>Paviršiams dengti naudojamuose produktuose:</w:t>
      </w:r>
    </w:p>
    <w:p w14:paraId="53234C5B"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i.</w:t>
      </w:r>
      <w:r w:rsidRPr="00752669">
        <w:rPr>
          <w:rFonts w:ascii="Cambria" w:hAnsi="Cambria"/>
        </w:rPr>
        <w:tab/>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C350EA3"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ii.</w:t>
      </w:r>
      <w:r w:rsidRPr="00752669">
        <w:rPr>
          <w:rFonts w:ascii="Cambria" w:hAnsi="Cambria"/>
        </w:rPr>
        <w:tab/>
        <w:t xml:space="preserve">neturi būti daugiau kaip 5 proc. masės lakiųjų organinių junginių (LOJ); </w:t>
      </w:r>
    </w:p>
    <w:p w14:paraId="6A7F32F1"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iii.</w:t>
      </w:r>
      <w:r w:rsidRPr="00752669">
        <w:rPr>
          <w:rFonts w:ascii="Cambria" w:hAnsi="Cambria"/>
        </w:rPr>
        <w:tab/>
        <w:t xml:space="preserve">neturi būti chromo (VI) junginių; </w:t>
      </w:r>
    </w:p>
    <w:p w14:paraId="2CD23C71" w14:textId="77777777" w:rsidR="00752669" w:rsidRPr="00752669" w:rsidRDefault="00752669" w:rsidP="00232AFC">
      <w:pPr>
        <w:spacing w:after="0" w:line="240" w:lineRule="auto"/>
        <w:ind w:left="1134" w:hanging="141"/>
        <w:jc w:val="both"/>
        <w:rPr>
          <w:rFonts w:ascii="Cambria" w:hAnsi="Cambria"/>
        </w:rPr>
      </w:pPr>
      <w:r w:rsidRPr="00752669">
        <w:rPr>
          <w:rFonts w:ascii="Cambria" w:hAnsi="Cambria"/>
        </w:rPr>
        <w:t>iv.</w:t>
      </w:r>
      <w:r w:rsidRPr="00752669">
        <w:rPr>
          <w:rFonts w:ascii="Cambria" w:hAnsi="Cambria"/>
        </w:rPr>
        <w:tab/>
      </w:r>
      <w:proofErr w:type="spellStart"/>
      <w:r w:rsidRPr="00752669">
        <w:rPr>
          <w:rFonts w:ascii="Cambria" w:hAnsi="Cambria"/>
        </w:rPr>
        <w:t>formaldehido</w:t>
      </w:r>
      <w:proofErr w:type="spellEnd"/>
      <w:r w:rsidRPr="00752669">
        <w:rPr>
          <w:rFonts w:ascii="Cambria" w:hAnsi="Cambria"/>
        </w:rPr>
        <w:t xml:space="preserve"> išmetamieji teršalai neturi viršyti 0,05 </w:t>
      </w:r>
      <w:proofErr w:type="spellStart"/>
      <w:r w:rsidRPr="00752669">
        <w:rPr>
          <w:rFonts w:ascii="Cambria" w:hAnsi="Cambria"/>
        </w:rPr>
        <w:t>ppm</w:t>
      </w:r>
      <w:proofErr w:type="spellEnd"/>
      <w:r w:rsidRPr="00752669">
        <w:rPr>
          <w:rFonts w:ascii="Cambria" w:hAnsi="Cambria"/>
        </w:rPr>
        <w:t>.</w:t>
      </w:r>
    </w:p>
    <w:p w14:paraId="1797E317" w14:textId="7831890E" w:rsidR="00565401" w:rsidRDefault="00752669" w:rsidP="00565401">
      <w:pPr>
        <w:spacing w:after="0" w:line="240" w:lineRule="auto"/>
        <w:ind w:left="1134" w:hanging="141"/>
        <w:jc w:val="both"/>
        <w:rPr>
          <w:rFonts w:ascii="Cambria" w:hAnsi="Cambria"/>
        </w:rPr>
      </w:pPr>
      <w:r w:rsidRPr="00752669">
        <w:rPr>
          <w:rFonts w:ascii="Cambria" w:hAnsi="Cambria"/>
        </w:rPr>
        <w:t>e.</w:t>
      </w:r>
      <w:r w:rsidRPr="00752669">
        <w:rPr>
          <w:rFonts w:ascii="Cambria" w:hAnsi="Cambria"/>
        </w:rPr>
        <w:tab/>
        <w:t xml:space="preserve">Siūlomas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752669">
        <w:rPr>
          <w:rFonts w:ascii="Cambria" w:hAnsi="Cambria"/>
        </w:rPr>
        <w:t>Ecolabel</w:t>
      </w:r>
      <w:proofErr w:type="spellEnd"/>
      <w:r w:rsidRPr="00752669">
        <w:rPr>
          <w:rFonts w:ascii="Cambria" w:hAnsi="Cambria"/>
        </w:rPr>
        <w:t xml:space="preserve">, </w:t>
      </w:r>
      <w:proofErr w:type="spellStart"/>
      <w:r w:rsidRPr="00752669">
        <w:rPr>
          <w:rFonts w:ascii="Cambria" w:hAnsi="Cambria"/>
        </w:rPr>
        <w:t>Nordic</w:t>
      </w:r>
      <w:proofErr w:type="spellEnd"/>
      <w:r w:rsidRPr="00752669">
        <w:rPr>
          <w:rFonts w:ascii="Cambria" w:hAnsi="Cambria"/>
        </w:rPr>
        <w:t xml:space="preserve"> </w:t>
      </w:r>
      <w:proofErr w:type="spellStart"/>
      <w:r w:rsidRPr="00752669">
        <w:rPr>
          <w:rFonts w:ascii="Cambria" w:hAnsi="Cambria"/>
        </w:rPr>
        <w:t>Swan</w:t>
      </w:r>
      <w:proofErr w:type="spellEnd"/>
      <w:r w:rsidRPr="00752669">
        <w:rPr>
          <w:rFonts w:ascii="Cambria" w:hAnsi="Cambria"/>
        </w:rPr>
        <w:t xml:space="preserve">, </w:t>
      </w:r>
      <w:proofErr w:type="spellStart"/>
      <w:r w:rsidRPr="00752669">
        <w:rPr>
          <w:rFonts w:ascii="Cambria" w:hAnsi="Cambria"/>
        </w:rPr>
        <w:t>Blue</w:t>
      </w:r>
      <w:proofErr w:type="spellEnd"/>
      <w:r w:rsidRPr="00752669">
        <w:rPr>
          <w:rFonts w:ascii="Cambria" w:hAnsi="Cambria"/>
        </w:rPr>
        <w:t xml:space="preserve"> </w:t>
      </w:r>
      <w:proofErr w:type="spellStart"/>
      <w:r w:rsidRPr="00752669">
        <w:rPr>
          <w:rFonts w:ascii="Cambria" w:hAnsi="Cambria"/>
        </w:rPr>
        <w:t>Angel</w:t>
      </w:r>
      <w:proofErr w:type="spellEnd"/>
      <w:r w:rsidRPr="00752669">
        <w:rPr>
          <w:rFonts w:ascii="Cambria" w:hAnsi="Cambria"/>
        </w:rPr>
        <w:t xml:space="preserve">, </w:t>
      </w:r>
      <w:proofErr w:type="spellStart"/>
      <w:r w:rsidRPr="00752669">
        <w:rPr>
          <w:rFonts w:ascii="Cambria" w:hAnsi="Cambria"/>
        </w:rPr>
        <w:t>El</w:t>
      </w:r>
      <w:proofErr w:type="spellEnd"/>
      <w:r w:rsidRPr="00752669">
        <w:rPr>
          <w:rFonts w:ascii="Cambria" w:hAnsi="Cambria"/>
        </w:rPr>
        <w:t xml:space="preserve"> </w:t>
      </w:r>
      <w:proofErr w:type="spellStart"/>
      <w:r w:rsidRPr="00752669">
        <w:rPr>
          <w:rFonts w:ascii="Cambria" w:hAnsi="Cambria"/>
        </w:rPr>
        <w:t>Distintiu</w:t>
      </w:r>
      <w:proofErr w:type="spellEnd"/>
      <w:r w:rsidRPr="00752669">
        <w:rPr>
          <w:rFonts w:ascii="Cambria" w:hAnsi="Cambria"/>
        </w:rPr>
        <w:t xml:space="preserve">, </w:t>
      </w:r>
      <w:proofErr w:type="spellStart"/>
      <w:r w:rsidRPr="00752669">
        <w:rPr>
          <w:rFonts w:ascii="Cambria" w:hAnsi="Cambria"/>
        </w:rPr>
        <w:t>Milieukeur</w:t>
      </w:r>
      <w:proofErr w:type="spellEnd"/>
      <w:r w:rsidRPr="00752669">
        <w:rPr>
          <w:rFonts w:ascii="Cambria" w:hAnsi="Cambria"/>
        </w:rPr>
        <w:t xml:space="preserve">, </w:t>
      </w:r>
      <w:proofErr w:type="spellStart"/>
      <w:r w:rsidRPr="00752669">
        <w:rPr>
          <w:rFonts w:ascii="Cambria" w:hAnsi="Cambria"/>
        </w:rPr>
        <w:t>Österreichisches</w:t>
      </w:r>
      <w:proofErr w:type="spellEnd"/>
      <w:r w:rsidRPr="00752669">
        <w:rPr>
          <w:rFonts w:ascii="Cambria" w:hAnsi="Cambria"/>
        </w:rPr>
        <w:t xml:space="preserve"> </w:t>
      </w:r>
      <w:proofErr w:type="spellStart"/>
      <w:r w:rsidRPr="00752669">
        <w:rPr>
          <w:rFonts w:ascii="Cambria" w:hAnsi="Cambria"/>
        </w:rPr>
        <w:t>Umweltzeichen</w:t>
      </w:r>
      <w:proofErr w:type="spellEnd"/>
      <w:r w:rsidRPr="00752669">
        <w:rPr>
          <w:rFonts w:ascii="Cambria" w:hAnsi="Cambria"/>
        </w:rPr>
        <w:t xml:space="preserve">, NF </w:t>
      </w:r>
      <w:proofErr w:type="spellStart"/>
      <w:r w:rsidRPr="00752669">
        <w:rPr>
          <w:rFonts w:ascii="Cambria" w:hAnsi="Cambria"/>
        </w:rPr>
        <w:t>Environnement</w:t>
      </w:r>
      <w:proofErr w:type="spellEnd"/>
      <w:r w:rsidRPr="00752669">
        <w:rPr>
          <w:rFonts w:ascii="Cambria" w:hAnsi="Cambria"/>
        </w:rPr>
        <w:t xml:space="preserve">, </w:t>
      </w:r>
      <w:proofErr w:type="spellStart"/>
      <w:r w:rsidRPr="00752669">
        <w:rPr>
          <w:rFonts w:ascii="Cambria" w:hAnsi="Cambria"/>
        </w:rPr>
        <w:t>The</w:t>
      </w:r>
      <w:proofErr w:type="spellEnd"/>
      <w:r w:rsidRPr="00752669">
        <w:rPr>
          <w:rFonts w:ascii="Cambria" w:hAnsi="Cambria"/>
        </w:rPr>
        <w:t xml:space="preserve"> </w:t>
      </w:r>
      <w:proofErr w:type="spellStart"/>
      <w:r w:rsidRPr="00752669">
        <w:rPr>
          <w:rFonts w:ascii="Cambria" w:hAnsi="Cambria"/>
        </w:rPr>
        <w:t>Hungarian</w:t>
      </w:r>
      <w:proofErr w:type="spellEnd"/>
      <w:r w:rsidRPr="00752669">
        <w:rPr>
          <w:rFonts w:ascii="Cambria" w:hAnsi="Cambria"/>
        </w:rPr>
        <w:t xml:space="preserve"> </w:t>
      </w:r>
      <w:proofErr w:type="spellStart"/>
      <w:r w:rsidRPr="00752669">
        <w:rPr>
          <w:rFonts w:ascii="Cambria" w:hAnsi="Cambria"/>
        </w:rPr>
        <w:t>Eco-label</w:t>
      </w:r>
      <w:proofErr w:type="spellEnd"/>
      <w:r w:rsidRPr="00752669">
        <w:rPr>
          <w:rFonts w:ascii="Cambria" w:hAnsi="Cambria"/>
        </w:rPr>
        <w:t xml:space="preserve">, </w:t>
      </w:r>
      <w:proofErr w:type="spellStart"/>
      <w:r w:rsidRPr="00752669">
        <w:rPr>
          <w:rFonts w:ascii="Cambria" w:hAnsi="Cambria"/>
        </w:rPr>
        <w:t>Polish</w:t>
      </w:r>
      <w:proofErr w:type="spellEnd"/>
      <w:r w:rsidRPr="00752669">
        <w:rPr>
          <w:rFonts w:ascii="Cambria" w:hAnsi="Cambria"/>
        </w:rPr>
        <w:t xml:space="preserve"> </w:t>
      </w:r>
      <w:proofErr w:type="spellStart"/>
      <w:r w:rsidRPr="00752669">
        <w:rPr>
          <w:rFonts w:ascii="Cambria" w:hAnsi="Cambria"/>
        </w:rPr>
        <w:t>Eco</w:t>
      </w:r>
      <w:proofErr w:type="spellEnd"/>
      <w:r w:rsidRPr="00752669">
        <w:rPr>
          <w:rFonts w:ascii="Cambria" w:hAnsi="Cambria"/>
        </w:rPr>
        <w:t xml:space="preserve"> Mark-</w:t>
      </w:r>
      <w:proofErr w:type="spellStart"/>
      <w:r w:rsidRPr="00752669">
        <w:rPr>
          <w:rFonts w:ascii="Cambria" w:hAnsi="Cambria"/>
        </w:rPr>
        <w:t>Znak</w:t>
      </w:r>
      <w:proofErr w:type="spellEnd"/>
      <w:r w:rsidRPr="00752669">
        <w:rPr>
          <w:rFonts w:ascii="Cambria" w:hAnsi="Cambria"/>
        </w:rPr>
        <w:t xml:space="preserve"> EKO arba kitu I tipo ekologiniu ženklu).</w:t>
      </w:r>
    </w:p>
    <w:p w14:paraId="1F63E8C8" w14:textId="77777777" w:rsidR="00565401" w:rsidRDefault="00565401" w:rsidP="00565401">
      <w:pPr>
        <w:spacing w:after="0" w:line="240" w:lineRule="auto"/>
        <w:ind w:left="1134" w:hanging="141"/>
        <w:jc w:val="both"/>
        <w:rPr>
          <w:rFonts w:ascii="Cambria" w:hAnsi="Cambria"/>
        </w:rPr>
      </w:pPr>
    </w:p>
    <w:p w14:paraId="5E3A950F" w14:textId="0CA45685" w:rsidR="00752669" w:rsidRDefault="00752669" w:rsidP="00565401">
      <w:pPr>
        <w:spacing w:after="0" w:line="240" w:lineRule="auto"/>
        <w:ind w:left="1134" w:hanging="141"/>
        <w:jc w:val="center"/>
        <w:rPr>
          <w:rFonts w:ascii="Cambria" w:hAnsi="Cambria"/>
        </w:rPr>
      </w:pPr>
      <w:r w:rsidRPr="00752669">
        <w:rPr>
          <w:rFonts w:ascii="Cambria" w:hAnsi="Cambria"/>
        </w:rPr>
        <w:t>_________________________________</w:t>
      </w:r>
    </w:p>
    <w:sectPr w:rsidR="00752669" w:rsidSect="008F094D">
      <w:footerReference w:type="default" r:id="rId16"/>
      <w:pgSz w:w="16838" w:h="11906" w:orient="landscape"/>
      <w:pgMar w:top="1134"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F530" w14:textId="77777777" w:rsidR="006869BF" w:rsidRDefault="006869BF" w:rsidP="008F094D">
      <w:pPr>
        <w:spacing w:after="0" w:line="240" w:lineRule="auto"/>
      </w:pPr>
      <w:r>
        <w:separator/>
      </w:r>
    </w:p>
  </w:endnote>
  <w:endnote w:type="continuationSeparator" w:id="0">
    <w:p w14:paraId="45D39D9F" w14:textId="77777777" w:rsidR="006869BF" w:rsidRDefault="006869BF" w:rsidP="008F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613671"/>
      <w:docPartObj>
        <w:docPartGallery w:val="Page Numbers (Bottom of Page)"/>
        <w:docPartUnique/>
      </w:docPartObj>
    </w:sdtPr>
    <w:sdtEndPr/>
    <w:sdtContent>
      <w:p w14:paraId="7EDA3281" w14:textId="3BBF3CF2" w:rsidR="0068159B" w:rsidRDefault="0068159B">
        <w:pPr>
          <w:pStyle w:val="Footer"/>
          <w:jc w:val="center"/>
        </w:pPr>
        <w:r>
          <w:fldChar w:fldCharType="begin"/>
        </w:r>
        <w:r>
          <w:instrText>PAGE   \* MERGEFORMAT</w:instrText>
        </w:r>
        <w:r>
          <w:fldChar w:fldCharType="separate"/>
        </w:r>
        <w:r w:rsidR="007B0234">
          <w:rPr>
            <w:noProof/>
          </w:rPr>
          <w:t>5</w:t>
        </w:r>
        <w:r>
          <w:fldChar w:fldCharType="end"/>
        </w:r>
      </w:p>
    </w:sdtContent>
  </w:sdt>
  <w:p w14:paraId="13D08AE8" w14:textId="77777777" w:rsidR="0068159B" w:rsidRDefault="00681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581DC" w14:textId="77777777" w:rsidR="006869BF" w:rsidRDefault="006869BF" w:rsidP="008F094D">
      <w:pPr>
        <w:spacing w:after="0" w:line="240" w:lineRule="auto"/>
      </w:pPr>
      <w:r>
        <w:separator/>
      </w:r>
    </w:p>
  </w:footnote>
  <w:footnote w:type="continuationSeparator" w:id="0">
    <w:p w14:paraId="5D0EC2FC" w14:textId="77777777" w:rsidR="006869BF" w:rsidRDefault="006869BF" w:rsidP="008F0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817"/>
    <w:multiLevelType w:val="hybridMultilevel"/>
    <w:tmpl w:val="674C3058"/>
    <w:lvl w:ilvl="0" w:tplc="D23288A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1270EB"/>
    <w:multiLevelType w:val="hybridMultilevel"/>
    <w:tmpl w:val="397A6A2C"/>
    <w:lvl w:ilvl="0" w:tplc="A6B26A4A">
      <w:start w:val="1"/>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B1D0F"/>
    <w:multiLevelType w:val="hybridMultilevel"/>
    <w:tmpl w:val="47A27BA2"/>
    <w:lvl w:ilvl="0" w:tplc="16A28846">
      <w:start w:val="1"/>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BE4768"/>
    <w:multiLevelType w:val="hybridMultilevel"/>
    <w:tmpl w:val="CFCC39FA"/>
    <w:lvl w:ilvl="0" w:tplc="760AD4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033021"/>
    <w:multiLevelType w:val="hybridMultilevel"/>
    <w:tmpl w:val="BC3E1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4D"/>
    <w:rsid w:val="0000317B"/>
    <w:rsid w:val="00006C6A"/>
    <w:rsid w:val="00006F05"/>
    <w:rsid w:val="00011DE8"/>
    <w:rsid w:val="00040240"/>
    <w:rsid w:val="00044D51"/>
    <w:rsid w:val="000536BD"/>
    <w:rsid w:val="000725C9"/>
    <w:rsid w:val="000840B2"/>
    <w:rsid w:val="0008573D"/>
    <w:rsid w:val="000876FC"/>
    <w:rsid w:val="00091B65"/>
    <w:rsid w:val="000930C5"/>
    <w:rsid w:val="0009621B"/>
    <w:rsid w:val="0009682F"/>
    <w:rsid w:val="000B0A2C"/>
    <w:rsid w:val="000B1CA4"/>
    <w:rsid w:val="000C2287"/>
    <w:rsid w:val="001007F5"/>
    <w:rsid w:val="00102BB6"/>
    <w:rsid w:val="00112CF1"/>
    <w:rsid w:val="00133A1C"/>
    <w:rsid w:val="0013532F"/>
    <w:rsid w:val="001452DC"/>
    <w:rsid w:val="001519D5"/>
    <w:rsid w:val="0015745E"/>
    <w:rsid w:val="00161DAA"/>
    <w:rsid w:val="00174508"/>
    <w:rsid w:val="001753CF"/>
    <w:rsid w:val="00196504"/>
    <w:rsid w:val="001C0350"/>
    <w:rsid w:val="001C2CFD"/>
    <w:rsid w:val="001C55CB"/>
    <w:rsid w:val="001D29C7"/>
    <w:rsid w:val="001D4706"/>
    <w:rsid w:val="001F371A"/>
    <w:rsid w:val="00203935"/>
    <w:rsid w:val="00205756"/>
    <w:rsid w:val="00232AFC"/>
    <w:rsid w:val="00235FB1"/>
    <w:rsid w:val="00242A12"/>
    <w:rsid w:val="00247A5B"/>
    <w:rsid w:val="00263526"/>
    <w:rsid w:val="00265EEA"/>
    <w:rsid w:val="00270EA3"/>
    <w:rsid w:val="00276840"/>
    <w:rsid w:val="00282069"/>
    <w:rsid w:val="00285BCD"/>
    <w:rsid w:val="002A49F1"/>
    <w:rsid w:val="002C4D03"/>
    <w:rsid w:val="002D62ED"/>
    <w:rsid w:val="002D6C4E"/>
    <w:rsid w:val="002D75E1"/>
    <w:rsid w:val="002E2DAE"/>
    <w:rsid w:val="002F749B"/>
    <w:rsid w:val="00304CFC"/>
    <w:rsid w:val="003127A7"/>
    <w:rsid w:val="0032180C"/>
    <w:rsid w:val="0037109C"/>
    <w:rsid w:val="0037398B"/>
    <w:rsid w:val="00386917"/>
    <w:rsid w:val="003C7D67"/>
    <w:rsid w:val="003E0C6D"/>
    <w:rsid w:val="003F29A6"/>
    <w:rsid w:val="003F72C3"/>
    <w:rsid w:val="00405203"/>
    <w:rsid w:val="00405782"/>
    <w:rsid w:val="0040737E"/>
    <w:rsid w:val="00407D46"/>
    <w:rsid w:val="004119B3"/>
    <w:rsid w:val="00416B4E"/>
    <w:rsid w:val="00434BA1"/>
    <w:rsid w:val="00434FF3"/>
    <w:rsid w:val="00437F64"/>
    <w:rsid w:val="004E758D"/>
    <w:rsid w:val="004F65AD"/>
    <w:rsid w:val="005108DC"/>
    <w:rsid w:val="0052795A"/>
    <w:rsid w:val="0055125B"/>
    <w:rsid w:val="00562C4D"/>
    <w:rsid w:val="00563805"/>
    <w:rsid w:val="00563EF7"/>
    <w:rsid w:val="00564B79"/>
    <w:rsid w:val="00565401"/>
    <w:rsid w:val="00565E13"/>
    <w:rsid w:val="005A5A4C"/>
    <w:rsid w:val="005A6E22"/>
    <w:rsid w:val="005D1351"/>
    <w:rsid w:val="005E54FF"/>
    <w:rsid w:val="005E73CB"/>
    <w:rsid w:val="005F0431"/>
    <w:rsid w:val="005F13D4"/>
    <w:rsid w:val="005F2675"/>
    <w:rsid w:val="005F3D1C"/>
    <w:rsid w:val="005F46D6"/>
    <w:rsid w:val="00612FD8"/>
    <w:rsid w:val="00630829"/>
    <w:rsid w:val="00632FC2"/>
    <w:rsid w:val="00637959"/>
    <w:rsid w:val="00652A47"/>
    <w:rsid w:val="006639DC"/>
    <w:rsid w:val="00672068"/>
    <w:rsid w:val="006764A6"/>
    <w:rsid w:val="00677752"/>
    <w:rsid w:val="0068159B"/>
    <w:rsid w:val="0068607C"/>
    <w:rsid w:val="006869BF"/>
    <w:rsid w:val="00690A2B"/>
    <w:rsid w:val="006A3976"/>
    <w:rsid w:val="006C7103"/>
    <w:rsid w:val="0070770F"/>
    <w:rsid w:val="00717509"/>
    <w:rsid w:val="00741141"/>
    <w:rsid w:val="00752669"/>
    <w:rsid w:val="007678B5"/>
    <w:rsid w:val="007B0234"/>
    <w:rsid w:val="007B2EAB"/>
    <w:rsid w:val="007C2265"/>
    <w:rsid w:val="007E1D47"/>
    <w:rsid w:val="007E7576"/>
    <w:rsid w:val="007F3ED9"/>
    <w:rsid w:val="007F5380"/>
    <w:rsid w:val="00806B50"/>
    <w:rsid w:val="008123BD"/>
    <w:rsid w:val="008149DA"/>
    <w:rsid w:val="00822D04"/>
    <w:rsid w:val="00824BCB"/>
    <w:rsid w:val="0084195A"/>
    <w:rsid w:val="008433EE"/>
    <w:rsid w:val="0084580B"/>
    <w:rsid w:val="00847E00"/>
    <w:rsid w:val="00862ABA"/>
    <w:rsid w:val="00866E0F"/>
    <w:rsid w:val="00876023"/>
    <w:rsid w:val="00880793"/>
    <w:rsid w:val="00881B12"/>
    <w:rsid w:val="00882838"/>
    <w:rsid w:val="00893082"/>
    <w:rsid w:val="008C2565"/>
    <w:rsid w:val="008C31A4"/>
    <w:rsid w:val="008E678A"/>
    <w:rsid w:val="008F094D"/>
    <w:rsid w:val="00912413"/>
    <w:rsid w:val="00934256"/>
    <w:rsid w:val="00946104"/>
    <w:rsid w:val="009601FD"/>
    <w:rsid w:val="00965C22"/>
    <w:rsid w:val="009930AA"/>
    <w:rsid w:val="009A767D"/>
    <w:rsid w:val="009B1E06"/>
    <w:rsid w:val="009B541C"/>
    <w:rsid w:val="009E3426"/>
    <w:rsid w:val="009E7D9B"/>
    <w:rsid w:val="009F37DB"/>
    <w:rsid w:val="00A032BE"/>
    <w:rsid w:val="00A61267"/>
    <w:rsid w:val="00A8232A"/>
    <w:rsid w:val="00A90695"/>
    <w:rsid w:val="00AA586F"/>
    <w:rsid w:val="00AD5865"/>
    <w:rsid w:val="00AD5D4A"/>
    <w:rsid w:val="00AE37F4"/>
    <w:rsid w:val="00B31E95"/>
    <w:rsid w:val="00B352BA"/>
    <w:rsid w:val="00B44869"/>
    <w:rsid w:val="00B448AD"/>
    <w:rsid w:val="00B4777F"/>
    <w:rsid w:val="00B54727"/>
    <w:rsid w:val="00B56156"/>
    <w:rsid w:val="00B66AC5"/>
    <w:rsid w:val="00B94D8D"/>
    <w:rsid w:val="00BA1F57"/>
    <w:rsid w:val="00BA3A3A"/>
    <w:rsid w:val="00BD42E8"/>
    <w:rsid w:val="00C03D12"/>
    <w:rsid w:val="00C156CE"/>
    <w:rsid w:val="00C15D52"/>
    <w:rsid w:val="00C17D01"/>
    <w:rsid w:val="00C214F8"/>
    <w:rsid w:val="00C326E6"/>
    <w:rsid w:val="00C404B9"/>
    <w:rsid w:val="00C729DB"/>
    <w:rsid w:val="00C74F95"/>
    <w:rsid w:val="00C76355"/>
    <w:rsid w:val="00C76B61"/>
    <w:rsid w:val="00C95515"/>
    <w:rsid w:val="00CA1001"/>
    <w:rsid w:val="00CA178E"/>
    <w:rsid w:val="00CA2DFE"/>
    <w:rsid w:val="00CB6E63"/>
    <w:rsid w:val="00CC5986"/>
    <w:rsid w:val="00CD5B9E"/>
    <w:rsid w:val="00CE7B5D"/>
    <w:rsid w:val="00D07CCE"/>
    <w:rsid w:val="00D20155"/>
    <w:rsid w:val="00D20A9F"/>
    <w:rsid w:val="00D26FFC"/>
    <w:rsid w:val="00D43744"/>
    <w:rsid w:val="00D7221E"/>
    <w:rsid w:val="00D8514B"/>
    <w:rsid w:val="00DA7648"/>
    <w:rsid w:val="00DB7F10"/>
    <w:rsid w:val="00DD4472"/>
    <w:rsid w:val="00DD762A"/>
    <w:rsid w:val="00DE44AA"/>
    <w:rsid w:val="00DE5CBB"/>
    <w:rsid w:val="00DF2895"/>
    <w:rsid w:val="00E12979"/>
    <w:rsid w:val="00E313C0"/>
    <w:rsid w:val="00E349CE"/>
    <w:rsid w:val="00E46CE1"/>
    <w:rsid w:val="00E47348"/>
    <w:rsid w:val="00E47A5F"/>
    <w:rsid w:val="00E73733"/>
    <w:rsid w:val="00E76D60"/>
    <w:rsid w:val="00EA09D2"/>
    <w:rsid w:val="00EA33E7"/>
    <w:rsid w:val="00EC0B39"/>
    <w:rsid w:val="00EC443B"/>
    <w:rsid w:val="00EC6E68"/>
    <w:rsid w:val="00ED13CF"/>
    <w:rsid w:val="00EE3E58"/>
    <w:rsid w:val="00EE4C30"/>
    <w:rsid w:val="00EE75D5"/>
    <w:rsid w:val="00EF506C"/>
    <w:rsid w:val="00F0253D"/>
    <w:rsid w:val="00F07CE8"/>
    <w:rsid w:val="00F43EA0"/>
    <w:rsid w:val="00F6660F"/>
    <w:rsid w:val="00F7489B"/>
    <w:rsid w:val="00F87A5E"/>
    <w:rsid w:val="00F922B4"/>
    <w:rsid w:val="00F927DA"/>
    <w:rsid w:val="00FA1066"/>
    <w:rsid w:val="00FA693F"/>
    <w:rsid w:val="00FB67DE"/>
    <w:rsid w:val="00FC120D"/>
    <w:rsid w:val="00FE39FF"/>
    <w:rsid w:val="00FE6FE7"/>
    <w:rsid w:val="00FF6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8718"/>
  <w15:chartTrackingRefBased/>
  <w15:docId w15:val="{D7D2619C-40CC-4F3D-AC23-3C1FD31E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094D"/>
  </w:style>
  <w:style w:type="paragraph" w:styleId="Footer">
    <w:name w:val="footer"/>
    <w:basedOn w:val="Normal"/>
    <w:link w:val="FooterChar"/>
    <w:uiPriority w:val="99"/>
    <w:unhideWhenUsed/>
    <w:rsid w:val="008F09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094D"/>
  </w:style>
  <w:style w:type="table" w:styleId="TableGrid">
    <w:name w:val="Table Grid"/>
    <w:basedOn w:val="TableNormal"/>
    <w:uiPriority w:val="39"/>
    <w:rsid w:val="00B3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E7576"/>
    <w:pPr>
      <w:ind w:left="720"/>
      <w:contextualSpacing/>
    </w:pPr>
  </w:style>
  <w:style w:type="character" w:customStyle="1" w:styleId="ListParagraphChar">
    <w:name w:val="List Paragraph Char"/>
    <w:link w:val="ListParagraph"/>
    <w:uiPriority w:val="34"/>
    <w:qFormat/>
    <w:locked/>
    <w:rsid w:val="00637959"/>
  </w:style>
  <w:style w:type="paragraph" w:styleId="NoSpacing">
    <w:name w:val="No Spacing"/>
    <w:uiPriority w:val="1"/>
    <w:qFormat/>
    <w:rsid w:val="00564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69270">
      <w:bodyDiv w:val="1"/>
      <w:marLeft w:val="0"/>
      <w:marRight w:val="0"/>
      <w:marTop w:val="0"/>
      <w:marBottom w:val="0"/>
      <w:divBdr>
        <w:top w:val="none" w:sz="0" w:space="0" w:color="auto"/>
        <w:left w:val="none" w:sz="0" w:space="0" w:color="auto"/>
        <w:bottom w:val="none" w:sz="0" w:space="0" w:color="auto"/>
        <w:right w:val="none" w:sz="0" w:space="0" w:color="auto"/>
      </w:divBdr>
      <w:divsChild>
        <w:div w:id="1652637982">
          <w:marLeft w:val="0"/>
          <w:marRight w:val="0"/>
          <w:marTop w:val="0"/>
          <w:marBottom w:val="0"/>
          <w:divBdr>
            <w:top w:val="none" w:sz="0" w:space="0" w:color="auto"/>
            <w:left w:val="none" w:sz="0" w:space="0" w:color="auto"/>
            <w:bottom w:val="none" w:sz="0" w:space="0" w:color="auto"/>
            <w:right w:val="none" w:sz="0" w:space="0" w:color="auto"/>
          </w:divBdr>
        </w:div>
        <w:div w:id="792331098">
          <w:marLeft w:val="0"/>
          <w:marRight w:val="0"/>
          <w:marTop w:val="0"/>
          <w:marBottom w:val="0"/>
          <w:divBdr>
            <w:top w:val="none" w:sz="0" w:space="0" w:color="auto"/>
            <w:left w:val="none" w:sz="0" w:space="0" w:color="auto"/>
            <w:bottom w:val="none" w:sz="0" w:space="0" w:color="auto"/>
            <w:right w:val="none" w:sz="0" w:space="0" w:color="auto"/>
          </w:divBdr>
        </w:div>
      </w:divsChild>
    </w:div>
    <w:div w:id="15737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46103-90D8-4500-A1FE-FA1A0B350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EE4CE5-8DA3-4F90-967A-0FF19D904067}">
  <ds:schemaRefs>
    <ds:schemaRef ds:uri="http://schemas.microsoft.com/sharepoint/v3/contenttype/forms"/>
  </ds:schemaRefs>
</ds:datastoreItem>
</file>

<file path=customXml/itemProps3.xml><?xml version="1.0" encoding="utf-8"?>
<ds:datastoreItem xmlns:ds="http://schemas.openxmlformats.org/officeDocument/2006/customXml" ds:itemID="{2E7FF340-7150-4E7A-BA6B-C2F06992D8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7653</Words>
  <Characters>4363</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Medelytė-Vaidelienė</dc:creator>
  <cp:keywords/>
  <dc:description/>
  <cp:lastModifiedBy>Lina Glebė</cp:lastModifiedBy>
  <cp:revision>4</cp:revision>
  <dcterms:created xsi:type="dcterms:W3CDTF">2025-04-29T11:20:00Z</dcterms:created>
  <dcterms:modified xsi:type="dcterms:W3CDTF">2025-07-29T05:55:00Z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