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5BB4B" w14:textId="1EC2F238" w:rsidR="006E6C0E" w:rsidRPr="00644760" w:rsidRDefault="00CA3258" w:rsidP="00CA3258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4476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Pirkimo sąlygų </w:t>
      </w:r>
      <w:r w:rsidR="0036482E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Pr="0064476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priedas</w:t>
      </w:r>
    </w:p>
    <w:p w14:paraId="4959D272" w14:textId="77777777" w:rsidR="006E6C0E" w:rsidRPr="00644760" w:rsidRDefault="006E6C0E" w:rsidP="006676A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DAF550A" w14:textId="5ECF14B2" w:rsidR="0069130E" w:rsidRPr="00644760" w:rsidRDefault="0069130E" w:rsidP="006676A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 w:themeColor="text1"/>
          <w:sz w:val="24"/>
          <w:szCs w:val="24"/>
        </w:rPr>
      </w:pPr>
      <w:r w:rsidRPr="00644760">
        <w:rPr>
          <w:rFonts w:ascii="Times New Roman" w:hAnsi="Times New Roman"/>
          <w:b/>
          <w:color w:val="000000" w:themeColor="text1"/>
          <w:sz w:val="24"/>
          <w:szCs w:val="24"/>
        </w:rPr>
        <w:t xml:space="preserve">MOKĖJIMO PRANEŠIMŲ UŽ KOMUNALINIŲ ATLIEKŲ SURINKIMĄ IR TVARKYMĄ SPAUSDINIMO, VOKAVIMO IR IŠSIUNTIMO PASLAUGŲ </w:t>
      </w:r>
      <w:r w:rsidRPr="0064476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TECHNINĖ SPECIFIKACIJA</w:t>
      </w:r>
    </w:p>
    <w:p w14:paraId="1FAFBDE0" w14:textId="77777777" w:rsidR="00DC6841" w:rsidRPr="00644760" w:rsidRDefault="00DC6841" w:rsidP="00124AB6">
      <w:pPr>
        <w:spacing w:after="0" w:line="240" w:lineRule="auto"/>
        <w:ind w:left="-540" w:firstLine="540"/>
        <w:jc w:val="center"/>
        <w:outlineLvl w:val="1"/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</w:rPr>
      </w:pPr>
    </w:p>
    <w:p w14:paraId="0D07197F" w14:textId="22C78622" w:rsidR="0069130E" w:rsidRPr="00644760" w:rsidRDefault="0069130E" w:rsidP="00DC6841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Pirkimo objektas – Vietinės rinkliavos už komunalinių atliekų surinkimą ir tvarkymą (toliau – Rinkliava) mokėjimo pranešimų spausdinimo, vokavimo ir išsiuntimo paslaugos</w:t>
      </w:r>
      <w:r w:rsidR="00DC6841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(toliau – Paslaugos)</w:t>
      </w:r>
      <w:r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65663DDC" w14:textId="7325C80A" w:rsidR="00086849" w:rsidRPr="00644760" w:rsidRDefault="00086849" w:rsidP="00086849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44760">
        <w:rPr>
          <w:rFonts w:ascii="Times New Roman" w:hAnsi="Times New Roman"/>
          <w:bCs/>
          <w:color w:val="000000" w:themeColor="text1"/>
          <w:sz w:val="24"/>
          <w:szCs w:val="24"/>
        </w:rPr>
        <w:t>Užsakovas – Kėdainių rajono savivaldybės administracija</w:t>
      </w:r>
      <w:r w:rsidR="001B485C" w:rsidRPr="0064476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1B485C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(toliau – Užsakovas)</w:t>
      </w:r>
      <w:r w:rsidRPr="00644760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C823F87" w14:textId="69DAA444" w:rsidR="00086849" w:rsidRPr="00644760" w:rsidRDefault="00086849" w:rsidP="00086849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44760">
        <w:rPr>
          <w:rFonts w:ascii="Times New Roman" w:hAnsi="Times New Roman"/>
          <w:bCs/>
          <w:color w:val="000000" w:themeColor="text1"/>
          <w:sz w:val="24"/>
          <w:szCs w:val="24"/>
        </w:rPr>
        <w:t>Paslaugų teikėjas –</w:t>
      </w:r>
      <w:r w:rsidR="007508DC" w:rsidRPr="0064476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7508DC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P</w:t>
      </w:r>
      <w:r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aslaugas</w:t>
      </w:r>
      <w:r w:rsidRPr="00644760">
        <w:rPr>
          <w:rFonts w:ascii="Times New Roman" w:hAnsi="Times New Roman"/>
          <w:color w:val="000000" w:themeColor="text1"/>
          <w:sz w:val="24"/>
          <w:szCs w:val="24"/>
        </w:rPr>
        <w:t xml:space="preserve"> teikiantis juridinis asmuo</w:t>
      </w:r>
      <w:r w:rsidR="00E7322D" w:rsidRPr="0064476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A2C1764" w14:textId="3D38B015" w:rsidR="00DC6841" w:rsidRPr="00644760" w:rsidRDefault="00086849" w:rsidP="00DC6841">
      <w:pPr>
        <w:pStyle w:val="Sraopastraipa"/>
        <w:spacing w:after="0" w:line="240" w:lineRule="auto"/>
        <w:ind w:left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4</w:t>
      </w:r>
      <w:r w:rsidR="00DC6841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Paslaugos teikiamos Kėdainių rajono savivaldybės teritorijoje. </w:t>
      </w:r>
    </w:p>
    <w:p w14:paraId="6469D64E" w14:textId="3B271323" w:rsidR="0069130E" w:rsidRPr="00644760" w:rsidRDefault="00086849" w:rsidP="00124AB6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r w:rsidRPr="00644760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5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. Rinkliavos mokėjimo pranešima</w:t>
      </w:r>
      <w:r w:rsidR="00CA107C" w:rsidRPr="00644760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i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Rinkliavos mokėtojui siunčiam</w:t>
      </w:r>
      <w:r w:rsidR="00E7322D" w:rsidRPr="00644760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i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mokėjimo pranešime nurodytu adresu.</w:t>
      </w:r>
    </w:p>
    <w:p w14:paraId="4B4F5EE1" w14:textId="76D56CA0" w:rsidR="0069130E" w:rsidRPr="00644760" w:rsidRDefault="00086849" w:rsidP="001A5681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r w:rsidR="00F92957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Užsakovas užsakymą ir duomenis užsakymo vykdymui pateikia ne </w:t>
      </w:r>
      <w:r w:rsidR="00676F23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daugiau</w:t>
      </w:r>
      <w:r w:rsidR="00F92957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76F23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kaip </w:t>
      </w:r>
      <w:r w:rsidR="00D6115F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tris</w:t>
      </w:r>
      <w:r w:rsidR="00F92957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kartus per </w:t>
      </w:r>
      <w:r w:rsidR="00D6115F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metus</w:t>
      </w:r>
      <w:r w:rsidR="00F92957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0A32D2F3" w14:textId="553E201E" w:rsidR="00124AB6" w:rsidRPr="00644760" w:rsidRDefault="00086849" w:rsidP="006676A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7</w:t>
      </w:r>
      <w:r w:rsidR="00124AB6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. Paslaugoms teikti Paslaugų teikėjas privalo turėti dokumentų spausdinimo ir automatizuoto vokavimo ar kitokio parengimo išsiųsti adresatams įrang</w:t>
      </w:r>
      <w:r w:rsidR="007E5F65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ą</w:t>
      </w:r>
      <w:r w:rsidR="00124AB6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3EF7B0D6" w14:textId="6C722FBE" w:rsidR="0069130E" w:rsidRPr="00644760" w:rsidRDefault="00086849" w:rsidP="006676A9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Duomenys mokėjimo pranešimų spausdinimui </w:t>
      </w:r>
      <w:r w:rsidR="006B2027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teikiami 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elektroniniu būdu, PDF formatu ar kitu Užsakovui priimtinu formatu. Paslaugų teikėjas privalo prisiderinti prie Užsakovo pateikto mokėjimų pranešimų formato be papildomų mokesčių. Paslaugų teikėjas turi nedelsiant, ne vėliau kaip per </w:t>
      </w:r>
      <w:r w:rsidR="00361EF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vieną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dieną, </w:t>
      </w:r>
      <w:r w:rsidR="001F559B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atlikti pakeitimus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pagal Užsakovo pateiktas pastabas ir pavyzdžius. Mokėjimo pranešimų forma ir joje vaizduojami duomenys sutarties laikotarpiu gali keistis, nekeičiant </w:t>
      </w:r>
      <w:r w:rsidR="004A5604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P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aslaugų kainos.</w:t>
      </w:r>
    </w:p>
    <w:p w14:paraId="3F47C614" w14:textId="26155618" w:rsidR="0069130E" w:rsidRPr="00644760" w:rsidRDefault="00CA107C" w:rsidP="006676A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Paslaugų teikėjas turi suteikti prieigą prie FTP serverio, kuriame Užsakovas </w:t>
      </w:r>
      <w:r w:rsidR="00810CD0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įkels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duomenis</w:t>
      </w:r>
      <w:r w:rsidR="000001CA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14:paraId="3F86B9EB" w14:textId="39046CE1" w:rsidR="0069130E" w:rsidRPr="00644760" w:rsidRDefault="00CA107C" w:rsidP="006676A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.1. Duomenys į FTP serverį pateikiami šifruotu FTP serverio kanalu.</w:t>
      </w:r>
    </w:p>
    <w:p w14:paraId="2E973F3E" w14:textId="00781311" w:rsidR="0069130E" w:rsidRPr="00644760" w:rsidRDefault="00CA107C" w:rsidP="006676A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.2. Paslaugų teikėjas FTP serverį privalo administruoti pats.</w:t>
      </w:r>
    </w:p>
    <w:p w14:paraId="7B620350" w14:textId="5A0DA77D" w:rsidR="0069130E" w:rsidRPr="00644760" w:rsidRDefault="000001CA" w:rsidP="006676A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10. 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Kiti FTP saugumo parametrai:</w:t>
      </w:r>
    </w:p>
    <w:p w14:paraId="7A261370" w14:textId="51A75A90" w:rsidR="0069130E" w:rsidRPr="00644760" w:rsidRDefault="000001CA" w:rsidP="006676A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10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.1. Užsakovui duomenis į FTP serverį turi būti leidžiama įrašyti, kurti naujus katalogus ir matyti visų failų ir katalogų sąrašą.</w:t>
      </w:r>
    </w:p>
    <w:p w14:paraId="21C4A7CD" w14:textId="35539FB2" w:rsidR="0069130E" w:rsidRPr="00644760" w:rsidRDefault="000001CA" w:rsidP="006676A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10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.2. </w:t>
      </w:r>
      <w:r w:rsidR="00820E45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S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utarties vykdymo laikotarpiui turi būti sukurtas katalogas, kuriame </w:t>
      </w:r>
      <w:r w:rsidR="00573502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įkeliami ir </w:t>
      </w:r>
      <w:r w:rsidR="003A21D5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saugomi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Užsakovui norimi pateikti duomenys ir/arba dokumentai. Šiame kataloge esantį turinį galima tik atsisiųsti, visos kitos operacijos su failais ir katalogais (naujų failų ar katalogų įkėlimas ir pervadinimas) uždraustos.</w:t>
      </w:r>
      <w:r w:rsidR="00676F23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Katalogo turinys privalo būti ištrinamas kas 60 (šešiasdešimt) kalendorinių dienų</w:t>
      </w:r>
      <w:r w:rsidR="003E43E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 jų įkėlimo</w:t>
      </w:r>
      <w:r w:rsidR="00676F23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apie tai </w:t>
      </w:r>
      <w:r w:rsidR="003D4153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prieš 5 darbo dienas informuojant </w:t>
      </w:r>
      <w:r w:rsidR="00B1454B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Užsakovą</w:t>
      </w:r>
      <w:r w:rsidR="00676F23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10661D8C" w14:textId="596430E8" w:rsidR="009B2A82" w:rsidRPr="00644760" w:rsidRDefault="00CA107C" w:rsidP="006676A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0001CA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. Paslaugų teikėjas privalo turėti galimybę spausdinti mokėjim</w:t>
      </w:r>
      <w:r w:rsidR="009B2A82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o pranešimus keliais šablonais.</w:t>
      </w:r>
    </w:p>
    <w:p w14:paraId="38882E92" w14:textId="24F2D6AF" w:rsidR="0069130E" w:rsidRPr="00644760" w:rsidRDefault="00F70388" w:rsidP="006676A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0001CA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. Pastebėjęs netikslumus arba klaidas gautuose duomenyse</w:t>
      </w:r>
      <w:r w:rsidR="00127190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Paslaugų teikėjas turi nedels</w:t>
      </w:r>
      <w:r w:rsidR="00127190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damas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informuoti apie tai Užsakovą.</w:t>
      </w:r>
    </w:p>
    <w:p w14:paraId="5B6F5F0B" w14:textId="04BA5DC5" w:rsidR="0069130E" w:rsidRPr="00644760" w:rsidRDefault="00F70388" w:rsidP="00F70388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0001CA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3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Paslaugų teikėjas turi </w:t>
      </w:r>
      <w:r w:rsidR="002A3152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Užsakovui 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sudaryti galimybę kontroliuoti spausdinimui reikalingus duomenis ir pagal Užsakovo prašymą sustabdyti spausdinimą arba papildyti duomenis.</w:t>
      </w:r>
    </w:p>
    <w:p w14:paraId="5A9E1830" w14:textId="06DE69C9" w:rsidR="0069130E" w:rsidRPr="00644760" w:rsidRDefault="00F70388" w:rsidP="006676A9">
      <w:pPr>
        <w:spacing w:after="0" w:line="240" w:lineRule="auto"/>
        <w:ind w:firstLine="851"/>
        <w:jc w:val="both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  <w:r w:rsidRPr="00644760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1</w:t>
      </w:r>
      <w:r w:rsidR="000001CA" w:rsidRPr="00644760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4</w:t>
      </w:r>
      <w:r w:rsidR="0069130E" w:rsidRPr="00644760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 xml:space="preserve">. Sumaketuotus ir parengtus spausdinimui mokėjimo pranešimus (vieną mokėjimo pranešimo pavyzdį, skirtą juridiniams asmenims, ir vieną mokėjimo pranešimo pavyzdį, skirtą fiziniams asmenims) el. paštu </w:t>
      </w:r>
      <w:r w:rsidR="006E4EF4" w:rsidRPr="00644760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pateikti</w:t>
      </w:r>
      <w:r w:rsidR="0069130E" w:rsidRPr="00644760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 xml:space="preserve"> derinti </w:t>
      </w:r>
      <w:r w:rsidR="006E4EF4" w:rsidRPr="00644760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Užsakovui</w:t>
      </w:r>
      <w:r w:rsidR="0069130E" w:rsidRPr="00644760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. Po mokėjimų pranešimų suderinimo Užsakovas</w:t>
      </w:r>
      <w:r w:rsidR="0069130E" w:rsidRPr="00644760">
        <w:rPr>
          <w:rFonts w:ascii="Times New Roman" w:eastAsia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69130E" w:rsidRPr="00644760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 xml:space="preserve">neatsako už galimas spausdinimo, maketavimo klaidas mokėjimų pranešimuose. </w:t>
      </w:r>
    </w:p>
    <w:p w14:paraId="7E12D88D" w14:textId="7F0E6D58" w:rsidR="0069130E" w:rsidRPr="00644760" w:rsidRDefault="00F70388" w:rsidP="006676A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0001CA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Paslaugų teikėjas turi užtikrinti technines galimybes ir atitinkamą įrangą automatizuotu būdu teikti šias </w:t>
      </w:r>
      <w:r w:rsidR="004A5604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P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aslaugas:</w:t>
      </w:r>
    </w:p>
    <w:p w14:paraId="340AA7BD" w14:textId="1B984A75" w:rsidR="0069130E" w:rsidRPr="00644760" w:rsidRDefault="00F70388" w:rsidP="006676A9">
      <w:pPr>
        <w:spacing w:after="0" w:line="240" w:lineRule="auto"/>
        <w:ind w:firstLine="851"/>
        <w:jc w:val="both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  <w:r w:rsidRPr="00644760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1</w:t>
      </w:r>
      <w:r w:rsidR="000001CA" w:rsidRPr="00644760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5</w:t>
      </w:r>
      <w:r w:rsidR="0069130E" w:rsidRPr="00644760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 xml:space="preserve">.1. Spausdinti Mokėjimo pranešimus </w:t>
      </w:r>
      <w:r w:rsidR="009B2A82" w:rsidRPr="00644760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dvi</w:t>
      </w:r>
      <w:r w:rsidR="0069130E" w:rsidRPr="00644760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pusiu spausdinimu juoda spalva ant A4 formato balto popieriaus lapo (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Mokėjimo pranešimų popieriaus </w:t>
      </w:r>
      <w:r w:rsidR="00A301F5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tankis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– ne mažiau kaip 80 g/m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 xml:space="preserve">2  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ir ne daugiau kaip 120 g/m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2</w:t>
      </w:r>
      <w:r w:rsidR="0069130E" w:rsidRPr="00644760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).</w:t>
      </w:r>
    </w:p>
    <w:p w14:paraId="654E3D50" w14:textId="0FB02AF7" w:rsidR="0069130E" w:rsidRPr="00644760" w:rsidRDefault="0069130E" w:rsidP="009B2A82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1</w:t>
      </w:r>
      <w:r w:rsidR="000001CA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="009B2A82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3D4153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. Atspausdintus mokėjimo pranešimus</w:t>
      </w:r>
      <w:r w:rsidR="00BB713B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="007F09A4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automatizuotai sulankstyti ir suvokuoti į C5 formato vokus su langeliu, atliekant automatinę dinaminę dokumentų sekos eiliškumo kontrolę. Automatinis dėjimas į vokus turi užtikrinti dedamos informacijos konfidencialumą.</w:t>
      </w:r>
    </w:p>
    <w:p w14:paraId="05930D3E" w14:textId="142851DA" w:rsidR="0069130E" w:rsidRPr="00644760" w:rsidRDefault="00450CD6" w:rsidP="006676A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0001CA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="009B2A82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3D4153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3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Mokėjimo pranešimai turi būti atspausdinti ir suvokuoti ne vėliau kaip per 3 darbo dienas nuo duomenų gavimo iš Užsakovo ir per </w:t>
      </w:r>
      <w:r w:rsidR="001273C4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10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darbo dien</w:t>
      </w:r>
      <w:r w:rsidR="001273C4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ų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 spausdinimo ir vokavimo išsiųst</w:t>
      </w:r>
      <w:r w:rsidR="001273C4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i (pristatyti)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Rinkliavos mokėtojams.</w:t>
      </w:r>
    </w:p>
    <w:p w14:paraId="756FBB91" w14:textId="0CFB1567" w:rsidR="0069130E" w:rsidRPr="00644760" w:rsidRDefault="00450CD6" w:rsidP="006676A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0001CA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="009B2A82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.5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Atlikęs šios techninės specifikacijos </w:t>
      </w:r>
      <w:r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0001CA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="009B2A82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3D4153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3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punkte nurodytas </w:t>
      </w:r>
      <w:r w:rsidR="004A5604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P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aslaugas</w:t>
      </w:r>
      <w:r w:rsidR="00FC12F1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Paslaugų teikėjas kitą dieną Užsakovui privalo el. pašto adresu </w:t>
      </w:r>
      <w:r w:rsidR="00E32AC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administracija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@kedainiai.lt pateikti laisvos formos suteiktų </w:t>
      </w:r>
      <w:r w:rsidR="004A5604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P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aslaugų aktą, kuriame būtų nurodytas perduotų pristatymui mokėjimų pranešimų skaičius.</w:t>
      </w:r>
    </w:p>
    <w:p w14:paraId="5A7BA4C8" w14:textId="2385EDD7" w:rsidR="0069130E" w:rsidRPr="00644760" w:rsidRDefault="00450CD6" w:rsidP="006676A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0001CA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r w:rsidR="007F09A4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Maksimalios </w:t>
      </w:r>
      <w:r w:rsidR="004A5604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P</w:t>
      </w:r>
      <w:r w:rsidR="007F09A4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aslaugų apimtys </w:t>
      </w:r>
      <w:r w:rsidR="00D6115F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25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mėnesių laikotarpiui: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7"/>
        <w:gridCol w:w="3699"/>
        <w:gridCol w:w="2226"/>
        <w:gridCol w:w="3146"/>
      </w:tblGrid>
      <w:tr w:rsidR="00644760" w:rsidRPr="00644760" w14:paraId="55FE8809" w14:textId="77777777" w:rsidTr="00EF1B2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7747" w14:textId="77777777" w:rsidR="0069130E" w:rsidRPr="00644760" w:rsidRDefault="0069130E" w:rsidP="00667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447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CAD8" w14:textId="77777777" w:rsidR="0069130E" w:rsidRPr="00644760" w:rsidRDefault="0069130E" w:rsidP="00667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447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Dokumentų rūšis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7119" w14:textId="288CF667" w:rsidR="0069130E" w:rsidRPr="00644760" w:rsidRDefault="0069130E" w:rsidP="00667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447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Maksimal</w:t>
            </w:r>
            <w:r w:rsidR="00460EC8" w:rsidRPr="006447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</w:t>
            </w:r>
            <w:r w:rsidRPr="006447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</w:t>
            </w:r>
            <w:r w:rsidR="00631994" w:rsidRPr="006447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bendras</w:t>
            </w:r>
            <w:r w:rsidRPr="006447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kieki</w:t>
            </w:r>
            <w:r w:rsidR="00B739DF" w:rsidRPr="006447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 </w:t>
            </w:r>
            <w:r w:rsidRPr="006447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(vnt.)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A180" w14:textId="77777777" w:rsidR="0069130E" w:rsidRPr="00644760" w:rsidRDefault="0069130E" w:rsidP="00667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447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Paslauga</w:t>
            </w:r>
          </w:p>
        </w:tc>
      </w:tr>
      <w:tr w:rsidR="00644760" w:rsidRPr="00644760" w14:paraId="4A6CB32E" w14:textId="77777777" w:rsidTr="00EF1B2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A7A0" w14:textId="77777777" w:rsidR="0069130E" w:rsidRPr="00644760" w:rsidRDefault="0069130E" w:rsidP="006676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447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5D3E" w14:textId="77777777" w:rsidR="0069130E" w:rsidRPr="00644760" w:rsidRDefault="001C104F" w:rsidP="006676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447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Mokėjimo pranešimų spausdinimas, vokavimas ir siuntimas</w:t>
            </w:r>
            <w:r w:rsidR="0069130E" w:rsidRPr="006447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fiziniams ir juridiniams asmenims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1599" w14:textId="30790CB8" w:rsidR="0069130E" w:rsidRPr="00644760" w:rsidRDefault="00D6115F" w:rsidP="001F55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447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55 200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7503" w14:textId="77777777" w:rsidR="0069130E" w:rsidRPr="00644760" w:rsidRDefault="004B3A45" w:rsidP="006676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447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lapas, spausdinamos 2 pusės</w:t>
            </w:r>
          </w:p>
        </w:tc>
      </w:tr>
    </w:tbl>
    <w:p w14:paraId="2745A2A8" w14:textId="3041F083" w:rsidR="00F82401" w:rsidRPr="00644760" w:rsidRDefault="00BC02F3" w:rsidP="00F8240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644760">
        <w:rPr>
          <w:rFonts w:ascii="Times New Roman" w:eastAsia="Times New Roman" w:hAnsi="Times New Roman"/>
          <w:color w:val="000000" w:themeColor="text1"/>
        </w:rPr>
        <w:t>Pastaba.</w:t>
      </w:r>
      <w:r w:rsidR="000001CA" w:rsidRPr="00644760">
        <w:rPr>
          <w:rFonts w:ascii="Times New Roman" w:eastAsia="Times New Roman" w:hAnsi="Times New Roman"/>
          <w:color w:val="000000" w:themeColor="text1"/>
        </w:rPr>
        <w:t xml:space="preserve"> Pateikto mokėjimo pranešimo išnešiojimui svoris – iki </w:t>
      </w:r>
      <w:r w:rsidR="00E32ACE" w:rsidRPr="00644760">
        <w:rPr>
          <w:rFonts w:ascii="Times New Roman" w:eastAsia="Times New Roman" w:hAnsi="Times New Roman"/>
          <w:color w:val="000000" w:themeColor="text1"/>
        </w:rPr>
        <w:t>15</w:t>
      </w:r>
      <w:r w:rsidR="000001CA" w:rsidRPr="00644760">
        <w:rPr>
          <w:rFonts w:ascii="Times New Roman" w:eastAsia="Times New Roman" w:hAnsi="Times New Roman"/>
          <w:color w:val="000000" w:themeColor="text1"/>
        </w:rPr>
        <w:t xml:space="preserve"> g/vnt.</w:t>
      </w:r>
    </w:p>
    <w:p w14:paraId="60B1AB2D" w14:textId="77777777" w:rsidR="000001CA" w:rsidRPr="00644760" w:rsidRDefault="000001CA" w:rsidP="00F8240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</w:p>
    <w:p w14:paraId="6B065C71" w14:textId="62BA0107" w:rsidR="0069130E" w:rsidRPr="00644760" w:rsidRDefault="0069130E" w:rsidP="00F82401">
      <w:pPr>
        <w:spacing w:after="0" w:line="240" w:lineRule="auto"/>
        <w:ind w:left="993" w:hanging="142"/>
        <w:jc w:val="both"/>
        <w:rPr>
          <w:rFonts w:ascii="Times New Roman" w:eastAsia="BatangChe" w:hAnsi="Times New Roman"/>
          <w:color w:val="000000" w:themeColor="text1"/>
          <w:sz w:val="24"/>
          <w:szCs w:val="24"/>
        </w:rPr>
      </w:pPr>
      <w:r w:rsidRPr="00644760">
        <w:rPr>
          <w:rFonts w:ascii="Times New Roman" w:eastAsia="BatangChe" w:hAnsi="Times New Roman"/>
          <w:color w:val="000000" w:themeColor="text1"/>
          <w:sz w:val="24"/>
          <w:szCs w:val="24"/>
        </w:rPr>
        <w:t>1</w:t>
      </w:r>
      <w:r w:rsidR="000001CA" w:rsidRPr="00644760">
        <w:rPr>
          <w:rFonts w:ascii="Times New Roman" w:eastAsia="BatangChe" w:hAnsi="Times New Roman"/>
          <w:color w:val="000000" w:themeColor="text1"/>
          <w:sz w:val="24"/>
          <w:szCs w:val="24"/>
        </w:rPr>
        <w:t>7</w:t>
      </w:r>
      <w:r w:rsidRPr="00644760">
        <w:rPr>
          <w:rFonts w:ascii="Times New Roman" w:eastAsia="BatangChe" w:hAnsi="Times New Roman"/>
          <w:color w:val="000000" w:themeColor="text1"/>
          <w:sz w:val="24"/>
          <w:szCs w:val="24"/>
        </w:rPr>
        <w:t xml:space="preserve">. Klientų preliminarus pasiskirstymas pagal </w:t>
      </w:r>
      <w:r w:rsidR="008B1DB1" w:rsidRPr="00644760">
        <w:rPr>
          <w:rFonts w:ascii="Times New Roman" w:eastAsia="BatangChe" w:hAnsi="Times New Roman"/>
          <w:color w:val="000000" w:themeColor="text1"/>
          <w:sz w:val="24"/>
          <w:szCs w:val="24"/>
        </w:rPr>
        <w:t>siuntimo zonas.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56"/>
        <w:gridCol w:w="1150"/>
        <w:gridCol w:w="4633"/>
        <w:gridCol w:w="3294"/>
      </w:tblGrid>
      <w:tr w:rsidR="00644760" w:rsidRPr="00644760" w14:paraId="21FAB20F" w14:textId="77777777" w:rsidTr="001273C4">
        <w:tc>
          <w:tcPr>
            <w:tcW w:w="556" w:type="dxa"/>
            <w:vAlign w:val="center"/>
          </w:tcPr>
          <w:p w14:paraId="3A44F7ED" w14:textId="43747B8C" w:rsidR="008B1DB1" w:rsidRPr="00644760" w:rsidRDefault="008B1DB1" w:rsidP="00AD4BF0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151729280"/>
            <w:r w:rsidRPr="00644760">
              <w:rPr>
                <w:rFonts w:ascii="Times New Roman" w:eastAsia="BatangChe" w:hAnsi="Times New Roman"/>
                <w:b/>
                <w:bCs/>
                <w:color w:val="000000" w:themeColor="text1"/>
                <w:sz w:val="24"/>
                <w:szCs w:val="24"/>
              </w:rPr>
              <w:t>Nr.</w:t>
            </w:r>
          </w:p>
        </w:tc>
        <w:tc>
          <w:tcPr>
            <w:tcW w:w="1004" w:type="dxa"/>
            <w:vAlign w:val="center"/>
          </w:tcPr>
          <w:p w14:paraId="02E80250" w14:textId="4DD7C9A7" w:rsidR="008B1DB1" w:rsidRPr="00644760" w:rsidRDefault="008B1DB1" w:rsidP="00AD4BF0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4760">
              <w:rPr>
                <w:rFonts w:ascii="Times New Roman" w:eastAsia="BatangChe" w:hAnsi="Times New Roman"/>
                <w:b/>
                <w:bCs/>
                <w:color w:val="000000" w:themeColor="text1"/>
                <w:sz w:val="24"/>
                <w:szCs w:val="24"/>
              </w:rPr>
              <w:t>Siuntimo zona</w:t>
            </w:r>
          </w:p>
        </w:tc>
        <w:tc>
          <w:tcPr>
            <w:tcW w:w="4729" w:type="dxa"/>
            <w:vAlign w:val="center"/>
          </w:tcPr>
          <w:p w14:paraId="19AD67EB" w14:textId="167F7C90" w:rsidR="008B1DB1" w:rsidRPr="00644760" w:rsidRDefault="008B1DB1" w:rsidP="00AD4BF0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4760">
              <w:rPr>
                <w:rFonts w:ascii="Times New Roman" w:eastAsia="BatangChe" w:hAnsi="Times New Roman"/>
                <w:b/>
                <w:bCs/>
                <w:color w:val="000000" w:themeColor="text1"/>
                <w:sz w:val="24"/>
                <w:szCs w:val="24"/>
              </w:rPr>
              <w:t>Teritorija</w:t>
            </w:r>
          </w:p>
        </w:tc>
        <w:tc>
          <w:tcPr>
            <w:tcW w:w="3344" w:type="dxa"/>
            <w:vAlign w:val="center"/>
          </w:tcPr>
          <w:p w14:paraId="2C786656" w14:textId="42F0F21E" w:rsidR="008B1DB1" w:rsidRPr="00644760" w:rsidRDefault="008B1DB1" w:rsidP="00AD4BF0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4760">
              <w:rPr>
                <w:rFonts w:ascii="Times New Roman" w:eastAsia="BatangChe" w:hAnsi="Times New Roman"/>
                <w:b/>
                <w:bCs/>
                <w:color w:val="000000" w:themeColor="text1"/>
                <w:sz w:val="24"/>
                <w:szCs w:val="24"/>
              </w:rPr>
              <w:t>Maksimalus mokėjimo pranešimų spausdinimo, vokavimo ir siuntimo kiekis, vnt.</w:t>
            </w:r>
          </w:p>
        </w:tc>
      </w:tr>
      <w:tr w:rsidR="00644760" w:rsidRPr="00644760" w14:paraId="678818C5" w14:textId="77777777" w:rsidTr="001273C4">
        <w:tc>
          <w:tcPr>
            <w:tcW w:w="556" w:type="dxa"/>
          </w:tcPr>
          <w:p w14:paraId="298DA17F" w14:textId="6CBADB56" w:rsidR="008B1DB1" w:rsidRPr="00644760" w:rsidRDefault="008B1DB1" w:rsidP="00631994">
            <w:pPr>
              <w:spacing w:after="0" w:line="240" w:lineRule="auto"/>
              <w:rPr>
                <w:rFonts w:ascii="Times New Roman" w:eastAsia="BatangChe" w:hAnsi="Times New Roman"/>
                <w:color w:val="000000" w:themeColor="text1"/>
                <w:sz w:val="24"/>
                <w:szCs w:val="24"/>
              </w:rPr>
            </w:pPr>
            <w:r w:rsidRPr="00644760">
              <w:rPr>
                <w:rFonts w:ascii="Times New Roman" w:eastAsia="BatangChe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004" w:type="dxa"/>
          </w:tcPr>
          <w:p w14:paraId="397959E2" w14:textId="7C911934" w:rsidR="008B1DB1" w:rsidRPr="00644760" w:rsidRDefault="008B1DB1" w:rsidP="00631994">
            <w:pPr>
              <w:spacing w:after="0" w:line="240" w:lineRule="auto"/>
              <w:rPr>
                <w:rFonts w:ascii="Times New Roman" w:eastAsia="BatangChe" w:hAnsi="Times New Roman"/>
                <w:color w:val="000000" w:themeColor="text1"/>
                <w:sz w:val="24"/>
                <w:szCs w:val="24"/>
              </w:rPr>
            </w:pPr>
            <w:r w:rsidRPr="00644760">
              <w:rPr>
                <w:rFonts w:ascii="Times New Roman" w:eastAsia="BatangChe" w:hAnsi="Times New Roman"/>
                <w:color w:val="000000" w:themeColor="text1"/>
                <w:sz w:val="24"/>
                <w:szCs w:val="24"/>
              </w:rPr>
              <w:t>I</w:t>
            </w:r>
            <w:r w:rsidR="008E572D" w:rsidRPr="00644760">
              <w:rPr>
                <w:rFonts w:ascii="Times New Roman" w:eastAsia="BatangChe" w:hAnsi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729" w:type="dxa"/>
          </w:tcPr>
          <w:p w14:paraId="7F79F748" w14:textId="3F189562" w:rsidR="008B1DB1" w:rsidRPr="00644760" w:rsidRDefault="008B1DB1" w:rsidP="00631994">
            <w:pPr>
              <w:spacing w:after="0" w:line="240" w:lineRule="auto"/>
              <w:rPr>
                <w:rFonts w:ascii="Times New Roman" w:eastAsia="BatangChe" w:hAnsi="Times New Roman"/>
                <w:color w:val="000000" w:themeColor="text1"/>
                <w:sz w:val="24"/>
                <w:szCs w:val="24"/>
              </w:rPr>
            </w:pPr>
            <w:r w:rsidRPr="00644760">
              <w:rPr>
                <w:rFonts w:ascii="Times New Roman" w:eastAsia="BatangChe" w:hAnsi="Times New Roman"/>
                <w:color w:val="000000" w:themeColor="text1"/>
                <w:sz w:val="24"/>
                <w:szCs w:val="24"/>
              </w:rPr>
              <w:t>Kėdainių miestas</w:t>
            </w:r>
          </w:p>
        </w:tc>
        <w:tc>
          <w:tcPr>
            <w:tcW w:w="3344" w:type="dxa"/>
          </w:tcPr>
          <w:p w14:paraId="0510909A" w14:textId="48691A73" w:rsidR="008B1DB1" w:rsidRPr="00644760" w:rsidRDefault="00D6115F" w:rsidP="00631994">
            <w:pPr>
              <w:spacing w:after="0" w:line="240" w:lineRule="auto"/>
              <w:rPr>
                <w:rFonts w:ascii="Times New Roman" w:eastAsia="BatangChe" w:hAnsi="Times New Roman"/>
                <w:color w:val="000000" w:themeColor="text1"/>
                <w:sz w:val="24"/>
                <w:szCs w:val="24"/>
              </w:rPr>
            </w:pPr>
            <w:r w:rsidRPr="00644760">
              <w:rPr>
                <w:rFonts w:ascii="Times New Roman" w:eastAsia="BatangChe" w:hAnsi="Times New Roman"/>
                <w:color w:val="000000" w:themeColor="text1"/>
                <w:sz w:val="24"/>
                <w:szCs w:val="24"/>
              </w:rPr>
              <w:t>28 000</w:t>
            </w:r>
          </w:p>
        </w:tc>
      </w:tr>
      <w:tr w:rsidR="00644760" w:rsidRPr="00644760" w14:paraId="66F6C365" w14:textId="77777777" w:rsidTr="001273C4">
        <w:trPr>
          <w:trHeight w:val="811"/>
        </w:trPr>
        <w:tc>
          <w:tcPr>
            <w:tcW w:w="556" w:type="dxa"/>
          </w:tcPr>
          <w:p w14:paraId="0B0EA3E3" w14:textId="0216AF36" w:rsidR="00B214A0" w:rsidRPr="00644760" w:rsidRDefault="00B214A0" w:rsidP="00631994">
            <w:pPr>
              <w:spacing w:after="0" w:line="240" w:lineRule="auto"/>
              <w:rPr>
                <w:rFonts w:ascii="Times New Roman" w:eastAsia="BatangChe" w:hAnsi="Times New Roman"/>
                <w:color w:val="000000" w:themeColor="text1"/>
                <w:sz w:val="24"/>
                <w:szCs w:val="24"/>
              </w:rPr>
            </w:pPr>
            <w:r w:rsidRPr="00644760">
              <w:rPr>
                <w:rFonts w:ascii="Times New Roman" w:eastAsia="BatangChe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004" w:type="dxa"/>
          </w:tcPr>
          <w:p w14:paraId="4BB1F6BC" w14:textId="6580D048" w:rsidR="00B214A0" w:rsidRPr="00644760" w:rsidRDefault="00B214A0" w:rsidP="00631994">
            <w:pPr>
              <w:spacing w:after="0" w:line="240" w:lineRule="auto"/>
              <w:rPr>
                <w:rFonts w:ascii="Times New Roman" w:eastAsia="BatangChe" w:hAnsi="Times New Roman"/>
                <w:color w:val="000000" w:themeColor="text1"/>
                <w:sz w:val="24"/>
                <w:szCs w:val="24"/>
              </w:rPr>
            </w:pPr>
            <w:r w:rsidRPr="00644760">
              <w:rPr>
                <w:rFonts w:ascii="Times New Roman" w:eastAsia="BatangChe" w:hAnsi="Times New Roman"/>
                <w:color w:val="000000" w:themeColor="text1"/>
                <w:sz w:val="24"/>
                <w:szCs w:val="24"/>
              </w:rPr>
              <w:t>II</w:t>
            </w:r>
            <w:r w:rsidR="008E572D" w:rsidRPr="00644760">
              <w:rPr>
                <w:rFonts w:ascii="Times New Roman" w:eastAsia="BatangChe" w:hAnsi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729" w:type="dxa"/>
          </w:tcPr>
          <w:p w14:paraId="055357C7" w14:textId="2FC5A985" w:rsidR="00B214A0" w:rsidRPr="00644760" w:rsidRDefault="00B214A0" w:rsidP="00631994">
            <w:pPr>
              <w:spacing w:after="0" w:line="240" w:lineRule="auto"/>
              <w:rPr>
                <w:rFonts w:ascii="Times New Roman" w:eastAsia="BatangChe" w:hAnsi="Times New Roman"/>
                <w:color w:val="000000" w:themeColor="text1"/>
                <w:sz w:val="24"/>
                <w:szCs w:val="24"/>
              </w:rPr>
            </w:pPr>
            <w:r w:rsidRPr="0064476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Josvainių, Šėtos, Krakių, Surviliškio, Truskavos, Pernaravos, Vilainių, Dotnuvos, Gudžiūnų, Pelėdnagių, Kėdainių miesto seniūnija (išskyrus Kėdainių miestas)</w:t>
            </w:r>
          </w:p>
        </w:tc>
        <w:tc>
          <w:tcPr>
            <w:tcW w:w="3344" w:type="dxa"/>
          </w:tcPr>
          <w:p w14:paraId="695B19B9" w14:textId="269CC050" w:rsidR="00B214A0" w:rsidRPr="00644760" w:rsidRDefault="00D6115F" w:rsidP="00631994">
            <w:pPr>
              <w:spacing w:after="0" w:line="240" w:lineRule="auto"/>
              <w:rPr>
                <w:rFonts w:ascii="Times New Roman" w:eastAsia="BatangChe" w:hAnsi="Times New Roman"/>
                <w:color w:val="000000" w:themeColor="text1"/>
                <w:sz w:val="24"/>
                <w:szCs w:val="24"/>
              </w:rPr>
            </w:pPr>
            <w:r w:rsidRPr="00644760">
              <w:rPr>
                <w:rFonts w:ascii="Times New Roman" w:eastAsia="BatangChe" w:hAnsi="Times New Roman"/>
                <w:color w:val="000000" w:themeColor="text1"/>
                <w:sz w:val="24"/>
                <w:szCs w:val="24"/>
              </w:rPr>
              <w:t>27 200</w:t>
            </w:r>
          </w:p>
        </w:tc>
      </w:tr>
      <w:bookmarkEnd w:id="0"/>
    </w:tbl>
    <w:p w14:paraId="54AAD311" w14:textId="77777777" w:rsidR="008B1DB1" w:rsidRPr="00644760" w:rsidRDefault="008B1DB1" w:rsidP="006676A9">
      <w:pPr>
        <w:spacing w:after="0" w:line="240" w:lineRule="auto"/>
        <w:ind w:left="993" w:hanging="142"/>
        <w:jc w:val="both"/>
        <w:rPr>
          <w:rFonts w:ascii="Times New Roman" w:eastAsia="BatangChe" w:hAnsi="Times New Roman"/>
          <w:color w:val="000000" w:themeColor="text1"/>
          <w:sz w:val="24"/>
          <w:szCs w:val="24"/>
        </w:rPr>
      </w:pPr>
    </w:p>
    <w:p w14:paraId="17CE0A1A" w14:textId="2C959C96" w:rsidR="0069130E" w:rsidRPr="00644760" w:rsidRDefault="00450CD6" w:rsidP="006676A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0001CA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Užsakovas neįsipareigoja įsigyti viso </w:t>
      </w:r>
      <w:r w:rsidR="004A5604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P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aslaugų kiekio. Mokėjimo pranešimų skaičius gali mažėti iki 20 proc.</w:t>
      </w:r>
    </w:p>
    <w:p w14:paraId="566634B3" w14:textId="45F4485D" w:rsidR="0069130E" w:rsidRPr="00644760" w:rsidRDefault="00450CD6" w:rsidP="006676A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0001CA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Išlaidos popieriui, spausdinimui ir vokams, taip pat visos kitos išlaidos, susijusios su </w:t>
      </w:r>
      <w:r w:rsidR="004A5604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P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aslaugų teikimu, turi būti įskaičiuotos į </w:t>
      </w:r>
      <w:r w:rsidR="004A5604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P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aslaugų kainą.</w:t>
      </w:r>
    </w:p>
    <w:p w14:paraId="2A00AC24" w14:textId="76F0456F" w:rsidR="0069130E" w:rsidRPr="00644760" w:rsidRDefault="000001CA" w:rsidP="00450CD6">
      <w:pPr>
        <w:tabs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20</w:t>
      </w:r>
      <w:r w:rsidR="00450CD6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r w:rsidR="00CA107C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R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inkliavos mokėtojui</w:t>
      </w:r>
      <w:r w:rsidR="00F51F75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(-ams) telefonu ir/ar raštu informavus Užsakovą apie mokėjimo pranešimo</w:t>
      </w:r>
      <w:r w:rsidR="00F51F75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(-ų) negavimą</w:t>
      </w:r>
      <w:r w:rsidR="00676F23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į savo tvarkingą gaunamųjų laiškų dėžutę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Paslaugų teikėjas privalo ne vėliau kaip per 3 darbo dienas po informacijos gavimo iš Užsakovo (raštu ir/ar el. paštu) neatlygintinai atspausdinti mokėjimo pranešimą (-us) ir pateikti jį (juos) </w:t>
      </w:r>
      <w:r w:rsidR="00CA107C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R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inkliavos mokėtojui</w:t>
      </w:r>
      <w:r w:rsidR="00F51F75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(-ams).</w:t>
      </w:r>
    </w:p>
    <w:p w14:paraId="76D8B73E" w14:textId="497629AC" w:rsidR="0069130E" w:rsidRPr="00644760" w:rsidRDefault="000001CA" w:rsidP="006676A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21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. Užsakovui pareikalavus</w:t>
      </w:r>
      <w:r w:rsidR="00C21BA5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Paslaugų teikėjas turi patikrinti savo sistemoje ir raštu patvirtinti, kad gavo, atspausdino ir perdavė siuntimui </w:t>
      </w:r>
      <w:r w:rsidR="00CA107C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R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inkliavos mokėtojo (-jų) duomenis.</w:t>
      </w:r>
    </w:p>
    <w:p w14:paraId="37608442" w14:textId="5F5C743A" w:rsidR="0094648D" w:rsidRPr="00644760" w:rsidRDefault="00F70388" w:rsidP="003D415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1B0660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Paslaugų teikėjas turi paruošti ir pateikti </w:t>
      </w:r>
      <w:r w:rsidR="00F82401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(Excel formatu) 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Užsakovui informaciją apie nerastus adresus (nėra pašto dėžutės</w:t>
      </w:r>
      <w:r w:rsidR="00F82401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arba ji netinkama naudoti, netikslus adresas</w:t>
      </w:r>
      <w:r w:rsidR="0069130E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ar pan.). </w:t>
      </w:r>
    </w:p>
    <w:p w14:paraId="08628B80" w14:textId="77777777" w:rsidR="0094648D" w:rsidRPr="00644760" w:rsidRDefault="0094648D" w:rsidP="0094648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E13D282" w14:textId="77777777" w:rsidR="0094648D" w:rsidRPr="00644760" w:rsidRDefault="0094648D" w:rsidP="0094648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E73B2F4" w14:textId="7037D41C" w:rsidR="0094648D" w:rsidRPr="00644760" w:rsidRDefault="00D6115F" w:rsidP="0094648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>Aplinkosaugos skyriaus patarėja</w:t>
      </w:r>
      <w:r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94648D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94648D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94648D" w:rsidRPr="0064476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Agnė Širkienė</w:t>
      </w:r>
    </w:p>
    <w:sectPr w:rsidR="0094648D" w:rsidRPr="00644760" w:rsidSect="00561E8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F1D22"/>
    <w:multiLevelType w:val="hybridMultilevel"/>
    <w:tmpl w:val="BB448F24"/>
    <w:lvl w:ilvl="0" w:tplc="0427000F">
      <w:start w:val="1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D532C"/>
    <w:multiLevelType w:val="hybridMultilevel"/>
    <w:tmpl w:val="A6E4ED4E"/>
    <w:lvl w:ilvl="0" w:tplc="7AC689B2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F3F33D3"/>
    <w:multiLevelType w:val="multilevel"/>
    <w:tmpl w:val="17B4C3B6"/>
    <w:lvl w:ilvl="0">
      <w:start w:val="1"/>
      <w:numFmt w:val="decimal"/>
      <w:pStyle w:val="Tvarkostekstas"/>
      <w:lvlText w:val="%1."/>
      <w:lvlJc w:val="left"/>
      <w:pPr>
        <w:tabs>
          <w:tab w:val="num" w:pos="568"/>
        </w:tabs>
        <w:ind w:left="280" w:firstLine="288"/>
      </w:pPr>
      <w:rPr>
        <w:rFonts w:hint="default"/>
        <w:color w:val="auto"/>
      </w:rPr>
    </w:lvl>
    <w:lvl w:ilvl="1">
      <w:start w:val="1"/>
      <w:numFmt w:val="decimal"/>
      <w:pStyle w:val="Tvarkospapunktis"/>
      <w:suff w:val="space"/>
      <w:lvlText w:val="%1.%2."/>
      <w:lvlJc w:val="left"/>
      <w:pPr>
        <w:ind w:left="782" w:hanging="7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58" w:hanging="74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584" w:hanging="1584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76"/>
        </w:tabs>
        <w:ind w:left="20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5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6"/>
        </w:tabs>
        <w:ind w:left="30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6"/>
        </w:tabs>
        <w:ind w:left="36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6"/>
        </w:tabs>
        <w:ind w:left="4176" w:hanging="1440"/>
      </w:pPr>
      <w:rPr>
        <w:rFonts w:hint="default"/>
      </w:rPr>
    </w:lvl>
  </w:abstractNum>
  <w:num w:numId="1" w16cid:durableId="827747771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6734020">
    <w:abstractNumId w:val="2"/>
  </w:num>
  <w:num w:numId="3" w16cid:durableId="1381440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288"/>
    <w:rsid w:val="000001CA"/>
    <w:rsid w:val="00011810"/>
    <w:rsid w:val="00033735"/>
    <w:rsid w:val="0004596F"/>
    <w:rsid w:val="00086849"/>
    <w:rsid w:val="00124AB6"/>
    <w:rsid w:val="00127190"/>
    <w:rsid w:val="001273C4"/>
    <w:rsid w:val="0013277E"/>
    <w:rsid w:val="001A5681"/>
    <w:rsid w:val="001B0660"/>
    <w:rsid w:val="001B485C"/>
    <w:rsid w:val="001C104F"/>
    <w:rsid w:val="001F559B"/>
    <w:rsid w:val="002115F8"/>
    <w:rsid w:val="002A3152"/>
    <w:rsid w:val="002D7E67"/>
    <w:rsid w:val="00335D00"/>
    <w:rsid w:val="003566E7"/>
    <w:rsid w:val="00361EFE"/>
    <w:rsid w:val="0036310F"/>
    <w:rsid w:val="0036482E"/>
    <w:rsid w:val="003950AE"/>
    <w:rsid w:val="003A21D5"/>
    <w:rsid w:val="003D4153"/>
    <w:rsid w:val="003D6FDD"/>
    <w:rsid w:val="003E43EE"/>
    <w:rsid w:val="003F505B"/>
    <w:rsid w:val="00450CD6"/>
    <w:rsid w:val="00460EC8"/>
    <w:rsid w:val="004A5604"/>
    <w:rsid w:val="004B3A45"/>
    <w:rsid w:val="004D4662"/>
    <w:rsid w:val="004F3DC2"/>
    <w:rsid w:val="00502169"/>
    <w:rsid w:val="005040C7"/>
    <w:rsid w:val="00561E89"/>
    <w:rsid w:val="00573502"/>
    <w:rsid w:val="005B694B"/>
    <w:rsid w:val="005D40AF"/>
    <w:rsid w:val="005D6288"/>
    <w:rsid w:val="005D7240"/>
    <w:rsid w:val="00631994"/>
    <w:rsid w:val="00644760"/>
    <w:rsid w:val="00650ACD"/>
    <w:rsid w:val="006676A9"/>
    <w:rsid w:val="00676F23"/>
    <w:rsid w:val="0069130E"/>
    <w:rsid w:val="006A1BF6"/>
    <w:rsid w:val="006B2027"/>
    <w:rsid w:val="006E4EF4"/>
    <w:rsid w:val="006E6C0E"/>
    <w:rsid w:val="007008D9"/>
    <w:rsid w:val="007508DC"/>
    <w:rsid w:val="00767DE4"/>
    <w:rsid w:val="00790AD8"/>
    <w:rsid w:val="007E5F65"/>
    <w:rsid w:val="007F09A4"/>
    <w:rsid w:val="007F6AC9"/>
    <w:rsid w:val="00810CD0"/>
    <w:rsid w:val="00820E45"/>
    <w:rsid w:val="008B1DB1"/>
    <w:rsid w:val="008E572D"/>
    <w:rsid w:val="009207F1"/>
    <w:rsid w:val="0094648D"/>
    <w:rsid w:val="00984DF2"/>
    <w:rsid w:val="009A4A2C"/>
    <w:rsid w:val="009B2A82"/>
    <w:rsid w:val="00A13D56"/>
    <w:rsid w:val="00A301F5"/>
    <w:rsid w:val="00A46D52"/>
    <w:rsid w:val="00AC11AA"/>
    <w:rsid w:val="00AD4BF0"/>
    <w:rsid w:val="00AE4196"/>
    <w:rsid w:val="00B1454B"/>
    <w:rsid w:val="00B214A0"/>
    <w:rsid w:val="00B739DF"/>
    <w:rsid w:val="00B97610"/>
    <w:rsid w:val="00BB713B"/>
    <w:rsid w:val="00BC02F3"/>
    <w:rsid w:val="00C14BE3"/>
    <w:rsid w:val="00C21BA5"/>
    <w:rsid w:val="00CA107C"/>
    <w:rsid w:val="00CA3258"/>
    <w:rsid w:val="00D351AA"/>
    <w:rsid w:val="00D6115F"/>
    <w:rsid w:val="00D62120"/>
    <w:rsid w:val="00D81159"/>
    <w:rsid w:val="00DA421C"/>
    <w:rsid w:val="00DA56F5"/>
    <w:rsid w:val="00DB2BDC"/>
    <w:rsid w:val="00DC6841"/>
    <w:rsid w:val="00DF04AA"/>
    <w:rsid w:val="00E32ACE"/>
    <w:rsid w:val="00E33B99"/>
    <w:rsid w:val="00E7322D"/>
    <w:rsid w:val="00E80709"/>
    <w:rsid w:val="00E81E8B"/>
    <w:rsid w:val="00E84D8C"/>
    <w:rsid w:val="00EF1B2B"/>
    <w:rsid w:val="00F04FF7"/>
    <w:rsid w:val="00F51F75"/>
    <w:rsid w:val="00F65420"/>
    <w:rsid w:val="00F666AA"/>
    <w:rsid w:val="00F70388"/>
    <w:rsid w:val="00F81C0E"/>
    <w:rsid w:val="00F82401"/>
    <w:rsid w:val="00F92957"/>
    <w:rsid w:val="00FA77CF"/>
    <w:rsid w:val="00FC12F1"/>
    <w:rsid w:val="00FD24C8"/>
    <w:rsid w:val="00FE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8FA5"/>
  <w15:chartTrackingRefBased/>
  <w15:docId w15:val="{E079389A-5B19-46DB-B077-0AB50320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130E"/>
    <w:pPr>
      <w:spacing w:after="200" w:line="276" w:lineRule="auto"/>
    </w:pPr>
    <w:rPr>
      <w:rFonts w:ascii="Calibri" w:eastAsia="Calibri" w:hAnsi="Calibri" w:cs="Times New Roman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69130E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/>
      <w:sz w:val="24"/>
      <w:szCs w:val="24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69130E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6A9"/>
    <w:rPr>
      <w:rFonts w:ascii="Segoe UI" w:eastAsia="Calibr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B97610"/>
    <w:pPr>
      <w:ind w:left="720"/>
      <w:contextualSpacing/>
    </w:pPr>
  </w:style>
  <w:style w:type="paragraph" w:customStyle="1" w:styleId="Tvarkospapunktis">
    <w:name w:val="Tvarkos papunktis"/>
    <w:basedOn w:val="prastasis"/>
    <w:rsid w:val="008B1DB1"/>
    <w:pPr>
      <w:numPr>
        <w:ilvl w:val="1"/>
        <w:numId w:val="2"/>
      </w:numPr>
      <w:spacing w:after="0" w:line="240" w:lineRule="auto"/>
      <w:ind w:left="498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Tvarkostekstas">
    <w:name w:val="Tvarkos tekstas"/>
    <w:basedOn w:val="prastasis"/>
    <w:rsid w:val="008B1DB1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8B1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3723</Words>
  <Characters>2123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Gitana Pyragiuvienė</cp:lastModifiedBy>
  <cp:revision>3</cp:revision>
  <cp:lastPrinted>2023-03-17T06:57:00Z</cp:lastPrinted>
  <dcterms:created xsi:type="dcterms:W3CDTF">2024-11-07T12:28:00Z</dcterms:created>
  <dcterms:modified xsi:type="dcterms:W3CDTF">2024-12-06T08:56:00Z</dcterms:modified>
</cp:coreProperties>
</file>