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3892" w14:textId="01634805" w:rsidR="00A35FA1" w:rsidRPr="00A35FA1" w:rsidRDefault="00A35FA1" w:rsidP="00A35FA1">
      <w:pPr>
        <w:autoSpaceDN w:val="0"/>
        <w:spacing w:after="0" w:line="240" w:lineRule="auto"/>
        <w:jc w:val="right"/>
        <w:rPr>
          <w:rFonts w:ascii="Times New Roman" w:hAnsi="Times New Roman" w:cs="Times New Roman"/>
          <w:i/>
          <w:iCs/>
          <w:sz w:val="24"/>
          <w:szCs w:val="24"/>
        </w:rPr>
      </w:pPr>
      <w:bookmarkStart w:id="0" w:name="_Hlk133494587"/>
      <w:r w:rsidRPr="00A35FA1">
        <w:rPr>
          <w:rFonts w:ascii="Times New Roman" w:hAnsi="Times New Roman" w:cs="Times New Roman"/>
          <w:i/>
          <w:iCs/>
          <w:sz w:val="24"/>
          <w:szCs w:val="24"/>
        </w:rPr>
        <w:t xml:space="preserve">Pirkimo sąlygų </w:t>
      </w:r>
      <w:r>
        <w:rPr>
          <w:rFonts w:ascii="Times New Roman" w:hAnsi="Times New Roman" w:cs="Times New Roman"/>
          <w:i/>
          <w:iCs/>
          <w:sz w:val="24"/>
          <w:szCs w:val="24"/>
        </w:rPr>
        <w:t>2</w:t>
      </w:r>
      <w:r w:rsidRPr="00A35FA1">
        <w:rPr>
          <w:rFonts w:ascii="Times New Roman" w:hAnsi="Times New Roman" w:cs="Times New Roman"/>
          <w:i/>
          <w:iCs/>
          <w:sz w:val="24"/>
          <w:szCs w:val="24"/>
        </w:rPr>
        <w:t xml:space="preserve"> priedas</w:t>
      </w:r>
      <w:bookmarkEnd w:id="0"/>
    </w:p>
    <w:p w14:paraId="22825557" w14:textId="77777777" w:rsidR="005E27C7" w:rsidRDefault="005E27C7" w:rsidP="00717146">
      <w:pPr>
        <w:autoSpaceDN w:val="0"/>
        <w:spacing w:after="0" w:line="240" w:lineRule="auto"/>
        <w:jc w:val="center"/>
        <w:rPr>
          <w:rFonts w:ascii="Times New Roman" w:eastAsia="Calibri" w:hAnsi="Times New Roman" w:cs="Times New Roman"/>
          <w:b/>
          <w:bCs/>
          <w:iCs/>
          <w:sz w:val="24"/>
          <w:szCs w:val="24"/>
        </w:rPr>
      </w:pPr>
    </w:p>
    <w:p w14:paraId="4AFB8B35" w14:textId="015C3DE1" w:rsidR="00055554" w:rsidRPr="008515BC" w:rsidRDefault="2D558229" w:rsidP="00055554">
      <w:pPr>
        <w:spacing w:after="0" w:line="240" w:lineRule="auto"/>
        <w:jc w:val="center"/>
        <w:rPr>
          <w:rFonts w:ascii="Times New Roman" w:hAnsi="Times New Roman" w:cs="Times New Roman"/>
          <w:b/>
          <w:bCs/>
          <w:sz w:val="24"/>
          <w:szCs w:val="24"/>
        </w:rPr>
      </w:pPr>
      <w:r w:rsidRPr="7EE8808F">
        <w:rPr>
          <w:rFonts w:ascii="Times New Roman" w:hAnsi="Times New Roman" w:cs="Times New Roman"/>
          <w:b/>
          <w:bCs/>
          <w:sz w:val="24"/>
          <w:szCs w:val="24"/>
        </w:rPr>
        <w:t>INFORMACINIŲ TECHNOLOGIJŲ PASLAUGŲ VALDYMO TARNYBOS PROGRAMINĖS ĮRANGOS (IVANTI SERVICE DESK) LICENCIJŲ PALAIKYMO</w:t>
      </w:r>
      <w:r w:rsidR="00251E3E">
        <w:rPr>
          <w:rFonts w:ascii="Times New Roman" w:hAnsi="Times New Roman" w:cs="Times New Roman"/>
          <w:b/>
          <w:bCs/>
          <w:sz w:val="24"/>
          <w:szCs w:val="24"/>
        </w:rPr>
        <w:t xml:space="preserve"> (NAUJUMO GARANTIJŲ)</w:t>
      </w:r>
      <w:r w:rsidR="0054118A">
        <w:rPr>
          <w:rFonts w:ascii="Times New Roman" w:hAnsi="Times New Roman" w:cs="Times New Roman"/>
          <w:b/>
          <w:bCs/>
          <w:sz w:val="24"/>
          <w:szCs w:val="24"/>
        </w:rPr>
        <w:t xml:space="preserve"> BEI ŠIOS PROGRAMINĖS ĮRANGOS</w:t>
      </w:r>
      <w:r w:rsidRPr="7EE8808F">
        <w:rPr>
          <w:rFonts w:ascii="Times New Roman" w:hAnsi="Times New Roman" w:cs="Times New Roman"/>
          <w:b/>
          <w:bCs/>
          <w:sz w:val="24"/>
          <w:szCs w:val="24"/>
        </w:rPr>
        <w:t xml:space="preserve"> PRIEŽIŪROS</w:t>
      </w:r>
      <w:r w:rsidR="0054118A">
        <w:rPr>
          <w:rFonts w:ascii="Times New Roman" w:hAnsi="Times New Roman" w:cs="Times New Roman"/>
          <w:b/>
          <w:bCs/>
          <w:sz w:val="24"/>
          <w:szCs w:val="24"/>
        </w:rPr>
        <w:t xml:space="preserve"> IR </w:t>
      </w:r>
      <w:r w:rsidRPr="7EE8808F">
        <w:rPr>
          <w:rFonts w:ascii="Times New Roman" w:hAnsi="Times New Roman" w:cs="Times New Roman"/>
          <w:b/>
          <w:bCs/>
          <w:sz w:val="24"/>
          <w:szCs w:val="24"/>
        </w:rPr>
        <w:t xml:space="preserve">VYSTYMO PASLAUGŲ PIRKIMO TECHNINĖ SPECIFIKACIJA  </w:t>
      </w:r>
    </w:p>
    <w:p w14:paraId="2F185ABA" w14:textId="77777777" w:rsidR="00055554" w:rsidRPr="00B5762D" w:rsidRDefault="00055554" w:rsidP="00055554">
      <w:pPr>
        <w:spacing w:after="0" w:line="240" w:lineRule="auto"/>
        <w:rPr>
          <w:rFonts w:ascii="Times New Roman" w:hAnsi="Times New Roman" w:cs="Times New Roman"/>
          <w:b/>
          <w:bCs/>
          <w:sz w:val="24"/>
          <w:szCs w:val="24"/>
        </w:rPr>
      </w:pPr>
    </w:p>
    <w:p w14:paraId="545D6FAE" w14:textId="77777777" w:rsidR="00055554" w:rsidRPr="00B5762D" w:rsidRDefault="00055554" w:rsidP="00055554">
      <w:pPr>
        <w:pStyle w:val="ListParagraph"/>
        <w:numPr>
          <w:ilvl w:val="0"/>
          <w:numId w:val="28"/>
        </w:numPr>
        <w:autoSpaceDN/>
        <w:jc w:val="center"/>
        <w:rPr>
          <w:b/>
          <w:bCs/>
          <w:szCs w:val="24"/>
        </w:rPr>
      </w:pPr>
      <w:r w:rsidRPr="00B5762D">
        <w:rPr>
          <w:b/>
          <w:bCs/>
          <w:szCs w:val="24"/>
          <w:shd w:val="clear" w:color="auto" w:fill="E6E6E6"/>
        </w:rPr>
        <w:t>BENDRA INFORMACIJA PASLAUGŲ TEIKĖJUI</w:t>
      </w:r>
    </w:p>
    <w:p w14:paraId="1F924572" w14:textId="77777777" w:rsidR="00055554" w:rsidRPr="005A2368" w:rsidRDefault="00055554" w:rsidP="00055554">
      <w:pPr>
        <w:spacing w:after="0" w:line="240" w:lineRule="auto"/>
        <w:rPr>
          <w:rFonts w:ascii="Times New Roman" w:hAnsi="Times New Roman" w:cs="Times New Roman"/>
          <w:sz w:val="24"/>
          <w:szCs w:val="24"/>
        </w:rPr>
      </w:pPr>
    </w:p>
    <w:p w14:paraId="497EFB15" w14:textId="2139859D" w:rsidR="00055554" w:rsidRDefault="1DFB868F" w:rsidP="00D04BB3">
      <w:pPr>
        <w:numPr>
          <w:ilvl w:val="0"/>
          <w:numId w:val="3"/>
        </w:numPr>
        <w:tabs>
          <w:tab w:val="left" w:pos="993"/>
          <w:tab w:val="left" w:pos="1276"/>
        </w:tabs>
        <w:suppressAutoHyphens/>
        <w:autoSpaceDN w:val="0"/>
        <w:spacing w:after="0" w:line="240" w:lineRule="auto"/>
        <w:ind w:left="0" w:firstLine="567"/>
        <w:jc w:val="both"/>
        <w:textAlignment w:val="baseline"/>
        <w:rPr>
          <w:rFonts w:ascii="Times New Roman" w:hAnsi="Times New Roman" w:cs="Times New Roman"/>
          <w:sz w:val="24"/>
          <w:szCs w:val="24"/>
        </w:rPr>
      </w:pPr>
      <w:r w:rsidRPr="6DA5E946">
        <w:rPr>
          <w:rFonts w:ascii="Times New Roman" w:hAnsi="Times New Roman" w:cs="Times New Roman"/>
          <w:sz w:val="24"/>
          <w:szCs w:val="24"/>
        </w:rPr>
        <w:t xml:space="preserve">Valstybinė energetikos reguliavimo taryba (toliau – Taryba, Perkančioji organizacija), siekdama užtikrinti IT infrastruktūros naudotojų aptarnavimą, planuoja įsigyti IVANTI </w:t>
      </w:r>
      <w:proofErr w:type="spellStart"/>
      <w:r w:rsidRPr="6DA5E946">
        <w:rPr>
          <w:rFonts w:ascii="Times New Roman" w:hAnsi="Times New Roman" w:cs="Times New Roman"/>
          <w:sz w:val="24"/>
          <w:szCs w:val="24"/>
        </w:rPr>
        <w:t>Service</w:t>
      </w:r>
      <w:proofErr w:type="spellEnd"/>
      <w:r w:rsidRPr="6DA5E946">
        <w:rPr>
          <w:rFonts w:ascii="Times New Roman" w:hAnsi="Times New Roman" w:cs="Times New Roman"/>
          <w:sz w:val="24"/>
          <w:szCs w:val="24"/>
        </w:rPr>
        <w:t xml:space="preserve"> </w:t>
      </w:r>
      <w:proofErr w:type="spellStart"/>
      <w:r w:rsidRPr="6DA5E946">
        <w:rPr>
          <w:rFonts w:ascii="Times New Roman" w:hAnsi="Times New Roman" w:cs="Times New Roman"/>
          <w:sz w:val="24"/>
          <w:szCs w:val="24"/>
        </w:rPr>
        <w:t>Desk</w:t>
      </w:r>
      <w:proofErr w:type="spellEnd"/>
      <w:r w:rsidRPr="6DA5E946">
        <w:rPr>
          <w:rFonts w:ascii="Times New Roman" w:hAnsi="Times New Roman" w:cs="Times New Roman"/>
          <w:sz w:val="24"/>
          <w:szCs w:val="24"/>
        </w:rPr>
        <w:t xml:space="preserve"> licencijų (5</w:t>
      </w:r>
      <w:r w:rsidR="0FF0FDC5" w:rsidRPr="6DA5E946">
        <w:rPr>
          <w:rFonts w:ascii="Times New Roman" w:hAnsi="Times New Roman" w:cs="Times New Roman"/>
          <w:sz w:val="24"/>
          <w:szCs w:val="24"/>
        </w:rPr>
        <w:t xml:space="preserve"> vnt.</w:t>
      </w:r>
      <w:r w:rsidRPr="6DA5E946">
        <w:rPr>
          <w:rFonts w:ascii="Times New Roman" w:hAnsi="Times New Roman" w:cs="Times New Roman"/>
          <w:sz w:val="24"/>
          <w:szCs w:val="24"/>
        </w:rPr>
        <w:t xml:space="preserve">) </w:t>
      </w:r>
      <w:r w:rsidR="7449DD36" w:rsidRPr="6DA5E946">
        <w:rPr>
          <w:rFonts w:ascii="Times New Roman" w:hAnsi="Times New Roman" w:cs="Times New Roman"/>
          <w:sz w:val="24"/>
          <w:szCs w:val="24"/>
        </w:rPr>
        <w:t>palaikym</w:t>
      </w:r>
      <w:r w:rsidR="00243701">
        <w:rPr>
          <w:rFonts w:ascii="Times New Roman" w:hAnsi="Times New Roman" w:cs="Times New Roman"/>
          <w:sz w:val="24"/>
          <w:szCs w:val="24"/>
        </w:rPr>
        <w:t>ą</w:t>
      </w:r>
      <w:r w:rsidR="7449DD36" w:rsidRPr="6DA5E946">
        <w:rPr>
          <w:rFonts w:ascii="Times New Roman" w:hAnsi="Times New Roman" w:cs="Times New Roman"/>
          <w:sz w:val="24"/>
          <w:szCs w:val="24"/>
        </w:rPr>
        <w:t xml:space="preserve"> (naujumo garantij</w:t>
      </w:r>
      <w:r w:rsidR="00243701">
        <w:rPr>
          <w:rFonts w:ascii="Times New Roman" w:hAnsi="Times New Roman" w:cs="Times New Roman"/>
          <w:sz w:val="24"/>
          <w:szCs w:val="24"/>
        </w:rPr>
        <w:t>as</w:t>
      </w:r>
      <w:r w:rsidR="7449DD36" w:rsidRPr="6DA5E946">
        <w:rPr>
          <w:rFonts w:ascii="Times New Roman" w:hAnsi="Times New Roman" w:cs="Times New Roman"/>
          <w:sz w:val="24"/>
          <w:szCs w:val="24"/>
        </w:rPr>
        <w:t>)</w:t>
      </w:r>
      <w:r w:rsidR="00243701">
        <w:rPr>
          <w:rFonts w:ascii="Times New Roman" w:hAnsi="Times New Roman" w:cs="Times New Roman"/>
          <w:sz w:val="24"/>
          <w:szCs w:val="24"/>
        </w:rPr>
        <w:t xml:space="preserve"> bei šios programinės įrangos</w:t>
      </w:r>
      <w:r w:rsidR="7449DD36" w:rsidRPr="6DA5E946">
        <w:rPr>
          <w:rFonts w:ascii="Times New Roman" w:hAnsi="Times New Roman" w:cs="Times New Roman"/>
          <w:sz w:val="24"/>
          <w:szCs w:val="24"/>
        </w:rPr>
        <w:t xml:space="preserve"> </w:t>
      </w:r>
      <w:r w:rsidRPr="6DA5E946">
        <w:rPr>
          <w:rFonts w:ascii="Times New Roman" w:hAnsi="Times New Roman" w:cs="Times New Roman"/>
          <w:sz w:val="24"/>
          <w:szCs w:val="24"/>
        </w:rPr>
        <w:t>priežiūros</w:t>
      </w:r>
      <w:r w:rsidR="005164A9">
        <w:rPr>
          <w:rFonts w:ascii="Times New Roman" w:hAnsi="Times New Roman" w:cs="Times New Roman"/>
          <w:sz w:val="24"/>
          <w:szCs w:val="24"/>
        </w:rPr>
        <w:t xml:space="preserve"> ir</w:t>
      </w:r>
      <w:r w:rsidRPr="6DA5E946">
        <w:rPr>
          <w:rFonts w:ascii="Times New Roman" w:hAnsi="Times New Roman" w:cs="Times New Roman"/>
          <w:sz w:val="24"/>
          <w:szCs w:val="24"/>
        </w:rPr>
        <w:t xml:space="preserve"> vystymo paslaugas (toliau – Paslaugos).</w:t>
      </w:r>
    </w:p>
    <w:p w14:paraId="27733836" w14:textId="77777777" w:rsidR="00055554" w:rsidRDefault="00055554" w:rsidP="00D04BB3">
      <w:pPr>
        <w:numPr>
          <w:ilvl w:val="0"/>
          <w:numId w:val="3"/>
        </w:numPr>
        <w:tabs>
          <w:tab w:val="left" w:pos="993"/>
          <w:tab w:val="left" w:pos="1276"/>
        </w:tabs>
        <w:suppressAutoHyphens/>
        <w:autoSpaceDN w:val="0"/>
        <w:spacing w:after="0" w:line="240" w:lineRule="auto"/>
        <w:ind w:left="0" w:firstLine="567"/>
        <w:jc w:val="both"/>
        <w:textAlignment w:val="baseline"/>
        <w:rPr>
          <w:rFonts w:ascii="Times New Roman" w:hAnsi="Times New Roman" w:cs="Times New Roman"/>
          <w:sz w:val="24"/>
          <w:szCs w:val="24"/>
        </w:rPr>
      </w:pPr>
      <w:r>
        <w:rPr>
          <w:rFonts w:ascii="Times New Roman" w:hAnsi="Times New Roman" w:cs="Times New Roman"/>
          <w:sz w:val="24"/>
          <w:szCs w:val="24"/>
        </w:rPr>
        <w:t>Techninėje specifikacijoje naudojamos sąvokos ir sutrumpinimai:</w:t>
      </w:r>
    </w:p>
    <w:p w14:paraId="0A403275" w14:textId="72E26F11" w:rsidR="00055554" w:rsidRPr="00A074EE" w:rsidRDefault="00055554" w:rsidP="11F5B2E2">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A074EE">
        <w:rPr>
          <w:rFonts w:ascii="Times New Roman" w:hAnsi="Times New Roman" w:cs="Times New Roman"/>
          <w:sz w:val="24"/>
          <w:szCs w:val="24"/>
        </w:rPr>
        <w:t xml:space="preserve">SERVICE DESK </w:t>
      </w:r>
      <w:r w:rsidR="005164A9" w:rsidRPr="6DA5E946">
        <w:rPr>
          <w:rFonts w:ascii="Times New Roman" w:eastAsia="Times New Roman" w:hAnsi="Times New Roman" w:cs="Times New Roman"/>
          <w:sz w:val="24"/>
          <w:szCs w:val="24"/>
        </w:rPr>
        <w:t>–</w:t>
      </w:r>
      <w:r w:rsidRPr="00A074EE">
        <w:rPr>
          <w:rFonts w:ascii="Times New Roman" w:hAnsi="Times New Roman" w:cs="Times New Roman"/>
          <w:sz w:val="24"/>
          <w:szCs w:val="24"/>
        </w:rPr>
        <w:t xml:space="preserve"> </w:t>
      </w:r>
      <w:r>
        <w:rPr>
          <w:rFonts w:ascii="Times New Roman" w:hAnsi="Times New Roman" w:cs="Times New Roman"/>
          <w:sz w:val="24"/>
          <w:szCs w:val="24"/>
        </w:rPr>
        <w:t>IVANTI</w:t>
      </w:r>
      <w:r w:rsidRPr="00D04BB3">
        <w:rPr>
          <w:rFonts w:ascii="Times New Roman" w:hAnsi="Times New Roman" w:cs="Times New Roman"/>
          <w:sz w:val="24"/>
          <w:szCs w:val="24"/>
        </w:rPr>
        <w:t xml:space="preserve"> </w:t>
      </w:r>
      <w:proofErr w:type="spellStart"/>
      <w:r w:rsidRPr="00D04BB3">
        <w:rPr>
          <w:rFonts w:ascii="Times New Roman" w:hAnsi="Times New Roman" w:cs="Times New Roman"/>
          <w:sz w:val="24"/>
          <w:szCs w:val="24"/>
        </w:rPr>
        <w:t>Service</w:t>
      </w:r>
      <w:proofErr w:type="spellEnd"/>
      <w:r w:rsidRPr="00D04BB3">
        <w:rPr>
          <w:rFonts w:ascii="Times New Roman" w:hAnsi="Times New Roman" w:cs="Times New Roman"/>
          <w:sz w:val="24"/>
          <w:szCs w:val="24"/>
        </w:rPr>
        <w:t xml:space="preserve"> </w:t>
      </w:r>
      <w:r w:rsidR="39F0B0C9" w:rsidRPr="34E4BD90">
        <w:rPr>
          <w:rFonts w:ascii="Times New Roman" w:hAnsi="Times New Roman" w:cs="Times New Roman"/>
          <w:sz w:val="24"/>
          <w:szCs w:val="24"/>
        </w:rPr>
        <w:t>Manager</w:t>
      </w:r>
      <w:r w:rsidRPr="00D04BB3">
        <w:rPr>
          <w:rFonts w:ascii="Times New Roman" w:hAnsi="Times New Roman" w:cs="Times New Roman"/>
          <w:sz w:val="24"/>
          <w:szCs w:val="24"/>
        </w:rPr>
        <w:t xml:space="preserve"> yra IT paslaugų valdymo tarnybos programinė įranga;</w:t>
      </w:r>
    </w:p>
    <w:p w14:paraId="5BDC66E1" w14:textId="03F05983" w:rsidR="00055554" w:rsidRPr="00A074EE" w:rsidRDefault="00055554" w:rsidP="00D04BB3">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A074EE">
        <w:rPr>
          <w:rFonts w:ascii="Times New Roman" w:hAnsi="Times New Roman" w:cs="Times New Roman"/>
          <w:sz w:val="24"/>
          <w:szCs w:val="24"/>
        </w:rPr>
        <w:t>TARYBA, Perkančioji organizacija – Valstybinė energetikos reguliavimo taryba;</w:t>
      </w:r>
    </w:p>
    <w:p w14:paraId="31639E4E" w14:textId="1EBCB5C3" w:rsidR="00055554" w:rsidRPr="00A074EE" w:rsidRDefault="00055554" w:rsidP="00D04BB3">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A074EE">
        <w:rPr>
          <w:rFonts w:ascii="Times New Roman" w:hAnsi="Times New Roman" w:cs="Times New Roman"/>
          <w:sz w:val="24"/>
          <w:szCs w:val="24"/>
        </w:rPr>
        <w:t xml:space="preserve">TIEKĖJAS </w:t>
      </w:r>
      <w:r w:rsidR="00577D28" w:rsidRPr="6DA5E946">
        <w:rPr>
          <w:rFonts w:ascii="Times New Roman" w:eastAsia="Times New Roman" w:hAnsi="Times New Roman" w:cs="Times New Roman"/>
          <w:sz w:val="24"/>
          <w:szCs w:val="24"/>
        </w:rPr>
        <w:t>–</w:t>
      </w:r>
      <w:r w:rsidRPr="00A074EE">
        <w:rPr>
          <w:rFonts w:ascii="Times New Roman" w:hAnsi="Times New Roman" w:cs="Times New Roman"/>
          <w:sz w:val="24"/>
          <w:szCs w:val="24"/>
        </w:rPr>
        <w:t xml:space="preserve"> </w:t>
      </w:r>
      <w:r w:rsidRPr="00D04BB3">
        <w:rPr>
          <w:rFonts w:ascii="Times New Roman" w:hAnsi="Times New Roman" w:cs="Times New Roman"/>
          <w:sz w:val="24"/>
          <w:szCs w:val="24"/>
        </w:rPr>
        <w:t>Paslaugas teikiantis subjektas;</w:t>
      </w:r>
    </w:p>
    <w:p w14:paraId="55BCE4A3" w14:textId="348532CD" w:rsidR="00055554" w:rsidRPr="00A074EE" w:rsidRDefault="00055554" w:rsidP="00D04BB3">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A074EE">
        <w:rPr>
          <w:rFonts w:ascii="Times New Roman" w:hAnsi="Times New Roman" w:cs="Times New Roman"/>
          <w:sz w:val="24"/>
          <w:szCs w:val="24"/>
        </w:rPr>
        <w:t xml:space="preserve">IS </w:t>
      </w:r>
      <w:r w:rsidR="00577D28" w:rsidRPr="6DA5E946">
        <w:rPr>
          <w:rFonts w:ascii="Times New Roman" w:eastAsia="Times New Roman" w:hAnsi="Times New Roman" w:cs="Times New Roman"/>
          <w:sz w:val="24"/>
          <w:szCs w:val="24"/>
        </w:rPr>
        <w:t>–</w:t>
      </w:r>
      <w:r w:rsidRPr="00A074EE">
        <w:rPr>
          <w:rFonts w:ascii="Times New Roman" w:hAnsi="Times New Roman" w:cs="Times New Roman"/>
          <w:sz w:val="24"/>
          <w:szCs w:val="24"/>
        </w:rPr>
        <w:t xml:space="preserve"> </w:t>
      </w:r>
      <w:r w:rsidR="00226F7C">
        <w:rPr>
          <w:rFonts w:ascii="Times New Roman" w:hAnsi="Times New Roman" w:cs="Times New Roman"/>
          <w:sz w:val="24"/>
          <w:szCs w:val="24"/>
        </w:rPr>
        <w:t>i</w:t>
      </w:r>
      <w:r w:rsidRPr="00D04BB3">
        <w:rPr>
          <w:rFonts w:ascii="Times New Roman" w:hAnsi="Times New Roman" w:cs="Times New Roman"/>
          <w:sz w:val="24"/>
          <w:szCs w:val="24"/>
        </w:rPr>
        <w:t>nformacinė sistema;</w:t>
      </w:r>
    </w:p>
    <w:p w14:paraId="4A9C13EF" w14:textId="73CBE1EC" w:rsidR="00055554" w:rsidRPr="00A074EE" w:rsidRDefault="00055554" w:rsidP="16D79278">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16D79278">
        <w:rPr>
          <w:rFonts w:ascii="Times New Roman" w:hAnsi="Times New Roman" w:cs="Times New Roman"/>
          <w:sz w:val="24"/>
          <w:szCs w:val="24"/>
        </w:rPr>
        <w:t>VIDINIS NAUDOTOJAS</w:t>
      </w:r>
      <w:r w:rsidR="00251E3E">
        <w:rPr>
          <w:rFonts w:ascii="Times New Roman" w:hAnsi="Times New Roman" w:cs="Times New Roman"/>
          <w:sz w:val="24"/>
          <w:szCs w:val="24"/>
        </w:rPr>
        <w:t xml:space="preserve"> – </w:t>
      </w:r>
      <w:r w:rsidRPr="16D79278">
        <w:rPr>
          <w:rFonts w:ascii="Times New Roman" w:hAnsi="Times New Roman" w:cs="Times New Roman"/>
          <w:sz w:val="24"/>
          <w:szCs w:val="24"/>
        </w:rPr>
        <w:t xml:space="preserve">Tarybos informacinių technologijų ir sistemų naudotojas (Tarybos darbuotojas), turintis tiesioginę prieigą prie </w:t>
      </w:r>
      <w:proofErr w:type="spellStart"/>
      <w:r w:rsidRPr="16D79278">
        <w:rPr>
          <w:rFonts w:ascii="Times New Roman" w:hAnsi="Times New Roman" w:cs="Times New Roman"/>
          <w:sz w:val="24"/>
          <w:szCs w:val="24"/>
        </w:rPr>
        <w:t>Service</w:t>
      </w:r>
      <w:proofErr w:type="spellEnd"/>
      <w:r w:rsidRPr="16D79278">
        <w:rPr>
          <w:rFonts w:ascii="Times New Roman" w:hAnsi="Times New Roman" w:cs="Times New Roman"/>
          <w:sz w:val="24"/>
          <w:szCs w:val="24"/>
        </w:rPr>
        <w:t xml:space="preserve"> </w:t>
      </w:r>
      <w:proofErr w:type="spellStart"/>
      <w:r w:rsidRPr="16D79278">
        <w:rPr>
          <w:rFonts w:ascii="Times New Roman" w:hAnsi="Times New Roman" w:cs="Times New Roman"/>
          <w:sz w:val="24"/>
          <w:szCs w:val="24"/>
        </w:rPr>
        <w:t>Desk</w:t>
      </w:r>
      <w:proofErr w:type="spellEnd"/>
      <w:r w:rsidRPr="16D79278">
        <w:rPr>
          <w:rFonts w:ascii="Times New Roman" w:hAnsi="Times New Roman" w:cs="Times New Roman"/>
          <w:sz w:val="24"/>
          <w:szCs w:val="24"/>
        </w:rPr>
        <w:t xml:space="preserve"> ir galintis savarankiškai registruoti incidentus ir užklausas visais </w:t>
      </w:r>
      <w:proofErr w:type="spellStart"/>
      <w:r w:rsidRPr="16D79278">
        <w:rPr>
          <w:rFonts w:ascii="Times New Roman" w:hAnsi="Times New Roman" w:cs="Times New Roman"/>
          <w:sz w:val="24"/>
          <w:szCs w:val="24"/>
        </w:rPr>
        <w:t>Service</w:t>
      </w:r>
      <w:proofErr w:type="spellEnd"/>
      <w:r w:rsidRPr="16D79278">
        <w:rPr>
          <w:rFonts w:ascii="Times New Roman" w:hAnsi="Times New Roman" w:cs="Times New Roman"/>
          <w:sz w:val="24"/>
          <w:szCs w:val="24"/>
        </w:rPr>
        <w:t xml:space="preserve"> </w:t>
      </w:r>
      <w:proofErr w:type="spellStart"/>
      <w:r w:rsidRPr="16D79278">
        <w:rPr>
          <w:rFonts w:ascii="Times New Roman" w:hAnsi="Times New Roman" w:cs="Times New Roman"/>
          <w:sz w:val="24"/>
          <w:szCs w:val="24"/>
        </w:rPr>
        <w:t>Desk</w:t>
      </w:r>
      <w:proofErr w:type="spellEnd"/>
      <w:r w:rsidRPr="16D79278">
        <w:rPr>
          <w:rFonts w:ascii="Times New Roman" w:hAnsi="Times New Roman" w:cs="Times New Roman"/>
          <w:sz w:val="24"/>
          <w:szCs w:val="24"/>
        </w:rPr>
        <w:t xml:space="preserve"> numatytais būdais (el. paštu, per </w:t>
      </w:r>
      <w:proofErr w:type="spellStart"/>
      <w:r w:rsidRPr="16D79278">
        <w:rPr>
          <w:rFonts w:ascii="Times New Roman" w:hAnsi="Times New Roman" w:cs="Times New Roman"/>
          <w:sz w:val="24"/>
          <w:szCs w:val="24"/>
        </w:rPr>
        <w:t>Service</w:t>
      </w:r>
      <w:proofErr w:type="spellEnd"/>
      <w:r w:rsidRPr="16D79278">
        <w:rPr>
          <w:rFonts w:ascii="Times New Roman" w:hAnsi="Times New Roman" w:cs="Times New Roman"/>
          <w:sz w:val="24"/>
          <w:szCs w:val="24"/>
        </w:rPr>
        <w:t xml:space="preserve"> </w:t>
      </w:r>
      <w:proofErr w:type="spellStart"/>
      <w:r w:rsidRPr="16D79278">
        <w:rPr>
          <w:rFonts w:ascii="Times New Roman" w:hAnsi="Times New Roman" w:cs="Times New Roman"/>
          <w:sz w:val="24"/>
          <w:szCs w:val="24"/>
        </w:rPr>
        <w:t>Desk</w:t>
      </w:r>
      <w:proofErr w:type="spellEnd"/>
      <w:r w:rsidRPr="16D79278">
        <w:rPr>
          <w:rFonts w:ascii="Times New Roman" w:hAnsi="Times New Roman" w:cs="Times New Roman"/>
          <w:sz w:val="24"/>
          <w:szCs w:val="24"/>
        </w:rPr>
        <w:t xml:space="preserve"> savitarnos svetainę ir kt.);</w:t>
      </w:r>
    </w:p>
    <w:p w14:paraId="60B5A60B" w14:textId="4D7DA9C7" w:rsidR="00055554" w:rsidRPr="00A074EE" w:rsidRDefault="00055554" w:rsidP="16D79278">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16D79278">
        <w:rPr>
          <w:rFonts w:ascii="Times New Roman" w:hAnsi="Times New Roman" w:cs="Times New Roman"/>
          <w:sz w:val="24"/>
          <w:szCs w:val="24"/>
        </w:rPr>
        <w:t xml:space="preserve">IŠORINIS NAUDOTOJAS </w:t>
      </w:r>
      <w:r w:rsidR="00577D28" w:rsidRPr="6DA5E946">
        <w:rPr>
          <w:rFonts w:ascii="Times New Roman" w:eastAsia="Times New Roman" w:hAnsi="Times New Roman" w:cs="Times New Roman"/>
          <w:sz w:val="24"/>
          <w:szCs w:val="24"/>
        </w:rPr>
        <w:t>–</w:t>
      </w:r>
      <w:r w:rsidRPr="16D79278">
        <w:rPr>
          <w:rFonts w:ascii="Times New Roman" w:hAnsi="Times New Roman" w:cs="Times New Roman"/>
          <w:sz w:val="24"/>
          <w:szCs w:val="24"/>
        </w:rPr>
        <w:t xml:space="preserve"> Tarybos informacinių sistemų naudotojas (ne Tarybos darbuotojas), neturintis tiesioginės prieigos prie </w:t>
      </w:r>
      <w:proofErr w:type="spellStart"/>
      <w:r w:rsidRPr="16D79278">
        <w:rPr>
          <w:rFonts w:ascii="Times New Roman" w:hAnsi="Times New Roman" w:cs="Times New Roman"/>
          <w:sz w:val="24"/>
          <w:szCs w:val="24"/>
        </w:rPr>
        <w:t>Service</w:t>
      </w:r>
      <w:proofErr w:type="spellEnd"/>
      <w:r w:rsidRPr="16D79278">
        <w:rPr>
          <w:rFonts w:ascii="Times New Roman" w:hAnsi="Times New Roman" w:cs="Times New Roman"/>
          <w:sz w:val="24"/>
          <w:szCs w:val="24"/>
        </w:rPr>
        <w:t xml:space="preserve"> </w:t>
      </w:r>
      <w:proofErr w:type="spellStart"/>
      <w:r w:rsidRPr="16D79278">
        <w:rPr>
          <w:rFonts w:ascii="Times New Roman" w:hAnsi="Times New Roman" w:cs="Times New Roman"/>
          <w:sz w:val="24"/>
          <w:szCs w:val="24"/>
        </w:rPr>
        <w:t>Desk</w:t>
      </w:r>
      <w:proofErr w:type="spellEnd"/>
      <w:r w:rsidRPr="16D79278">
        <w:rPr>
          <w:rFonts w:ascii="Times New Roman" w:hAnsi="Times New Roman" w:cs="Times New Roman"/>
          <w:sz w:val="24"/>
          <w:szCs w:val="24"/>
        </w:rPr>
        <w:t>, kuris incidentus ir kreipinius gali registruoti tik nurodytu konkrečiu pagalbos el. paštu (</w:t>
      </w:r>
      <w:hyperlink r:id="rId8" w:history="1">
        <w:r w:rsidR="00B07BDC" w:rsidRPr="16D79278">
          <w:rPr>
            <w:rStyle w:val="Hyperlink"/>
            <w:rFonts w:ascii="Times New Roman" w:hAnsi="Times New Roman" w:cs="Times New Roman"/>
            <w:sz w:val="24"/>
            <w:szCs w:val="24"/>
          </w:rPr>
          <w:t>pagalba.</w:t>
        </w:r>
        <w:r w:rsidR="00B07BDC" w:rsidRPr="17530485">
          <w:rPr>
            <w:rStyle w:val="Hyperlink"/>
            <w:rFonts w:ascii="Times New Roman" w:hAnsi="Times New Roman" w:cs="Times New Roman"/>
            <w:sz w:val="24"/>
            <w:szCs w:val="24"/>
          </w:rPr>
          <w:t xml:space="preserve"> </w:t>
        </w:r>
        <w:r w:rsidRPr="17530485">
          <w:rPr>
            <w:rStyle w:val="Hyperlink"/>
            <w:rFonts w:ascii="Times New Roman" w:hAnsi="Times New Roman" w:cs="Times New Roman"/>
            <w:sz w:val="24"/>
            <w:szCs w:val="24"/>
          </w:rPr>
          <w:t>dsai</w:t>
        </w:r>
        <w:r w:rsidR="00B07BDC" w:rsidRPr="16D79278">
          <w:rPr>
            <w:rStyle w:val="Hyperlink"/>
            <w:rFonts w:ascii="Times New Roman" w:hAnsi="Times New Roman" w:cs="Times New Roman"/>
            <w:sz w:val="24"/>
            <w:szCs w:val="24"/>
          </w:rPr>
          <w:t>s@vert.lt</w:t>
        </w:r>
      </w:hyperlink>
      <w:r w:rsidRPr="16D79278">
        <w:rPr>
          <w:rFonts w:ascii="Times New Roman" w:hAnsi="Times New Roman" w:cs="Times New Roman"/>
          <w:sz w:val="24"/>
          <w:szCs w:val="24"/>
        </w:rPr>
        <w:t>);</w:t>
      </w:r>
    </w:p>
    <w:p w14:paraId="6502F7F8" w14:textId="330BAF0E" w:rsidR="4A32E796" w:rsidRDefault="4AAE7F2A" w:rsidP="28AD53E0">
      <w:pPr>
        <w:numPr>
          <w:ilvl w:val="1"/>
          <w:numId w:val="3"/>
        </w:numPr>
        <w:tabs>
          <w:tab w:val="left" w:pos="142"/>
          <w:tab w:val="left" w:pos="426"/>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6DA5E946">
        <w:rPr>
          <w:rFonts w:ascii="Times New Roman" w:eastAsia="Times New Roman" w:hAnsi="Times New Roman" w:cs="Times New Roman"/>
          <w:sz w:val="24"/>
          <w:szCs w:val="24"/>
        </w:rPr>
        <w:t>T</w:t>
      </w:r>
      <w:r w:rsidR="14B093FD" w:rsidRPr="6DA5E946">
        <w:rPr>
          <w:rFonts w:ascii="Times New Roman" w:eastAsia="Times New Roman" w:hAnsi="Times New Roman" w:cs="Times New Roman"/>
          <w:sz w:val="24"/>
          <w:szCs w:val="24"/>
        </w:rPr>
        <w:t>ARYBOS ADMINISTRATORIUS</w:t>
      </w:r>
      <w:r w:rsidRPr="6DA5E946">
        <w:rPr>
          <w:rFonts w:ascii="Times New Roman" w:eastAsia="Times New Roman" w:hAnsi="Times New Roman" w:cs="Times New Roman"/>
          <w:sz w:val="24"/>
          <w:szCs w:val="24"/>
        </w:rPr>
        <w:t xml:space="preserve"> – Tarybos valstybės tarnautojas ar darbuotojas, dirbantis pagal darbo sutartį, prižiūrintis </w:t>
      </w:r>
      <w:proofErr w:type="spellStart"/>
      <w:r w:rsidRPr="6DA5E946">
        <w:rPr>
          <w:rFonts w:ascii="Times New Roman" w:eastAsia="Times New Roman" w:hAnsi="Times New Roman" w:cs="Times New Roman"/>
          <w:sz w:val="24"/>
          <w:szCs w:val="24"/>
        </w:rPr>
        <w:t>Service</w:t>
      </w:r>
      <w:proofErr w:type="spellEnd"/>
      <w:r w:rsidRPr="6DA5E946">
        <w:rPr>
          <w:rFonts w:ascii="Times New Roman" w:eastAsia="Times New Roman" w:hAnsi="Times New Roman" w:cs="Times New Roman"/>
          <w:sz w:val="24"/>
          <w:szCs w:val="24"/>
        </w:rPr>
        <w:t xml:space="preserve"> </w:t>
      </w:r>
      <w:proofErr w:type="spellStart"/>
      <w:r w:rsidRPr="6DA5E946">
        <w:rPr>
          <w:rFonts w:ascii="Times New Roman" w:eastAsia="Times New Roman" w:hAnsi="Times New Roman" w:cs="Times New Roman"/>
          <w:sz w:val="24"/>
          <w:szCs w:val="24"/>
        </w:rPr>
        <w:t>Desk</w:t>
      </w:r>
      <w:proofErr w:type="spellEnd"/>
      <w:r w:rsidRPr="6DA5E946">
        <w:rPr>
          <w:rFonts w:ascii="Times New Roman" w:eastAsia="Times New Roman" w:hAnsi="Times New Roman" w:cs="Times New Roman"/>
          <w:sz w:val="24"/>
          <w:szCs w:val="24"/>
        </w:rPr>
        <w:t xml:space="preserve"> ir (ar) jos infrastruktūrą, užtikrinantis jos veikimą ir elektroninės informacijos saugą;</w:t>
      </w:r>
    </w:p>
    <w:p w14:paraId="33AFD541" w14:textId="788D7D42" w:rsidR="00055554" w:rsidRPr="0001471E" w:rsidRDefault="00055554" w:rsidP="4AD89EA8">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bookmarkStart w:id="1" w:name="_Hlk201761261"/>
      <w:r w:rsidRPr="00A074EE">
        <w:rPr>
          <w:rFonts w:ascii="Times New Roman" w:hAnsi="Times New Roman" w:cs="Times New Roman"/>
          <w:sz w:val="24"/>
          <w:szCs w:val="24"/>
        </w:rPr>
        <w:t xml:space="preserve">PRIEŽIŪRA </w:t>
      </w:r>
      <w:r w:rsidR="00577D28" w:rsidRPr="6DA5E946">
        <w:rPr>
          <w:rFonts w:ascii="Times New Roman" w:eastAsia="Times New Roman" w:hAnsi="Times New Roman" w:cs="Times New Roman"/>
          <w:sz w:val="24"/>
          <w:szCs w:val="24"/>
        </w:rPr>
        <w:t>–</w:t>
      </w:r>
      <w:r w:rsidR="005164A9">
        <w:rPr>
          <w:rFonts w:ascii="Times New Roman" w:eastAsia="Times New Roman" w:hAnsi="Times New Roman" w:cs="Times New Roman"/>
          <w:sz w:val="24"/>
          <w:szCs w:val="24"/>
        </w:rPr>
        <w:t xml:space="preserve"> </w:t>
      </w:r>
      <w:r w:rsidRPr="00D04BB3">
        <w:rPr>
          <w:rFonts w:ascii="Times New Roman" w:hAnsi="Times New Roman" w:cs="Times New Roman"/>
          <w:sz w:val="24"/>
          <w:szCs w:val="24"/>
        </w:rPr>
        <w:t>Paslaugų teikėjo ir (ar) gamintojo IS veikimo sutrikimų/defektų šalinimas, prevencinė priežiūra, konsultacijos</w:t>
      </w:r>
      <w:r w:rsidR="6921E4D8" w:rsidRPr="09B3D4E2">
        <w:rPr>
          <w:rFonts w:ascii="Times New Roman" w:hAnsi="Times New Roman" w:cs="Times New Roman"/>
          <w:sz w:val="24"/>
          <w:szCs w:val="24"/>
        </w:rPr>
        <w:t xml:space="preserve">, </w:t>
      </w:r>
      <w:r w:rsidR="6921E4D8" w:rsidRPr="53957F42">
        <w:rPr>
          <w:rFonts w:ascii="Times New Roman" w:hAnsi="Times New Roman" w:cs="Times New Roman"/>
          <w:sz w:val="24"/>
          <w:szCs w:val="24"/>
        </w:rPr>
        <w:t xml:space="preserve">vidinių </w:t>
      </w:r>
      <w:r w:rsidR="6921E4D8" w:rsidRPr="6E57D7C4">
        <w:rPr>
          <w:rFonts w:ascii="Times New Roman" w:hAnsi="Times New Roman" w:cs="Times New Roman"/>
          <w:sz w:val="24"/>
          <w:szCs w:val="24"/>
        </w:rPr>
        <w:t xml:space="preserve">naudotojų </w:t>
      </w:r>
      <w:r w:rsidR="6921E4D8" w:rsidRPr="2DB76E23">
        <w:rPr>
          <w:rFonts w:ascii="Times New Roman" w:hAnsi="Times New Roman" w:cs="Times New Roman"/>
          <w:sz w:val="24"/>
          <w:szCs w:val="24"/>
        </w:rPr>
        <w:t>apmokymas</w:t>
      </w:r>
      <w:r w:rsidRPr="09B3D4E2">
        <w:rPr>
          <w:rFonts w:ascii="Times New Roman" w:hAnsi="Times New Roman" w:cs="Times New Roman"/>
          <w:sz w:val="24"/>
          <w:szCs w:val="24"/>
        </w:rPr>
        <w:t>;</w:t>
      </w:r>
    </w:p>
    <w:p w14:paraId="7B94EF9C" w14:textId="4EAA5B9B" w:rsidR="00055554" w:rsidRPr="00A074EE" w:rsidRDefault="1DFB868F" w:rsidP="58354E54">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6DA5E946">
        <w:rPr>
          <w:rFonts w:ascii="Times New Roman" w:hAnsi="Times New Roman" w:cs="Times New Roman"/>
          <w:sz w:val="24"/>
          <w:szCs w:val="24"/>
        </w:rPr>
        <w:t xml:space="preserve">VYSTYMAS </w:t>
      </w:r>
      <w:r w:rsidR="00577D28" w:rsidRPr="6DA5E946">
        <w:rPr>
          <w:rFonts w:ascii="Times New Roman" w:eastAsia="Times New Roman" w:hAnsi="Times New Roman" w:cs="Times New Roman"/>
          <w:sz w:val="24"/>
          <w:szCs w:val="24"/>
        </w:rPr>
        <w:t>–</w:t>
      </w:r>
      <w:r w:rsidR="005164A9">
        <w:rPr>
          <w:rFonts w:ascii="Times New Roman" w:eastAsia="Times New Roman" w:hAnsi="Times New Roman" w:cs="Times New Roman"/>
          <w:sz w:val="24"/>
          <w:szCs w:val="24"/>
        </w:rPr>
        <w:t xml:space="preserve"> </w:t>
      </w:r>
      <w:r w:rsidRPr="6DA5E946">
        <w:rPr>
          <w:rFonts w:ascii="Times New Roman" w:hAnsi="Times New Roman" w:cs="Times New Roman"/>
          <w:sz w:val="24"/>
          <w:szCs w:val="24"/>
        </w:rPr>
        <w:t>SERVICE DESK funkcionalumo pagal pasikeitusius teisės aktus arba Perkančiosios organizacijos išsakytus poreikius specifikavim</w:t>
      </w:r>
      <w:r w:rsidR="25A4289F" w:rsidRPr="6DA5E946">
        <w:rPr>
          <w:rFonts w:ascii="Times New Roman" w:hAnsi="Times New Roman" w:cs="Times New Roman"/>
          <w:sz w:val="24"/>
          <w:szCs w:val="24"/>
        </w:rPr>
        <w:t>as</w:t>
      </w:r>
      <w:r w:rsidRPr="6DA5E946">
        <w:rPr>
          <w:rFonts w:ascii="Times New Roman" w:hAnsi="Times New Roman" w:cs="Times New Roman"/>
          <w:sz w:val="24"/>
          <w:szCs w:val="24"/>
        </w:rPr>
        <w:t>, projektavim</w:t>
      </w:r>
      <w:r w:rsidR="25A4289F" w:rsidRPr="6DA5E946">
        <w:rPr>
          <w:rFonts w:ascii="Times New Roman" w:hAnsi="Times New Roman" w:cs="Times New Roman"/>
          <w:sz w:val="24"/>
          <w:szCs w:val="24"/>
        </w:rPr>
        <w:t>as</w:t>
      </w:r>
      <w:r w:rsidRPr="6DA5E946">
        <w:rPr>
          <w:rFonts w:ascii="Times New Roman" w:hAnsi="Times New Roman" w:cs="Times New Roman"/>
          <w:sz w:val="24"/>
          <w:szCs w:val="24"/>
        </w:rPr>
        <w:t xml:space="preserve">, </w:t>
      </w:r>
      <w:r w:rsidR="16205FC2" w:rsidRPr="6DA5E946">
        <w:rPr>
          <w:rFonts w:ascii="Times New Roman" w:hAnsi="Times New Roman" w:cs="Times New Roman"/>
          <w:sz w:val="24"/>
          <w:szCs w:val="24"/>
        </w:rPr>
        <w:t>pakeitimų realizavimas</w:t>
      </w:r>
      <w:r w:rsidRPr="6DA5E946">
        <w:rPr>
          <w:rFonts w:ascii="Times New Roman" w:hAnsi="Times New Roman" w:cs="Times New Roman"/>
          <w:sz w:val="24"/>
          <w:szCs w:val="24"/>
        </w:rPr>
        <w:t>, testavim</w:t>
      </w:r>
      <w:r w:rsidR="25A4289F" w:rsidRPr="6DA5E946">
        <w:rPr>
          <w:rFonts w:ascii="Times New Roman" w:hAnsi="Times New Roman" w:cs="Times New Roman"/>
          <w:sz w:val="24"/>
          <w:szCs w:val="24"/>
        </w:rPr>
        <w:t>as</w:t>
      </w:r>
      <w:r w:rsidRPr="6DA5E946">
        <w:rPr>
          <w:rFonts w:ascii="Times New Roman" w:hAnsi="Times New Roman" w:cs="Times New Roman"/>
          <w:sz w:val="24"/>
          <w:szCs w:val="24"/>
        </w:rPr>
        <w:t>, įdiegim</w:t>
      </w:r>
      <w:r w:rsidR="25A4289F" w:rsidRPr="6DA5E946">
        <w:rPr>
          <w:rFonts w:ascii="Times New Roman" w:hAnsi="Times New Roman" w:cs="Times New Roman"/>
          <w:sz w:val="24"/>
          <w:szCs w:val="24"/>
        </w:rPr>
        <w:t>as</w:t>
      </w:r>
      <w:r w:rsidRPr="6DA5E946">
        <w:rPr>
          <w:rFonts w:ascii="Times New Roman" w:hAnsi="Times New Roman" w:cs="Times New Roman"/>
          <w:sz w:val="24"/>
          <w:szCs w:val="24"/>
        </w:rPr>
        <w:t xml:space="preserve"> (testavimo ir produkcinėje aplinkose);</w:t>
      </w:r>
    </w:p>
    <w:bookmarkEnd w:id="1"/>
    <w:p w14:paraId="1BB91B13" w14:textId="78892F82" w:rsidR="00055554" w:rsidRPr="00DC69B6" w:rsidRDefault="00055554" w:rsidP="00D04BB3">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1FCBC862">
        <w:rPr>
          <w:rFonts w:ascii="Times New Roman" w:hAnsi="Times New Roman" w:cs="Times New Roman"/>
          <w:sz w:val="24"/>
          <w:szCs w:val="24"/>
        </w:rPr>
        <w:t xml:space="preserve">SISTEMINIS EL. PAŠTO ADRESAS </w:t>
      </w:r>
      <w:r w:rsidR="00577D28" w:rsidRPr="6DA5E946">
        <w:rPr>
          <w:rFonts w:ascii="Times New Roman" w:eastAsia="Times New Roman" w:hAnsi="Times New Roman" w:cs="Times New Roman"/>
          <w:sz w:val="24"/>
          <w:szCs w:val="24"/>
        </w:rPr>
        <w:t>–</w:t>
      </w:r>
      <w:r w:rsidR="005164A9">
        <w:rPr>
          <w:rFonts w:ascii="Times New Roman" w:eastAsia="Times New Roman" w:hAnsi="Times New Roman" w:cs="Times New Roman"/>
          <w:sz w:val="24"/>
          <w:szCs w:val="24"/>
        </w:rPr>
        <w:t xml:space="preserve"> e</w:t>
      </w:r>
      <w:r w:rsidR="00194AC2" w:rsidRPr="1FCBC862">
        <w:rPr>
          <w:rFonts w:ascii="Times New Roman" w:hAnsi="Times New Roman" w:cs="Times New Roman"/>
          <w:sz w:val="24"/>
          <w:szCs w:val="24"/>
        </w:rPr>
        <w:t>l</w:t>
      </w:r>
      <w:r w:rsidRPr="1FCBC862">
        <w:rPr>
          <w:rFonts w:ascii="Times New Roman" w:hAnsi="Times New Roman" w:cs="Times New Roman"/>
          <w:sz w:val="24"/>
          <w:szCs w:val="24"/>
        </w:rPr>
        <w:t>. pašto adresas, kuriuo gaunami pranešimai apie incidentus ir siunčiami automatiniai pranešimai</w:t>
      </w:r>
      <w:r w:rsidR="000334FC">
        <w:rPr>
          <w:rFonts w:ascii="Times New Roman" w:hAnsi="Times New Roman" w:cs="Times New Roman"/>
          <w:sz w:val="24"/>
          <w:szCs w:val="24"/>
        </w:rPr>
        <w:t xml:space="preserve"> </w:t>
      </w:r>
      <w:r w:rsidR="005164A9" w:rsidRPr="6DA5E946">
        <w:rPr>
          <w:rFonts w:ascii="Times New Roman" w:eastAsia="Times New Roman" w:hAnsi="Times New Roman" w:cs="Times New Roman"/>
          <w:sz w:val="24"/>
          <w:szCs w:val="24"/>
        </w:rPr>
        <w:t>–</w:t>
      </w:r>
      <w:r w:rsidRPr="1FCBC862">
        <w:rPr>
          <w:rFonts w:ascii="Times New Roman" w:hAnsi="Times New Roman" w:cs="Times New Roman"/>
          <w:sz w:val="24"/>
          <w:szCs w:val="24"/>
        </w:rPr>
        <w:t xml:space="preserve"> </w:t>
      </w:r>
      <w:hyperlink r:id="rId9" w:history="1">
        <w:r w:rsidR="000334FC">
          <w:rPr>
            <w:rStyle w:val="Hyperlink"/>
            <w:rFonts w:ascii="Times New Roman" w:hAnsi="Times New Roman" w:cs="Times New Roman"/>
            <w:iCs/>
            <w:sz w:val="24"/>
            <w:szCs w:val="24"/>
          </w:rPr>
          <w:t>servicedesk@vert.lt</w:t>
        </w:r>
      </w:hyperlink>
      <w:r w:rsidRPr="00A074EE">
        <w:rPr>
          <w:rFonts w:ascii="Times New Roman" w:hAnsi="Times New Roman" w:cs="Times New Roman"/>
          <w:iCs/>
          <w:sz w:val="24"/>
          <w:szCs w:val="24"/>
        </w:rPr>
        <w:t>.</w:t>
      </w:r>
    </w:p>
    <w:p w14:paraId="275074DB" w14:textId="77777777" w:rsidR="00055554" w:rsidRPr="00DC69B6" w:rsidRDefault="00055554" w:rsidP="00055554">
      <w:pPr>
        <w:tabs>
          <w:tab w:val="left" w:pos="1134"/>
        </w:tabs>
        <w:spacing w:after="0" w:line="240" w:lineRule="auto"/>
        <w:jc w:val="both"/>
        <w:rPr>
          <w:rFonts w:ascii="Times New Roman" w:hAnsi="Times New Roman" w:cs="Times New Roman"/>
          <w:sz w:val="24"/>
          <w:szCs w:val="24"/>
        </w:rPr>
      </w:pPr>
    </w:p>
    <w:p w14:paraId="549FBDF0" w14:textId="77777777" w:rsidR="00055554" w:rsidRPr="00516836" w:rsidRDefault="00055554" w:rsidP="00055554">
      <w:pPr>
        <w:pStyle w:val="ListParagraph"/>
        <w:numPr>
          <w:ilvl w:val="0"/>
          <w:numId w:val="28"/>
        </w:numPr>
        <w:tabs>
          <w:tab w:val="left" w:pos="1134"/>
        </w:tabs>
        <w:autoSpaceDN/>
        <w:jc w:val="center"/>
        <w:rPr>
          <w:b/>
          <w:bCs/>
          <w:caps/>
          <w:szCs w:val="24"/>
        </w:rPr>
      </w:pPr>
      <w:r w:rsidRPr="00516836">
        <w:rPr>
          <w:b/>
          <w:bCs/>
          <w:caps/>
          <w:szCs w:val="24"/>
        </w:rPr>
        <w:t xml:space="preserve"> PERKAMŲ PASLAUGŲ TURINYS</w:t>
      </w:r>
    </w:p>
    <w:p w14:paraId="0F468BDD" w14:textId="77777777" w:rsidR="00055554" w:rsidRPr="00DC69B6" w:rsidRDefault="00055554" w:rsidP="00055554">
      <w:pPr>
        <w:tabs>
          <w:tab w:val="left" w:pos="1134"/>
        </w:tabs>
        <w:spacing w:after="0" w:line="240" w:lineRule="auto"/>
        <w:jc w:val="center"/>
        <w:rPr>
          <w:rFonts w:ascii="Times New Roman" w:hAnsi="Times New Roman" w:cs="Times New Roman"/>
          <w:b/>
          <w:bCs/>
          <w:sz w:val="24"/>
          <w:szCs w:val="24"/>
        </w:rPr>
      </w:pPr>
    </w:p>
    <w:p w14:paraId="20705170" w14:textId="77777777" w:rsidR="00055554" w:rsidRPr="009D70D6" w:rsidRDefault="00055554" w:rsidP="00D04BB3">
      <w:pPr>
        <w:numPr>
          <w:ilvl w:val="0"/>
          <w:numId w:val="3"/>
        </w:numPr>
        <w:tabs>
          <w:tab w:val="left" w:pos="993"/>
          <w:tab w:val="left" w:pos="1276"/>
        </w:tabs>
        <w:suppressAutoHyphens/>
        <w:autoSpaceDN w:val="0"/>
        <w:spacing w:after="0" w:line="240" w:lineRule="auto"/>
        <w:ind w:left="0" w:firstLine="567"/>
        <w:jc w:val="both"/>
        <w:textAlignment w:val="baseline"/>
        <w:rPr>
          <w:rFonts w:ascii="Times New Roman" w:hAnsi="Times New Roman" w:cs="Times New Roman"/>
          <w:sz w:val="24"/>
          <w:szCs w:val="24"/>
        </w:rPr>
      </w:pPr>
      <w:r w:rsidRPr="29377997">
        <w:rPr>
          <w:rFonts w:ascii="Times New Roman" w:hAnsi="Times New Roman" w:cs="Times New Roman"/>
          <w:sz w:val="24"/>
          <w:szCs w:val="24"/>
        </w:rPr>
        <w:t>Pirkimo objektą sudaro:</w:t>
      </w:r>
    </w:p>
    <w:p w14:paraId="0FF0F95A" w14:textId="411D672A" w:rsidR="00055554" w:rsidRPr="00D7098D" w:rsidRDefault="1DFB868F" w:rsidP="6DA5E946">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bookmarkStart w:id="2" w:name="_Ref159586308"/>
      <w:r w:rsidRPr="41A90CAF">
        <w:rPr>
          <w:rFonts w:ascii="Times New Roman" w:hAnsi="Times New Roman" w:cs="Times New Roman"/>
          <w:sz w:val="24"/>
          <w:szCs w:val="24"/>
        </w:rPr>
        <w:t>Konkurentinės pagalbos tarnybos „IVANTI SERVICE MANAGEMENT CONCURRENT AN</w:t>
      </w:r>
      <w:r w:rsidR="4FCDF366" w:rsidRPr="41A90CAF">
        <w:rPr>
          <w:rFonts w:ascii="Times New Roman" w:hAnsi="Times New Roman" w:cs="Times New Roman"/>
          <w:sz w:val="24"/>
          <w:szCs w:val="24"/>
        </w:rPr>
        <w:t>A</w:t>
      </w:r>
      <w:r w:rsidRPr="41A90CAF">
        <w:rPr>
          <w:rFonts w:ascii="Times New Roman" w:hAnsi="Times New Roman" w:cs="Times New Roman"/>
          <w:sz w:val="24"/>
          <w:szCs w:val="24"/>
        </w:rPr>
        <w:t xml:space="preserve">LYST MNT“ 5 licencijos, užtikrinančios gamintojo palaikymą išleidžiamiems pataisymams ir naujoms versijoms </w:t>
      </w:r>
      <w:r w:rsidR="27476A95" w:rsidRPr="41A90CAF">
        <w:rPr>
          <w:rFonts w:ascii="Times New Roman" w:hAnsi="Times New Roman" w:cs="Times New Roman"/>
          <w:sz w:val="24"/>
          <w:szCs w:val="24"/>
        </w:rPr>
        <w:t>12</w:t>
      </w:r>
      <w:r w:rsidRPr="41A90CAF">
        <w:rPr>
          <w:rFonts w:ascii="Times New Roman" w:hAnsi="Times New Roman" w:cs="Times New Roman"/>
          <w:sz w:val="24"/>
          <w:szCs w:val="24"/>
        </w:rPr>
        <w:t xml:space="preserve"> mėn. </w:t>
      </w:r>
      <w:r w:rsidR="5D9DC7C3" w:rsidRPr="41A90CAF">
        <w:rPr>
          <w:rFonts w:ascii="Times New Roman" w:hAnsi="Times New Roman" w:cs="Times New Roman"/>
          <w:sz w:val="24"/>
          <w:szCs w:val="24"/>
        </w:rPr>
        <w:t>l</w:t>
      </w:r>
      <w:r w:rsidRPr="41A90CAF">
        <w:rPr>
          <w:rFonts w:ascii="Times New Roman" w:hAnsi="Times New Roman" w:cs="Times New Roman"/>
          <w:sz w:val="24"/>
          <w:szCs w:val="24"/>
        </w:rPr>
        <w:t>aikotarpiui</w:t>
      </w:r>
      <w:r w:rsidR="0D651898" w:rsidRPr="41A90CAF">
        <w:rPr>
          <w:rFonts w:ascii="Times New Roman" w:hAnsi="Times New Roman" w:cs="Times New Roman"/>
          <w:sz w:val="24"/>
          <w:szCs w:val="24"/>
        </w:rPr>
        <w:t xml:space="preserve"> nuo Sutarties įsigaliojimo dienos</w:t>
      </w:r>
      <w:r w:rsidR="2DBDFECE" w:rsidRPr="41A90CAF">
        <w:rPr>
          <w:rFonts w:ascii="Times New Roman" w:hAnsi="Times New Roman" w:cs="Times New Roman"/>
          <w:sz w:val="24"/>
          <w:szCs w:val="24"/>
        </w:rPr>
        <w:t xml:space="preserve"> su galimybe </w:t>
      </w:r>
      <w:r w:rsidR="00251E3E">
        <w:rPr>
          <w:rFonts w:ascii="Times New Roman" w:hAnsi="Times New Roman" w:cs="Times New Roman"/>
          <w:sz w:val="24"/>
          <w:szCs w:val="24"/>
        </w:rPr>
        <w:t xml:space="preserve">licencijų palaikymo (naujumo garantijų) terminą pratęsti du kartus kiekvieną kartą pratęsimą atliekant iki </w:t>
      </w:r>
      <w:r w:rsidR="00251E3E" w:rsidRPr="00643927">
        <w:rPr>
          <w:rFonts w:ascii="Times New Roman" w:hAnsi="Times New Roman" w:cs="Times New Roman"/>
          <w:sz w:val="24"/>
          <w:szCs w:val="24"/>
        </w:rPr>
        <w:t>12 m</w:t>
      </w:r>
      <w:r w:rsidR="00251E3E">
        <w:rPr>
          <w:rFonts w:ascii="Times New Roman" w:hAnsi="Times New Roman" w:cs="Times New Roman"/>
          <w:sz w:val="24"/>
          <w:szCs w:val="24"/>
        </w:rPr>
        <w:t xml:space="preserve">ėn. imtinai laikotarpio. </w:t>
      </w:r>
      <w:bookmarkEnd w:id="2"/>
    </w:p>
    <w:p w14:paraId="2A9AA5FF" w14:textId="65568868" w:rsidR="00055554" w:rsidRPr="00A074EE" w:rsidRDefault="1DFB868F" w:rsidP="6DA5E946">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41A90CAF">
        <w:rPr>
          <w:rFonts w:ascii="Times New Roman" w:hAnsi="Times New Roman" w:cs="Times New Roman"/>
          <w:sz w:val="24"/>
          <w:szCs w:val="24"/>
        </w:rPr>
        <w:t xml:space="preserve"> </w:t>
      </w:r>
      <w:r w:rsidR="19A709D7" w:rsidRPr="41A90CAF">
        <w:rPr>
          <w:rFonts w:ascii="Times New Roman" w:eastAsia="Times New Roman" w:hAnsi="Times New Roman" w:cs="Times New Roman"/>
          <w:sz w:val="24"/>
          <w:szCs w:val="24"/>
        </w:rPr>
        <w:t xml:space="preserve">SERVICE DESK </w:t>
      </w:r>
      <w:r w:rsidRPr="41A90CAF">
        <w:rPr>
          <w:rFonts w:ascii="Times New Roman" w:hAnsi="Times New Roman" w:cs="Times New Roman"/>
          <w:sz w:val="24"/>
          <w:szCs w:val="24"/>
        </w:rPr>
        <w:t>priežiūros paslaugos</w:t>
      </w:r>
      <w:r w:rsidR="56E3C45A" w:rsidRPr="41A90CAF">
        <w:rPr>
          <w:rFonts w:ascii="Times New Roman" w:hAnsi="Times New Roman" w:cs="Times New Roman"/>
          <w:sz w:val="24"/>
          <w:szCs w:val="24"/>
        </w:rPr>
        <w:t xml:space="preserve">, užsakomos </w:t>
      </w:r>
      <w:r w:rsidR="6CEBB22A" w:rsidRPr="41A90CAF">
        <w:rPr>
          <w:rFonts w:ascii="Times New Roman" w:hAnsi="Times New Roman" w:cs="Times New Roman"/>
          <w:sz w:val="24"/>
          <w:szCs w:val="24"/>
        </w:rPr>
        <w:t>pagal Perkančiosios organizacijos poreik</w:t>
      </w:r>
      <w:r w:rsidR="59380560" w:rsidRPr="41A90CAF">
        <w:rPr>
          <w:rFonts w:ascii="Times New Roman" w:hAnsi="Times New Roman" w:cs="Times New Roman"/>
          <w:sz w:val="24"/>
          <w:szCs w:val="24"/>
        </w:rPr>
        <w:t>į</w:t>
      </w:r>
      <w:r w:rsidR="46AE749E" w:rsidRPr="41A90CAF">
        <w:rPr>
          <w:rFonts w:ascii="Times New Roman" w:hAnsi="Times New Roman" w:cs="Times New Roman"/>
          <w:sz w:val="24"/>
          <w:szCs w:val="24"/>
        </w:rPr>
        <w:t>, tačiau neviršijant 100 val.</w:t>
      </w:r>
      <w:r w:rsidR="63020BC8" w:rsidRPr="41A90CAF">
        <w:rPr>
          <w:rFonts w:ascii="Times New Roman" w:hAnsi="Times New Roman" w:cs="Times New Roman"/>
          <w:sz w:val="24"/>
          <w:szCs w:val="24"/>
        </w:rPr>
        <w:t xml:space="preserve"> </w:t>
      </w:r>
      <w:r w:rsidR="0054118A">
        <w:rPr>
          <w:rFonts w:ascii="Times New Roman" w:hAnsi="Times New Roman" w:cs="Times New Roman"/>
          <w:sz w:val="24"/>
          <w:szCs w:val="24"/>
        </w:rPr>
        <w:t>per visą priežiūros paslaugų teikimo laikotarpį (įskaitant galimus priežiūros paslaugų teikimo pratęsimus)</w:t>
      </w:r>
      <w:r w:rsidR="007D6520">
        <w:rPr>
          <w:rFonts w:ascii="Times New Roman" w:hAnsi="Times New Roman" w:cs="Times New Roman"/>
          <w:sz w:val="24"/>
          <w:szCs w:val="24"/>
        </w:rPr>
        <w:t>.</w:t>
      </w:r>
      <w:r w:rsidR="0054118A">
        <w:rPr>
          <w:rFonts w:ascii="Times New Roman" w:hAnsi="Times New Roman" w:cs="Times New Roman"/>
          <w:sz w:val="24"/>
          <w:szCs w:val="24"/>
        </w:rPr>
        <w:t xml:space="preserve"> </w:t>
      </w:r>
      <w:r w:rsidR="34542E80" w:rsidRPr="41A90CAF">
        <w:rPr>
          <w:rFonts w:ascii="Times New Roman" w:hAnsi="Times New Roman" w:cs="Times New Roman"/>
          <w:sz w:val="24"/>
          <w:szCs w:val="24"/>
        </w:rPr>
        <w:t xml:space="preserve">Užsakymai gali būti teikiami </w:t>
      </w:r>
      <w:r w:rsidR="0054118A" w:rsidRPr="00643927">
        <w:rPr>
          <w:rFonts w:ascii="Times New Roman" w:hAnsi="Times New Roman" w:cs="Times New Roman"/>
          <w:sz w:val="24"/>
          <w:szCs w:val="24"/>
        </w:rPr>
        <w:t>12</w:t>
      </w:r>
      <w:r w:rsidR="34542E80" w:rsidRPr="41A90CAF">
        <w:rPr>
          <w:rFonts w:ascii="Times New Roman" w:hAnsi="Times New Roman" w:cs="Times New Roman"/>
          <w:sz w:val="24"/>
          <w:szCs w:val="24"/>
        </w:rPr>
        <w:t xml:space="preserve"> mėn. laikotarpyje nuo Sutarties įsigaliojimo dienos.</w:t>
      </w:r>
      <w:r w:rsidR="0054118A">
        <w:rPr>
          <w:rFonts w:ascii="Times New Roman" w:hAnsi="Times New Roman" w:cs="Times New Roman"/>
          <w:sz w:val="24"/>
          <w:szCs w:val="24"/>
        </w:rPr>
        <w:t xml:space="preserve"> Priežiūros paslaugų teikimo laikotarpis gali būti pratęsiamas du kartus kiekvieną kartą pratęsimą atliekant iki </w:t>
      </w:r>
      <w:r w:rsidR="0054118A" w:rsidRPr="00643927">
        <w:rPr>
          <w:rFonts w:ascii="Times New Roman" w:hAnsi="Times New Roman" w:cs="Times New Roman"/>
          <w:sz w:val="24"/>
          <w:szCs w:val="24"/>
        </w:rPr>
        <w:t>12 m</w:t>
      </w:r>
      <w:r w:rsidR="0054118A">
        <w:rPr>
          <w:rFonts w:ascii="Times New Roman" w:hAnsi="Times New Roman" w:cs="Times New Roman"/>
          <w:sz w:val="24"/>
          <w:szCs w:val="24"/>
        </w:rPr>
        <w:t>ėn. imtinai laikotarpio.</w:t>
      </w:r>
    </w:p>
    <w:p w14:paraId="09DEF93D" w14:textId="690D2C60" w:rsidR="00055554" w:rsidRPr="009E3B71" w:rsidRDefault="19A709D7" w:rsidP="009E3B71">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41A90CAF">
        <w:rPr>
          <w:rFonts w:ascii="Times New Roman" w:eastAsia="Times New Roman" w:hAnsi="Times New Roman" w:cs="Times New Roman"/>
          <w:sz w:val="24"/>
          <w:szCs w:val="24"/>
        </w:rPr>
        <w:t xml:space="preserve">SERVICE DESK </w:t>
      </w:r>
      <w:r w:rsidR="1DFB868F" w:rsidRPr="41A90CAF">
        <w:rPr>
          <w:rFonts w:ascii="Times New Roman" w:hAnsi="Times New Roman" w:cs="Times New Roman"/>
          <w:sz w:val="24"/>
          <w:szCs w:val="24"/>
        </w:rPr>
        <w:t>vystym</w:t>
      </w:r>
      <w:r w:rsidR="4DBB0B51" w:rsidRPr="41A90CAF">
        <w:rPr>
          <w:rFonts w:ascii="Times New Roman" w:hAnsi="Times New Roman" w:cs="Times New Roman"/>
          <w:sz w:val="24"/>
          <w:szCs w:val="24"/>
        </w:rPr>
        <w:t>as</w:t>
      </w:r>
      <w:r w:rsidR="1DFB868F" w:rsidRPr="41A90CAF">
        <w:rPr>
          <w:rFonts w:ascii="Times New Roman" w:hAnsi="Times New Roman" w:cs="Times New Roman"/>
          <w:sz w:val="24"/>
          <w:szCs w:val="24"/>
        </w:rPr>
        <w:t xml:space="preserve">, </w:t>
      </w:r>
      <w:r w:rsidR="59380560" w:rsidRPr="41A90CAF">
        <w:rPr>
          <w:rFonts w:ascii="Times New Roman" w:hAnsi="Times New Roman" w:cs="Times New Roman"/>
          <w:sz w:val="24"/>
          <w:szCs w:val="24"/>
        </w:rPr>
        <w:t xml:space="preserve">užsakomas </w:t>
      </w:r>
      <w:r w:rsidR="1DFB868F" w:rsidRPr="41A90CAF">
        <w:rPr>
          <w:rFonts w:ascii="Times New Roman" w:hAnsi="Times New Roman" w:cs="Times New Roman"/>
          <w:sz w:val="24"/>
          <w:szCs w:val="24"/>
        </w:rPr>
        <w:t>pagal poreikį</w:t>
      </w:r>
      <w:r w:rsidR="58F47781" w:rsidRPr="41A90CAF">
        <w:rPr>
          <w:rFonts w:ascii="Times New Roman" w:hAnsi="Times New Roman" w:cs="Times New Roman"/>
          <w:sz w:val="24"/>
          <w:szCs w:val="24"/>
        </w:rPr>
        <w:t>, tačiau neviršijant 150 val.</w:t>
      </w:r>
      <w:r w:rsidR="0054118A" w:rsidRPr="0054118A">
        <w:rPr>
          <w:rFonts w:ascii="Times New Roman" w:hAnsi="Times New Roman" w:cs="Times New Roman"/>
          <w:sz w:val="24"/>
          <w:szCs w:val="24"/>
        </w:rPr>
        <w:t xml:space="preserve"> </w:t>
      </w:r>
      <w:r w:rsidR="0054118A">
        <w:rPr>
          <w:rFonts w:ascii="Times New Roman" w:hAnsi="Times New Roman" w:cs="Times New Roman"/>
          <w:sz w:val="24"/>
          <w:szCs w:val="24"/>
        </w:rPr>
        <w:t>per visą vystymo paslaugų teikimo laikotarpį (įskaitant galimus vystymo paslaugų teikimo</w:t>
      </w:r>
      <w:r w:rsidR="00C378BA">
        <w:rPr>
          <w:rFonts w:ascii="Times New Roman" w:hAnsi="Times New Roman" w:cs="Times New Roman"/>
          <w:sz w:val="24"/>
          <w:szCs w:val="24"/>
        </w:rPr>
        <w:t xml:space="preserve"> laikotarpio, per </w:t>
      </w:r>
      <w:r w:rsidR="00C378BA">
        <w:rPr>
          <w:rFonts w:ascii="Times New Roman" w:hAnsi="Times New Roman" w:cs="Times New Roman"/>
          <w:sz w:val="24"/>
          <w:szCs w:val="24"/>
        </w:rPr>
        <w:lastRenderedPageBreak/>
        <w:t>kurį gali būti užsakomos vystymo paslaugos,</w:t>
      </w:r>
      <w:r w:rsidR="0054118A">
        <w:rPr>
          <w:rFonts w:ascii="Times New Roman" w:hAnsi="Times New Roman" w:cs="Times New Roman"/>
          <w:sz w:val="24"/>
          <w:szCs w:val="24"/>
        </w:rPr>
        <w:t xml:space="preserve"> pratęsimus)</w:t>
      </w:r>
      <w:r w:rsidR="007D6520">
        <w:rPr>
          <w:rFonts w:ascii="Times New Roman" w:hAnsi="Times New Roman" w:cs="Times New Roman"/>
          <w:sz w:val="24"/>
          <w:szCs w:val="24"/>
        </w:rPr>
        <w:t xml:space="preserve">. </w:t>
      </w:r>
      <w:r w:rsidR="12415463" w:rsidRPr="41A90CAF">
        <w:rPr>
          <w:rFonts w:ascii="Times New Roman" w:hAnsi="Times New Roman" w:cs="Times New Roman"/>
          <w:sz w:val="24"/>
          <w:szCs w:val="24"/>
        </w:rPr>
        <w:t xml:space="preserve">Vystymo paslaugos gali būti užsakomos </w:t>
      </w:r>
      <w:r w:rsidR="0054118A" w:rsidRPr="00643927">
        <w:rPr>
          <w:rFonts w:ascii="Times New Roman" w:hAnsi="Times New Roman" w:cs="Times New Roman"/>
          <w:sz w:val="24"/>
          <w:szCs w:val="24"/>
        </w:rPr>
        <w:t>12</w:t>
      </w:r>
      <w:r w:rsidR="12415463" w:rsidRPr="41A90CAF">
        <w:rPr>
          <w:rFonts w:ascii="Times New Roman" w:hAnsi="Times New Roman" w:cs="Times New Roman"/>
          <w:sz w:val="24"/>
          <w:szCs w:val="24"/>
        </w:rPr>
        <w:t xml:space="preserve"> mėn. laikotarpyje nuo Sutarties įsigaliojimo dienos</w:t>
      </w:r>
      <w:r w:rsidR="34055D7F" w:rsidRPr="41A90CAF">
        <w:rPr>
          <w:rFonts w:ascii="Times New Roman" w:hAnsi="Times New Roman" w:cs="Times New Roman"/>
          <w:sz w:val="24"/>
          <w:szCs w:val="24"/>
        </w:rPr>
        <w:t xml:space="preserve">, </w:t>
      </w:r>
      <w:r w:rsidR="34055D7F" w:rsidRPr="41A90CAF">
        <w:rPr>
          <w:rFonts w:ascii="Times New Roman" w:eastAsia="Times New Roman" w:hAnsi="Times New Roman" w:cs="Times New Roman"/>
          <w:sz w:val="24"/>
          <w:szCs w:val="24"/>
        </w:rPr>
        <w:t xml:space="preserve">tačiau vystymo paslaugos gali būti teikiamos ne ilgiau nei </w:t>
      </w:r>
      <w:r w:rsidR="0054118A" w:rsidRPr="00643927">
        <w:rPr>
          <w:rFonts w:ascii="Times New Roman" w:eastAsia="Times New Roman" w:hAnsi="Times New Roman" w:cs="Times New Roman"/>
          <w:sz w:val="24"/>
          <w:szCs w:val="24"/>
        </w:rPr>
        <w:t>12</w:t>
      </w:r>
      <w:r w:rsidR="34055D7F" w:rsidRPr="41A90CAF">
        <w:rPr>
          <w:rFonts w:ascii="Times New Roman" w:eastAsia="Times New Roman" w:hAnsi="Times New Roman" w:cs="Times New Roman"/>
          <w:sz w:val="24"/>
          <w:szCs w:val="24"/>
        </w:rPr>
        <w:t xml:space="preserve"> mėn. nuo Sutarties įsigaliojimo dienos)</w:t>
      </w:r>
      <w:r w:rsidR="0054118A">
        <w:rPr>
          <w:rFonts w:ascii="Times New Roman" w:eastAsia="Times New Roman" w:hAnsi="Times New Roman" w:cs="Times New Roman"/>
          <w:sz w:val="24"/>
          <w:szCs w:val="24"/>
        </w:rPr>
        <w:t>.</w:t>
      </w:r>
      <w:r w:rsidR="12415463" w:rsidRPr="41A90CAF">
        <w:rPr>
          <w:rFonts w:ascii="Times New Roman" w:eastAsia="Times New Roman" w:hAnsi="Times New Roman" w:cs="Times New Roman"/>
          <w:sz w:val="24"/>
          <w:szCs w:val="24"/>
        </w:rPr>
        <w:t xml:space="preserve"> </w:t>
      </w:r>
      <w:r w:rsidR="00C378BA">
        <w:rPr>
          <w:rFonts w:ascii="Times New Roman" w:hAnsi="Times New Roman" w:cs="Times New Roman"/>
          <w:sz w:val="24"/>
          <w:szCs w:val="24"/>
        </w:rPr>
        <w:t>Vystymo</w:t>
      </w:r>
      <w:r w:rsidR="0054118A">
        <w:rPr>
          <w:rFonts w:ascii="Times New Roman" w:hAnsi="Times New Roman" w:cs="Times New Roman"/>
          <w:sz w:val="24"/>
          <w:szCs w:val="24"/>
        </w:rPr>
        <w:t xml:space="preserve"> paslaugų teikimo laikotarpis</w:t>
      </w:r>
      <w:r w:rsidR="00C378BA">
        <w:rPr>
          <w:rFonts w:ascii="Times New Roman" w:hAnsi="Times New Roman" w:cs="Times New Roman"/>
          <w:sz w:val="24"/>
          <w:szCs w:val="24"/>
        </w:rPr>
        <w:t>, per kurį gali būti teikiami vystymo paslaugų užsakymai,</w:t>
      </w:r>
      <w:r w:rsidR="0054118A">
        <w:rPr>
          <w:rFonts w:ascii="Times New Roman" w:hAnsi="Times New Roman" w:cs="Times New Roman"/>
          <w:sz w:val="24"/>
          <w:szCs w:val="24"/>
        </w:rPr>
        <w:t xml:space="preserve"> gali būti pratęsiamas du kartus kiekvieną kartą pratęsimą atliekant iki </w:t>
      </w:r>
      <w:r w:rsidR="0054118A" w:rsidRPr="00643927">
        <w:rPr>
          <w:rFonts w:ascii="Times New Roman" w:hAnsi="Times New Roman" w:cs="Times New Roman"/>
          <w:sz w:val="24"/>
          <w:szCs w:val="24"/>
        </w:rPr>
        <w:t>12 m</w:t>
      </w:r>
      <w:r w:rsidR="0054118A">
        <w:rPr>
          <w:rFonts w:ascii="Times New Roman" w:hAnsi="Times New Roman" w:cs="Times New Roman"/>
          <w:sz w:val="24"/>
          <w:szCs w:val="24"/>
        </w:rPr>
        <w:t>ėn. imtinai laikotarpio.</w:t>
      </w:r>
      <w:r w:rsidR="00C378BA">
        <w:rPr>
          <w:rFonts w:ascii="Times New Roman" w:hAnsi="Times New Roman" w:cs="Times New Roman"/>
          <w:sz w:val="24"/>
          <w:szCs w:val="24"/>
        </w:rPr>
        <w:t xml:space="preserve"> Atlikus vystymo paslaugų teikimo laikotarpio, per kurį gali būti užsakomos vystymo paslaugos, pratęsimą – konkretūs vystymo paslaugų užsakymų terminai negali viršyti vystymo paslaugų, per kurį gali būti užsakomos vystymo paslaugos, termino.</w:t>
      </w:r>
    </w:p>
    <w:p w14:paraId="4A0C4538" w14:textId="0B38CBF1" w:rsidR="00055554" w:rsidRDefault="00055554" w:rsidP="00D04BB3">
      <w:pPr>
        <w:numPr>
          <w:ilvl w:val="0"/>
          <w:numId w:val="3"/>
        </w:numPr>
        <w:tabs>
          <w:tab w:val="left" w:pos="993"/>
          <w:tab w:val="left" w:pos="1276"/>
        </w:tabs>
        <w:suppressAutoHyphens/>
        <w:autoSpaceDN w:val="0"/>
        <w:spacing w:after="0" w:line="240" w:lineRule="auto"/>
        <w:ind w:left="0" w:firstLine="567"/>
        <w:jc w:val="both"/>
        <w:textAlignment w:val="baseline"/>
        <w:rPr>
          <w:rFonts w:ascii="Times New Roman" w:hAnsi="Times New Roman" w:cs="Times New Roman"/>
          <w:sz w:val="24"/>
          <w:szCs w:val="24"/>
        </w:rPr>
      </w:pPr>
      <w:r w:rsidRPr="41A90CAF">
        <w:rPr>
          <w:rFonts w:ascii="Times New Roman" w:hAnsi="Times New Roman" w:cs="Times New Roman"/>
          <w:sz w:val="24"/>
          <w:szCs w:val="24"/>
        </w:rPr>
        <w:t xml:space="preserve">Paslaugų teikimo laikotarpis – </w:t>
      </w:r>
      <w:r w:rsidR="3C08219F" w:rsidRPr="41A90CAF">
        <w:rPr>
          <w:rFonts w:ascii="Times New Roman" w:hAnsi="Times New Roman" w:cs="Times New Roman"/>
          <w:sz w:val="24"/>
          <w:szCs w:val="24"/>
        </w:rPr>
        <w:t>12</w:t>
      </w:r>
      <w:r w:rsidRPr="41A90CAF">
        <w:rPr>
          <w:rFonts w:ascii="Times New Roman" w:hAnsi="Times New Roman" w:cs="Times New Roman"/>
          <w:sz w:val="24"/>
          <w:szCs w:val="24"/>
        </w:rPr>
        <w:t xml:space="preserve"> mėn. nuo sutarties įsigaliojimo dienos</w:t>
      </w:r>
      <w:r w:rsidR="0C1826FD" w:rsidRPr="41A90CAF">
        <w:rPr>
          <w:rFonts w:ascii="Times New Roman" w:hAnsi="Times New Roman" w:cs="Times New Roman"/>
          <w:sz w:val="24"/>
          <w:szCs w:val="24"/>
        </w:rPr>
        <w:t xml:space="preserve"> su galimybe </w:t>
      </w:r>
      <w:r w:rsidR="00C378BA">
        <w:rPr>
          <w:rFonts w:ascii="Times New Roman" w:hAnsi="Times New Roman" w:cs="Times New Roman"/>
          <w:sz w:val="24"/>
          <w:szCs w:val="24"/>
        </w:rPr>
        <w:t xml:space="preserve">Paslaugų teikimo terminą pratęsti </w:t>
      </w:r>
      <w:r w:rsidR="00DB5F37">
        <w:rPr>
          <w:rFonts w:ascii="Times New Roman" w:hAnsi="Times New Roman" w:cs="Times New Roman"/>
          <w:sz w:val="24"/>
          <w:szCs w:val="24"/>
        </w:rPr>
        <w:t xml:space="preserve">du kartus kiekvieną kartą pratęsimą atliekant iki </w:t>
      </w:r>
      <w:r w:rsidR="0C1826FD" w:rsidRPr="41A90CAF">
        <w:rPr>
          <w:rFonts w:ascii="Times New Roman" w:hAnsi="Times New Roman" w:cs="Times New Roman"/>
          <w:sz w:val="24"/>
          <w:szCs w:val="24"/>
        </w:rPr>
        <w:t xml:space="preserve">12 mėn. </w:t>
      </w:r>
      <w:r w:rsidR="00DB5F37">
        <w:rPr>
          <w:rFonts w:ascii="Times New Roman" w:hAnsi="Times New Roman" w:cs="Times New Roman"/>
          <w:sz w:val="24"/>
          <w:szCs w:val="24"/>
        </w:rPr>
        <w:t xml:space="preserve">imtinai laikotarpio. </w:t>
      </w:r>
    </w:p>
    <w:p w14:paraId="53E91865" w14:textId="1CF48DEE" w:rsidR="00EB42C8" w:rsidRPr="00220620" w:rsidRDefault="19A709D7" w:rsidP="6DA5E946">
      <w:pPr>
        <w:pStyle w:val="2lyg"/>
        <w:numPr>
          <w:ilvl w:val="0"/>
          <w:numId w:val="3"/>
        </w:numPr>
        <w:ind w:left="0" w:firstLine="567"/>
        <w:rPr>
          <w:sz w:val="24"/>
        </w:rPr>
      </w:pPr>
      <w:r w:rsidRPr="6DA5E946">
        <w:rPr>
          <w:sz w:val="24"/>
        </w:rPr>
        <w:t xml:space="preserve">SERVICE DESK programinės įrangos gamintojo techninio palaikymo ir naujumo garantijos </w:t>
      </w:r>
      <w:r w:rsidR="38094F89" w:rsidRPr="6DA5E946">
        <w:rPr>
          <w:sz w:val="24"/>
        </w:rPr>
        <w:t xml:space="preserve">licencijos </w:t>
      </w:r>
      <w:r w:rsidRPr="6DA5E946">
        <w:rPr>
          <w:sz w:val="24"/>
        </w:rPr>
        <w:t>turi būti teikiamos pagal gamintojo nustatytas taisykl</w:t>
      </w:r>
      <w:r w:rsidR="296C139F" w:rsidRPr="6DA5E946">
        <w:rPr>
          <w:sz w:val="24"/>
        </w:rPr>
        <w:t>e</w:t>
      </w:r>
      <w:r w:rsidRPr="6DA5E946">
        <w:rPr>
          <w:sz w:val="24"/>
        </w:rPr>
        <w:t>s (</w:t>
      </w:r>
      <w:r w:rsidRPr="6DA5E946">
        <w:rPr>
          <w:i/>
          <w:iCs/>
          <w:sz w:val="24"/>
        </w:rPr>
        <w:t xml:space="preserve">IVANTI </w:t>
      </w:r>
      <w:proofErr w:type="spellStart"/>
      <w:r w:rsidRPr="6DA5E946">
        <w:rPr>
          <w:i/>
          <w:iCs/>
          <w:sz w:val="24"/>
        </w:rPr>
        <w:t>End</w:t>
      </w:r>
      <w:proofErr w:type="spellEnd"/>
      <w:r w:rsidRPr="6DA5E946">
        <w:rPr>
          <w:i/>
          <w:iCs/>
          <w:sz w:val="24"/>
        </w:rPr>
        <w:t xml:space="preserve"> </w:t>
      </w:r>
      <w:proofErr w:type="spellStart"/>
      <w:r w:rsidRPr="6DA5E946">
        <w:rPr>
          <w:i/>
          <w:iCs/>
          <w:sz w:val="24"/>
        </w:rPr>
        <w:t>User</w:t>
      </w:r>
      <w:proofErr w:type="spellEnd"/>
      <w:r w:rsidRPr="6DA5E946">
        <w:rPr>
          <w:i/>
          <w:iCs/>
          <w:sz w:val="24"/>
        </w:rPr>
        <w:t xml:space="preserve"> </w:t>
      </w:r>
      <w:proofErr w:type="spellStart"/>
      <w:r w:rsidRPr="6DA5E946">
        <w:rPr>
          <w:i/>
          <w:iCs/>
          <w:sz w:val="24"/>
        </w:rPr>
        <w:t>License</w:t>
      </w:r>
      <w:proofErr w:type="spellEnd"/>
      <w:r w:rsidR="2543A42F" w:rsidRPr="6DA5E946">
        <w:rPr>
          <w:i/>
          <w:iCs/>
          <w:sz w:val="24"/>
        </w:rPr>
        <w:t xml:space="preserve"> </w:t>
      </w:r>
      <w:proofErr w:type="spellStart"/>
      <w:r w:rsidR="21DBFFCC" w:rsidRPr="6DA5E946">
        <w:rPr>
          <w:i/>
          <w:iCs/>
          <w:sz w:val="24"/>
        </w:rPr>
        <w:t>and</w:t>
      </w:r>
      <w:proofErr w:type="spellEnd"/>
      <w:r w:rsidR="21DBFFCC" w:rsidRPr="6DA5E946">
        <w:rPr>
          <w:i/>
          <w:iCs/>
          <w:sz w:val="24"/>
        </w:rPr>
        <w:t xml:space="preserve"> </w:t>
      </w:r>
      <w:proofErr w:type="spellStart"/>
      <w:r w:rsidR="21DBFFCC" w:rsidRPr="6DA5E946">
        <w:rPr>
          <w:i/>
          <w:iCs/>
          <w:sz w:val="24"/>
        </w:rPr>
        <w:t>Services</w:t>
      </w:r>
      <w:proofErr w:type="spellEnd"/>
      <w:r w:rsidRPr="6DA5E946">
        <w:rPr>
          <w:i/>
          <w:iCs/>
          <w:sz w:val="24"/>
        </w:rPr>
        <w:t xml:space="preserve"> </w:t>
      </w:r>
      <w:proofErr w:type="spellStart"/>
      <w:r w:rsidRPr="6DA5E946">
        <w:rPr>
          <w:i/>
          <w:iCs/>
          <w:sz w:val="24"/>
        </w:rPr>
        <w:t>Agrement</w:t>
      </w:r>
      <w:proofErr w:type="spellEnd"/>
      <w:r w:rsidRPr="6DA5E946">
        <w:rPr>
          <w:sz w:val="24"/>
        </w:rPr>
        <w:t>).</w:t>
      </w:r>
    </w:p>
    <w:p w14:paraId="111D8693" w14:textId="178DA329" w:rsidR="00EB42C8" w:rsidRPr="00EB42C8" w:rsidRDefault="00EB42C8" w:rsidP="00EB42C8">
      <w:pPr>
        <w:pStyle w:val="2lyg"/>
        <w:numPr>
          <w:ilvl w:val="0"/>
          <w:numId w:val="3"/>
        </w:numPr>
        <w:ind w:left="0" w:firstLine="567"/>
        <w:rPr>
          <w:sz w:val="24"/>
        </w:rPr>
      </w:pPr>
      <w:r w:rsidRPr="00220620">
        <w:rPr>
          <w:sz w:val="24"/>
        </w:rPr>
        <w:t xml:space="preserve">Tiekėjas įsipareigoja supažindinti </w:t>
      </w:r>
      <w:r w:rsidR="00E71D1D" w:rsidRPr="00220620">
        <w:rPr>
          <w:sz w:val="24"/>
        </w:rPr>
        <w:t>Perkančio</w:t>
      </w:r>
      <w:r w:rsidR="00E71D1D">
        <w:rPr>
          <w:sz w:val="24"/>
        </w:rPr>
        <w:t>sios</w:t>
      </w:r>
      <w:r w:rsidR="00E71D1D" w:rsidRPr="00220620">
        <w:rPr>
          <w:sz w:val="24"/>
        </w:rPr>
        <w:t xml:space="preserve"> </w:t>
      </w:r>
      <w:r w:rsidR="00E71D1D">
        <w:rPr>
          <w:sz w:val="24"/>
        </w:rPr>
        <w:t>organizacijos</w:t>
      </w:r>
      <w:r w:rsidR="00E71D1D" w:rsidRPr="00220620">
        <w:rPr>
          <w:sz w:val="24"/>
        </w:rPr>
        <w:t xml:space="preserve"> </w:t>
      </w:r>
      <w:r w:rsidRPr="00220620">
        <w:rPr>
          <w:sz w:val="24"/>
        </w:rPr>
        <w:t>atstovus su gamintojo licencijų sutartimi (</w:t>
      </w:r>
      <w:r w:rsidR="00735D17" w:rsidRPr="00220620">
        <w:rPr>
          <w:i/>
          <w:sz w:val="24"/>
        </w:rPr>
        <w:t xml:space="preserve">IVANTI </w:t>
      </w:r>
      <w:proofErr w:type="spellStart"/>
      <w:r w:rsidR="00735D17" w:rsidRPr="00220620">
        <w:rPr>
          <w:i/>
          <w:sz w:val="24"/>
        </w:rPr>
        <w:t>End</w:t>
      </w:r>
      <w:proofErr w:type="spellEnd"/>
      <w:r w:rsidR="00735D17" w:rsidRPr="00220620">
        <w:rPr>
          <w:i/>
          <w:sz w:val="24"/>
        </w:rPr>
        <w:t xml:space="preserve"> </w:t>
      </w:r>
      <w:proofErr w:type="spellStart"/>
      <w:r w:rsidR="00735D17" w:rsidRPr="00220620">
        <w:rPr>
          <w:i/>
          <w:sz w:val="24"/>
        </w:rPr>
        <w:t>User</w:t>
      </w:r>
      <w:proofErr w:type="spellEnd"/>
      <w:r w:rsidR="00735D17" w:rsidRPr="00220620">
        <w:rPr>
          <w:i/>
          <w:sz w:val="24"/>
        </w:rPr>
        <w:t xml:space="preserve"> </w:t>
      </w:r>
      <w:proofErr w:type="spellStart"/>
      <w:r w:rsidR="00735D17" w:rsidRPr="00220620">
        <w:rPr>
          <w:i/>
          <w:sz w:val="24"/>
        </w:rPr>
        <w:t>License</w:t>
      </w:r>
      <w:proofErr w:type="spellEnd"/>
      <w:r w:rsidR="00735D17">
        <w:rPr>
          <w:i/>
          <w:sz w:val="24"/>
        </w:rPr>
        <w:t xml:space="preserve"> </w:t>
      </w:r>
      <w:proofErr w:type="spellStart"/>
      <w:r w:rsidR="00735D17">
        <w:rPr>
          <w:i/>
          <w:sz w:val="24"/>
        </w:rPr>
        <w:t>and</w:t>
      </w:r>
      <w:proofErr w:type="spellEnd"/>
      <w:r w:rsidR="00735D17">
        <w:rPr>
          <w:i/>
          <w:sz w:val="24"/>
        </w:rPr>
        <w:t xml:space="preserve"> </w:t>
      </w:r>
      <w:proofErr w:type="spellStart"/>
      <w:r w:rsidR="00735D17">
        <w:rPr>
          <w:i/>
          <w:sz w:val="24"/>
        </w:rPr>
        <w:t>Services</w:t>
      </w:r>
      <w:proofErr w:type="spellEnd"/>
      <w:r w:rsidR="00735D17" w:rsidRPr="00220620">
        <w:rPr>
          <w:i/>
          <w:sz w:val="24"/>
        </w:rPr>
        <w:t xml:space="preserve"> </w:t>
      </w:r>
      <w:proofErr w:type="spellStart"/>
      <w:r w:rsidR="00735D17" w:rsidRPr="00220620">
        <w:rPr>
          <w:i/>
          <w:sz w:val="24"/>
        </w:rPr>
        <w:t>Agrement</w:t>
      </w:r>
      <w:proofErr w:type="spellEnd"/>
      <w:r w:rsidRPr="00220620">
        <w:rPr>
          <w:sz w:val="24"/>
        </w:rPr>
        <w:t xml:space="preserve">), taip pat informuoti </w:t>
      </w:r>
      <w:r w:rsidR="00384CF0" w:rsidRPr="00220620">
        <w:rPr>
          <w:sz w:val="24"/>
        </w:rPr>
        <w:t>Perkančio</w:t>
      </w:r>
      <w:r w:rsidR="00384CF0">
        <w:rPr>
          <w:sz w:val="24"/>
        </w:rPr>
        <w:t>sios</w:t>
      </w:r>
      <w:r w:rsidR="00384CF0" w:rsidRPr="00220620">
        <w:rPr>
          <w:sz w:val="24"/>
        </w:rPr>
        <w:t xml:space="preserve"> </w:t>
      </w:r>
      <w:r w:rsidR="00384CF0">
        <w:rPr>
          <w:sz w:val="24"/>
        </w:rPr>
        <w:t>organizacijos</w:t>
      </w:r>
      <w:r w:rsidR="00384CF0" w:rsidRPr="00220620">
        <w:rPr>
          <w:sz w:val="24"/>
        </w:rPr>
        <w:t xml:space="preserve"> </w:t>
      </w:r>
      <w:r w:rsidRPr="00220620">
        <w:rPr>
          <w:sz w:val="24"/>
        </w:rPr>
        <w:t>atstovus atsiradus naujovėms ar pakeitimams gamintojo licencijų sutartyje (taisyklėse).</w:t>
      </w:r>
    </w:p>
    <w:p w14:paraId="5EE2561D" w14:textId="1BC69469" w:rsidR="00717146" w:rsidRPr="00EB42C8" w:rsidRDefault="00717146" w:rsidP="00717146">
      <w:pPr>
        <w:numPr>
          <w:ilvl w:val="0"/>
          <w:numId w:val="3"/>
        </w:numPr>
        <w:tabs>
          <w:tab w:val="left" w:pos="993"/>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9D0856">
        <w:rPr>
          <w:rFonts w:ascii="Times New Roman" w:eastAsia="Times New Roman" w:hAnsi="Times New Roman" w:cs="Times New Roman"/>
          <w:b/>
          <w:bCs/>
          <w:sz w:val="24"/>
          <w:szCs w:val="24"/>
        </w:rPr>
        <w:t xml:space="preserve">Perkamas </w:t>
      </w:r>
      <w:r w:rsidRPr="00C300E7">
        <w:rPr>
          <w:rFonts w:ascii="Times New Roman" w:eastAsia="Times New Roman" w:hAnsi="Times New Roman" w:cs="Times New Roman"/>
          <w:b/>
          <w:bCs/>
          <w:sz w:val="24"/>
          <w:szCs w:val="24"/>
        </w:rPr>
        <w:t>priežiūros</w:t>
      </w:r>
      <w:r w:rsidRPr="009D0856">
        <w:rPr>
          <w:rFonts w:ascii="Times New Roman" w:eastAsia="Times New Roman" w:hAnsi="Times New Roman" w:cs="Times New Roman"/>
          <w:b/>
          <w:bCs/>
          <w:sz w:val="24"/>
          <w:szCs w:val="24"/>
        </w:rPr>
        <w:t xml:space="preserve"> paslaugas</w:t>
      </w:r>
      <w:r w:rsidRPr="00EB42C8">
        <w:rPr>
          <w:rFonts w:ascii="Times New Roman" w:eastAsia="Times New Roman" w:hAnsi="Times New Roman" w:cs="Times New Roman"/>
          <w:sz w:val="24"/>
          <w:szCs w:val="24"/>
        </w:rPr>
        <w:t xml:space="preserve">, </w:t>
      </w:r>
      <w:r w:rsidR="00F453D0" w:rsidRPr="00EB42C8">
        <w:rPr>
          <w:rFonts w:ascii="Times New Roman" w:eastAsia="Times New Roman" w:hAnsi="Times New Roman" w:cs="Times New Roman"/>
          <w:sz w:val="24"/>
          <w:szCs w:val="24"/>
        </w:rPr>
        <w:t>SERVICE DESK</w:t>
      </w:r>
      <w:r w:rsidRPr="00EB42C8">
        <w:rPr>
          <w:rFonts w:ascii="Times New Roman" w:eastAsia="Times New Roman" w:hAnsi="Times New Roman" w:cs="Times New Roman"/>
          <w:sz w:val="24"/>
          <w:szCs w:val="24"/>
        </w:rPr>
        <w:t xml:space="preserve"> produkcinei ir testavimui skirtoms aplinkoms, sudaro:</w:t>
      </w:r>
    </w:p>
    <w:p w14:paraId="2C0E9132" w14:textId="77777777" w:rsidR="00717146" w:rsidRPr="000806A7" w:rsidRDefault="00717146" w:rsidP="00717146">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Tiekėjo paskirtų, Perkančiosios organizacijos paslaugų pirkimo sąlygose nustatytus kvalifikacinius reikalavimus atitinkančių, specialistų darbo laikas paslaugos teikimui užtikrinti;</w:t>
      </w:r>
    </w:p>
    <w:p w14:paraId="45E4EBE7" w14:textId="786F67DA" w:rsidR="00717146" w:rsidRPr="000806A7" w:rsidRDefault="1E7F3B16" w:rsidP="61B1FCDF">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6DA5E946">
        <w:rPr>
          <w:rFonts w:ascii="Times New Roman" w:eastAsia="Times New Roman" w:hAnsi="Times New Roman" w:cs="Times New Roman"/>
          <w:sz w:val="24"/>
          <w:szCs w:val="24"/>
        </w:rPr>
        <w:t>SERVICE DESK</w:t>
      </w:r>
      <w:r w:rsidR="7FF46BAC" w:rsidRPr="6DA5E946">
        <w:rPr>
          <w:rFonts w:ascii="Times New Roman" w:eastAsia="Times New Roman" w:hAnsi="Times New Roman" w:cs="Times New Roman"/>
          <w:sz w:val="24"/>
          <w:szCs w:val="24"/>
        </w:rPr>
        <w:t xml:space="preserve"> </w:t>
      </w:r>
      <w:r w:rsidR="7B8C4EE4" w:rsidRPr="6DA5E946">
        <w:rPr>
          <w:rFonts w:ascii="Times New Roman" w:eastAsia="Times New Roman" w:hAnsi="Times New Roman" w:cs="Times New Roman"/>
          <w:sz w:val="24"/>
          <w:szCs w:val="24"/>
        </w:rPr>
        <w:t xml:space="preserve">Tarybos </w:t>
      </w:r>
      <w:r w:rsidR="69AD2506" w:rsidRPr="6DA5E946">
        <w:rPr>
          <w:rFonts w:ascii="Times New Roman" w:eastAsia="Times New Roman" w:hAnsi="Times New Roman" w:cs="Times New Roman"/>
          <w:sz w:val="24"/>
          <w:szCs w:val="24"/>
        </w:rPr>
        <w:t xml:space="preserve">administratorių </w:t>
      </w:r>
      <w:r w:rsidR="7FF46BAC" w:rsidRPr="6DA5E946">
        <w:rPr>
          <w:rFonts w:ascii="Times New Roman" w:eastAsia="Times New Roman" w:hAnsi="Times New Roman" w:cs="Times New Roman"/>
          <w:sz w:val="24"/>
          <w:szCs w:val="24"/>
        </w:rPr>
        <w:t xml:space="preserve">konsultavimas </w:t>
      </w:r>
      <w:r w:rsidRPr="6DA5E946">
        <w:rPr>
          <w:rFonts w:ascii="Times New Roman" w:eastAsia="Times New Roman" w:hAnsi="Times New Roman" w:cs="Times New Roman"/>
          <w:sz w:val="24"/>
          <w:szCs w:val="24"/>
        </w:rPr>
        <w:t>SERVICE DESK</w:t>
      </w:r>
      <w:r w:rsidR="7FF46BAC" w:rsidRPr="6DA5E946">
        <w:rPr>
          <w:rFonts w:ascii="Times New Roman" w:eastAsia="Times New Roman" w:hAnsi="Times New Roman" w:cs="Times New Roman"/>
          <w:sz w:val="24"/>
          <w:szCs w:val="24"/>
        </w:rPr>
        <w:t xml:space="preserve"> administravimo klausimais (konsultacijos turi būti teikiamos telefonu, el. paštu ir (arba) Perkančiosios organizacijos darbo vietoje (Perkančiajai organizacijai ir Tiekėjui suderinus konsultacijos laiką), taip, kaip tai numatyta techninės specifikacijos </w:t>
      </w:r>
      <w:r w:rsidR="0634DE4B" w:rsidRPr="6DA5E946">
        <w:rPr>
          <w:rFonts w:ascii="Times New Roman" w:eastAsia="Times New Roman" w:hAnsi="Times New Roman" w:cs="Times New Roman"/>
          <w:sz w:val="24"/>
          <w:szCs w:val="24"/>
        </w:rPr>
        <w:t>V skyriuje „Paslaugų teikimo tvarka“</w:t>
      </w:r>
      <w:r w:rsidR="7FF46BAC" w:rsidRPr="6DA5E946">
        <w:rPr>
          <w:rFonts w:ascii="Times New Roman" w:eastAsia="Times New Roman" w:hAnsi="Times New Roman" w:cs="Times New Roman"/>
          <w:sz w:val="24"/>
          <w:szCs w:val="24"/>
        </w:rPr>
        <w:t>;</w:t>
      </w:r>
    </w:p>
    <w:p w14:paraId="0AB420F8" w14:textId="09393F6E" w:rsidR="19D38335" w:rsidRDefault="19D38335" w:rsidP="6DA5E946">
      <w:pPr>
        <w:numPr>
          <w:ilvl w:val="1"/>
          <w:numId w:val="3"/>
        </w:numPr>
        <w:tabs>
          <w:tab w:val="left" w:pos="142"/>
          <w:tab w:val="left" w:pos="426"/>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sidRPr="6DA5E946">
        <w:rPr>
          <w:rFonts w:ascii="Times New Roman" w:eastAsia="Times New Roman" w:hAnsi="Times New Roman" w:cs="Times New Roman"/>
          <w:sz w:val="24"/>
          <w:szCs w:val="24"/>
        </w:rPr>
        <w:t xml:space="preserve"> SERVICE DESK Tarybos vidinių naudotojų apmokymas su Perkančiąja organizacija suderintomis temomis</w:t>
      </w:r>
      <w:r w:rsidR="00DB5F37">
        <w:rPr>
          <w:rFonts w:ascii="Times New Roman" w:eastAsia="Times New Roman" w:hAnsi="Times New Roman" w:cs="Times New Roman"/>
          <w:sz w:val="24"/>
          <w:szCs w:val="24"/>
        </w:rPr>
        <w:t xml:space="preserve"> (apmokymas vyksta nuotoliu; jeigu apmokymas vyksta kontaktiniu būdu, mokymams reikalingų patalpų aprūpinimu pasirūpina Perkančioji organizacija)</w:t>
      </w:r>
      <w:r w:rsidRPr="6DA5E946">
        <w:rPr>
          <w:rFonts w:ascii="Times New Roman" w:eastAsia="Times New Roman" w:hAnsi="Times New Roman" w:cs="Times New Roman"/>
          <w:sz w:val="24"/>
          <w:szCs w:val="24"/>
        </w:rPr>
        <w:t xml:space="preserve">; </w:t>
      </w:r>
    </w:p>
    <w:p w14:paraId="7A3AD45B" w14:textId="396C3F4F" w:rsidR="00717146" w:rsidRPr="000806A7" w:rsidRDefault="1E7F3B16" w:rsidP="6DA5E946">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6DA5E946">
        <w:rPr>
          <w:rFonts w:ascii="Times New Roman" w:eastAsia="Times New Roman" w:hAnsi="Times New Roman" w:cs="Times New Roman"/>
          <w:sz w:val="24"/>
          <w:szCs w:val="24"/>
        </w:rPr>
        <w:t>SERVICE DESK</w:t>
      </w:r>
      <w:r w:rsidR="7FF46BAC" w:rsidRPr="6DA5E946">
        <w:rPr>
          <w:rFonts w:ascii="Times New Roman" w:eastAsia="Times New Roman" w:hAnsi="Times New Roman" w:cs="Times New Roman"/>
          <w:sz w:val="24"/>
          <w:szCs w:val="24"/>
        </w:rPr>
        <w:t xml:space="preserve"> aplinkos konfigūravim</w:t>
      </w:r>
      <w:r w:rsidR="57AE1615" w:rsidRPr="6DA5E946">
        <w:rPr>
          <w:rFonts w:ascii="Times New Roman" w:eastAsia="Times New Roman" w:hAnsi="Times New Roman" w:cs="Times New Roman"/>
          <w:sz w:val="24"/>
          <w:szCs w:val="24"/>
        </w:rPr>
        <w:t>as</w:t>
      </w:r>
      <w:r w:rsidR="7FF46BAC" w:rsidRPr="6DA5E946">
        <w:rPr>
          <w:rFonts w:ascii="Times New Roman" w:eastAsia="Times New Roman" w:hAnsi="Times New Roman" w:cs="Times New Roman"/>
          <w:sz w:val="24"/>
          <w:szCs w:val="24"/>
        </w:rPr>
        <w:t xml:space="preserve">, </w:t>
      </w:r>
      <w:r w:rsidRPr="6DA5E946">
        <w:rPr>
          <w:rFonts w:ascii="Times New Roman" w:eastAsia="Times New Roman" w:hAnsi="Times New Roman" w:cs="Times New Roman"/>
          <w:sz w:val="24"/>
          <w:szCs w:val="24"/>
        </w:rPr>
        <w:t>SERVICE DESK</w:t>
      </w:r>
      <w:r w:rsidR="7FF46BAC" w:rsidRPr="6DA5E946">
        <w:rPr>
          <w:rFonts w:ascii="Times New Roman" w:eastAsia="Times New Roman" w:hAnsi="Times New Roman" w:cs="Times New Roman"/>
          <w:sz w:val="24"/>
          <w:szCs w:val="24"/>
        </w:rPr>
        <w:t xml:space="preserve"> duomenų bazių ir kitų </w:t>
      </w:r>
      <w:r w:rsidR="6A4ADBF5" w:rsidRPr="6DA5E946">
        <w:rPr>
          <w:rFonts w:ascii="Times New Roman" w:eastAsia="Times New Roman" w:hAnsi="Times New Roman" w:cs="Times New Roman"/>
          <w:sz w:val="24"/>
          <w:szCs w:val="24"/>
        </w:rPr>
        <w:t xml:space="preserve">su </w:t>
      </w:r>
      <w:r w:rsidRPr="6DA5E946">
        <w:rPr>
          <w:rFonts w:ascii="Times New Roman" w:eastAsia="Times New Roman" w:hAnsi="Times New Roman" w:cs="Times New Roman"/>
          <w:sz w:val="24"/>
          <w:szCs w:val="24"/>
        </w:rPr>
        <w:t>SERVICE DESK</w:t>
      </w:r>
      <w:r w:rsidR="7FF46BAC" w:rsidRPr="6DA5E946">
        <w:rPr>
          <w:rFonts w:ascii="Times New Roman" w:eastAsia="Times New Roman" w:hAnsi="Times New Roman" w:cs="Times New Roman"/>
          <w:sz w:val="24"/>
          <w:szCs w:val="24"/>
        </w:rPr>
        <w:t xml:space="preserve"> sudedamųjų dalių veikimu ir (arba) funkcionavimo sutrikimais susijusių problemų sprendimas (sutrikimų ir klaidų analizė, taisymas, testavimas, diegimas ir dokumentavimas);</w:t>
      </w:r>
    </w:p>
    <w:p w14:paraId="3DF1A64A" w14:textId="033F0A05" w:rsidR="00717146" w:rsidRPr="000806A7" w:rsidRDefault="00F453D0" w:rsidP="00717146">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SERVICE DESK</w:t>
      </w:r>
      <w:r w:rsidR="00717146" w:rsidRPr="000806A7">
        <w:rPr>
          <w:rFonts w:ascii="Times New Roman" w:eastAsia="Times New Roman" w:hAnsi="Times New Roman" w:cs="Times New Roman"/>
          <w:sz w:val="24"/>
          <w:szCs w:val="24"/>
        </w:rPr>
        <w:t xml:space="preserve"> naudojamos programinės įrangos sutrikimų ir klaidų analizė, taisymas, testavimas, diegimas ir dokumentavimas;</w:t>
      </w:r>
    </w:p>
    <w:p w14:paraId="7A8528D7" w14:textId="69B4D782" w:rsidR="00717146" w:rsidRPr="000806A7" w:rsidRDefault="1E7F3B16" w:rsidP="6E6081E8">
      <w:pPr>
        <w:numPr>
          <w:ilvl w:val="1"/>
          <w:numId w:val="3"/>
        </w:numPr>
        <w:tabs>
          <w:tab w:val="left" w:pos="993"/>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6DA5E946">
        <w:rPr>
          <w:rFonts w:ascii="Times New Roman" w:hAnsi="Times New Roman" w:cs="Times New Roman"/>
          <w:sz w:val="24"/>
          <w:szCs w:val="24"/>
        </w:rPr>
        <w:t>SERVICE DESK</w:t>
      </w:r>
      <w:r w:rsidR="62EB3941" w:rsidRPr="6DA5E946">
        <w:rPr>
          <w:rFonts w:ascii="Times New Roman" w:hAnsi="Times New Roman" w:cs="Times New Roman"/>
          <w:sz w:val="24"/>
          <w:szCs w:val="24"/>
        </w:rPr>
        <w:t xml:space="preserve"> naudojamos programinės įrangos atnaujinim</w:t>
      </w:r>
      <w:r w:rsidR="75DB57F8" w:rsidRPr="6DA5E946">
        <w:rPr>
          <w:rFonts w:ascii="Times New Roman" w:hAnsi="Times New Roman" w:cs="Times New Roman"/>
          <w:sz w:val="24"/>
          <w:szCs w:val="24"/>
        </w:rPr>
        <w:t>as</w:t>
      </w:r>
      <w:r w:rsidR="62EB3941" w:rsidRPr="6DA5E946">
        <w:rPr>
          <w:rFonts w:ascii="Times New Roman" w:hAnsi="Times New Roman" w:cs="Times New Roman"/>
          <w:sz w:val="24"/>
          <w:szCs w:val="24"/>
        </w:rPr>
        <w:t xml:space="preserve"> prie aukštesnės jos versijos, įskaitant duomenų bazių valdymo sistemos, turinio valdymo sistemos, versijų atnaujinimo darbus</w:t>
      </w:r>
      <w:r w:rsidR="00F3825E" w:rsidRPr="6DA5E946">
        <w:rPr>
          <w:rFonts w:ascii="Times New Roman" w:eastAsia="Calibri" w:hAnsi="Times New Roman" w:cs="Times New Roman"/>
          <w:sz w:val="24"/>
          <w:szCs w:val="24"/>
        </w:rPr>
        <w:t>;</w:t>
      </w:r>
    </w:p>
    <w:p w14:paraId="617CB6A4" w14:textId="59BC73BC" w:rsidR="00717146" w:rsidRPr="0069424A" w:rsidRDefault="00717146" w:rsidP="00717146">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69424A">
        <w:rPr>
          <w:rFonts w:ascii="Times New Roman" w:eastAsia="Times New Roman" w:hAnsi="Times New Roman" w:cs="Times New Roman"/>
          <w:sz w:val="24"/>
          <w:szCs w:val="24"/>
        </w:rPr>
        <w:t>techninių resursų (pvz.: procesoriaus, atminties, vietos diske, tinklo pralaidumo) panaudojimo ir poreikio analizė;</w:t>
      </w:r>
    </w:p>
    <w:p w14:paraId="08779935" w14:textId="1BABDCBC" w:rsidR="00717146" w:rsidRPr="000806A7" w:rsidRDefault="00F453D0" w:rsidP="00717146">
      <w:pPr>
        <w:numPr>
          <w:ilvl w:val="1"/>
          <w:numId w:val="3"/>
        </w:numPr>
        <w:tabs>
          <w:tab w:val="left" w:pos="0"/>
          <w:tab w:val="left" w:pos="142"/>
          <w:tab w:val="left" w:pos="426"/>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SERVICE DESK</w:t>
      </w:r>
      <w:r w:rsidR="00717146" w:rsidRPr="000806A7">
        <w:rPr>
          <w:rFonts w:ascii="Times New Roman" w:eastAsia="Times New Roman" w:hAnsi="Times New Roman" w:cs="Times New Roman"/>
          <w:sz w:val="24"/>
          <w:szCs w:val="24"/>
        </w:rPr>
        <w:t xml:space="preserve"> </w:t>
      </w:r>
      <w:r w:rsidR="00DD5283">
        <w:rPr>
          <w:rFonts w:ascii="Times New Roman" w:eastAsia="Times New Roman" w:hAnsi="Times New Roman" w:cs="Times New Roman"/>
          <w:sz w:val="24"/>
          <w:szCs w:val="24"/>
        </w:rPr>
        <w:t>realizuotų procesų</w:t>
      </w:r>
      <w:r w:rsidR="00A675FE">
        <w:rPr>
          <w:rFonts w:ascii="Times New Roman" w:eastAsia="Times New Roman" w:hAnsi="Times New Roman" w:cs="Times New Roman"/>
          <w:sz w:val="24"/>
          <w:szCs w:val="24"/>
        </w:rPr>
        <w:t xml:space="preserve"> ar kitų elementų</w:t>
      </w:r>
      <w:r w:rsidR="00717146" w:rsidRPr="000806A7">
        <w:rPr>
          <w:rFonts w:ascii="Times New Roman" w:eastAsia="Times New Roman" w:hAnsi="Times New Roman" w:cs="Times New Roman"/>
          <w:sz w:val="24"/>
          <w:szCs w:val="24"/>
        </w:rPr>
        <w:t xml:space="preserve"> taisymas ir atliktų pataisymų diegimas;</w:t>
      </w:r>
    </w:p>
    <w:p w14:paraId="54437A6F" w14:textId="5555BCC4" w:rsidR="009D028C" w:rsidRPr="00651788" w:rsidRDefault="00F453D0" w:rsidP="009D028C">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SERVICE DESK</w:t>
      </w:r>
      <w:r w:rsidR="000B6B45" w:rsidRPr="000806A7">
        <w:rPr>
          <w:rFonts w:ascii="Times New Roman" w:eastAsia="Calibri" w:hAnsi="Times New Roman" w:cs="Times New Roman"/>
          <w:sz w:val="24"/>
          <w:szCs w:val="24"/>
        </w:rPr>
        <w:t xml:space="preserve"> </w:t>
      </w:r>
      <w:r w:rsidR="000B6B45" w:rsidRPr="006D70C8">
        <w:rPr>
          <w:rFonts w:ascii="Times New Roman" w:eastAsia="Calibri" w:hAnsi="Times New Roman" w:cs="Times New Roman"/>
          <w:sz w:val="24"/>
          <w:szCs w:val="24"/>
        </w:rPr>
        <w:t>priežiūros ir vystymo paslaugai teikti, Tiekėjo pusėje naudojamos pagalbinės programinės įrangos licencijų įsigijimo ir priežiūros kašt</w:t>
      </w:r>
      <w:r w:rsidR="000B6B45">
        <w:rPr>
          <w:rFonts w:ascii="Times New Roman" w:eastAsia="Calibri" w:hAnsi="Times New Roman" w:cs="Times New Roman"/>
          <w:sz w:val="24"/>
          <w:szCs w:val="24"/>
        </w:rPr>
        <w:t>ai.</w:t>
      </w:r>
      <w:r w:rsidR="000B6B45" w:rsidRPr="006D70C8">
        <w:rPr>
          <w:rFonts w:ascii="Times New Roman" w:eastAsia="Calibri" w:hAnsi="Times New Roman" w:cs="Times New Roman"/>
          <w:sz w:val="24"/>
          <w:szCs w:val="24"/>
        </w:rPr>
        <w:t xml:space="preserve"> Tiekėjas dengia iš savo lėšų (šie kaštai turi būti įskaičiuoti į paslaugų teikimo įkainius)</w:t>
      </w:r>
      <w:r w:rsidR="00717146" w:rsidRPr="000806A7">
        <w:rPr>
          <w:rFonts w:ascii="Times New Roman" w:eastAsia="Calibri" w:hAnsi="Times New Roman" w:cs="Times New Roman"/>
          <w:sz w:val="24"/>
          <w:szCs w:val="24"/>
        </w:rPr>
        <w:t>;</w:t>
      </w:r>
      <w:r w:rsidR="009D028C" w:rsidRPr="009D028C">
        <w:rPr>
          <w:rFonts w:ascii="Times New Roman" w:hAnsi="Times New Roman" w:cs="Times New Roman"/>
          <w:sz w:val="24"/>
          <w:szCs w:val="24"/>
        </w:rPr>
        <w:t xml:space="preserve"> </w:t>
      </w:r>
    </w:p>
    <w:p w14:paraId="1C101EC5" w14:textId="7C932846" w:rsidR="00717146" w:rsidRDefault="00F453D0" w:rsidP="00717146">
      <w:pPr>
        <w:numPr>
          <w:ilvl w:val="1"/>
          <w:numId w:val="3"/>
        </w:numPr>
        <w:tabs>
          <w:tab w:val="left" w:pos="0"/>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SERVICE DESK</w:t>
      </w:r>
      <w:r w:rsidR="00717146" w:rsidRPr="0050374E">
        <w:rPr>
          <w:rFonts w:ascii="Times New Roman" w:eastAsia="Calibri" w:hAnsi="Times New Roman" w:cs="Times New Roman"/>
          <w:sz w:val="24"/>
          <w:szCs w:val="24"/>
        </w:rPr>
        <w:t xml:space="preserve"> priežiūros ataskaitų (atliktų veiksmų ir įvykusių sutrikimų) pateikimas periodiškai, su Perkančiąją organizacija suderinta tvarka ir detalumu</w:t>
      </w:r>
      <w:r w:rsidR="00FE56F4">
        <w:rPr>
          <w:rFonts w:ascii="Times New Roman" w:eastAsia="Calibri" w:hAnsi="Times New Roman" w:cs="Times New Roman"/>
          <w:sz w:val="24"/>
          <w:szCs w:val="24"/>
        </w:rPr>
        <w:t xml:space="preserve"> (jeigu atitinkamą mėnesį priežiūros paslaugų nebuvo užsakoma</w:t>
      </w:r>
      <w:r w:rsidR="00AD0B97">
        <w:rPr>
          <w:rFonts w:ascii="Times New Roman" w:eastAsia="Calibri" w:hAnsi="Times New Roman" w:cs="Times New Roman"/>
          <w:sz w:val="24"/>
          <w:szCs w:val="24"/>
        </w:rPr>
        <w:t>,</w:t>
      </w:r>
      <w:r w:rsidR="00FE56F4">
        <w:rPr>
          <w:rFonts w:ascii="Times New Roman" w:eastAsia="Calibri" w:hAnsi="Times New Roman" w:cs="Times New Roman"/>
          <w:sz w:val="24"/>
          <w:szCs w:val="24"/>
        </w:rPr>
        <w:t xml:space="preserve"> ataskaita abiejų Šalių sutarimu gali būti neteikiama)</w:t>
      </w:r>
      <w:r w:rsidR="00057D27">
        <w:rPr>
          <w:rFonts w:ascii="Times New Roman" w:eastAsia="Calibri" w:hAnsi="Times New Roman" w:cs="Times New Roman"/>
          <w:sz w:val="24"/>
          <w:szCs w:val="24"/>
        </w:rPr>
        <w:t>;</w:t>
      </w:r>
    </w:p>
    <w:p w14:paraId="3F9EC100" w14:textId="0B6D9EA1" w:rsidR="00D52313" w:rsidRPr="00D52313" w:rsidRDefault="00D52313" w:rsidP="00BA7139">
      <w:pPr>
        <w:numPr>
          <w:ilvl w:val="1"/>
          <w:numId w:val="3"/>
        </w:numPr>
        <w:tabs>
          <w:tab w:val="left" w:pos="0"/>
          <w:tab w:val="left" w:pos="1560"/>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Perkančioji organizacija neįsipareigoja įsigyti viso preliminaraus priežiūros paslaugų kiekio nurodyto Techninėje specifikacijoje (gali būti situacijos, kai</w:t>
      </w:r>
      <w:r w:rsidR="00D75516">
        <w:rPr>
          <w:rFonts w:ascii="Times New Roman" w:eastAsia="Calibri" w:hAnsi="Times New Roman" w:cs="Times New Roman"/>
          <w:sz w:val="24"/>
          <w:szCs w:val="24"/>
        </w:rPr>
        <w:t>,</w:t>
      </w:r>
      <w:r>
        <w:rPr>
          <w:rFonts w:ascii="Times New Roman" w:eastAsia="Calibri" w:hAnsi="Times New Roman" w:cs="Times New Roman"/>
          <w:sz w:val="24"/>
          <w:szCs w:val="24"/>
        </w:rPr>
        <w:t xml:space="preserve"> pvz.</w:t>
      </w:r>
      <w:r w:rsidR="00D75516">
        <w:rPr>
          <w:rFonts w:ascii="Times New Roman" w:eastAsia="Calibri" w:hAnsi="Times New Roman" w:cs="Times New Roman"/>
          <w:sz w:val="24"/>
          <w:szCs w:val="24"/>
        </w:rPr>
        <w:t>,</w:t>
      </w:r>
      <w:r>
        <w:rPr>
          <w:rFonts w:ascii="Times New Roman" w:eastAsia="Calibri" w:hAnsi="Times New Roman" w:cs="Times New Roman"/>
          <w:sz w:val="24"/>
          <w:szCs w:val="24"/>
        </w:rPr>
        <w:t xml:space="preserve"> kažkurį mėnesį priežiūros paslaugų gali ir neprireikti) ir jeigu nebus poreikio priežiūros paslaugų gali neįsigyti.</w:t>
      </w:r>
    </w:p>
    <w:p w14:paraId="4D940251" w14:textId="77777777" w:rsidR="00717146" w:rsidRPr="000806A7" w:rsidRDefault="00717146" w:rsidP="00717146">
      <w:pPr>
        <w:numPr>
          <w:ilvl w:val="0"/>
          <w:numId w:val="3"/>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0806A7">
        <w:rPr>
          <w:rFonts w:ascii="Times New Roman" w:eastAsia="Calibri" w:hAnsi="Times New Roman" w:cs="Times New Roman"/>
          <w:b/>
          <w:sz w:val="24"/>
          <w:szCs w:val="24"/>
        </w:rPr>
        <w:t>Perkamas vystymo paslaugas sudaro:</w:t>
      </w:r>
    </w:p>
    <w:p w14:paraId="4229C367" w14:textId="2B3FDF08" w:rsidR="00717146" w:rsidRPr="000806A7" w:rsidRDefault="00F453D0" w:rsidP="00717146">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SERVICE DESK</w:t>
      </w:r>
      <w:r w:rsidR="00717146" w:rsidRPr="000806A7">
        <w:rPr>
          <w:rFonts w:ascii="Times New Roman" w:eastAsia="Times New Roman" w:hAnsi="Times New Roman" w:cs="Times New Roman"/>
          <w:sz w:val="24"/>
          <w:szCs w:val="24"/>
        </w:rPr>
        <w:t xml:space="preserve"> </w:t>
      </w:r>
      <w:bookmarkStart w:id="3" w:name="_Hlk201762205"/>
      <w:r w:rsidR="00717146" w:rsidRPr="000806A7">
        <w:rPr>
          <w:rFonts w:ascii="Times New Roman" w:eastAsia="Times New Roman" w:hAnsi="Times New Roman" w:cs="Times New Roman"/>
          <w:sz w:val="24"/>
          <w:szCs w:val="24"/>
        </w:rPr>
        <w:t xml:space="preserve">funkcionalumo pagal pasikeitusius teisės aktus arba Perkančiosios organizacijos išsakytus poreikius specifikavimą, projektavimą, </w:t>
      </w:r>
      <w:r w:rsidR="007E1FE8">
        <w:rPr>
          <w:rFonts w:ascii="Times New Roman" w:eastAsia="Times New Roman" w:hAnsi="Times New Roman" w:cs="Times New Roman"/>
          <w:sz w:val="24"/>
          <w:szCs w:val="24"/>
        </w:rPr>
        <w:t>pakeitimų realizavimą</w:t>
      </w:r>
      <w:r w:rsidR="00717146" w:rsidRPr="000806A7">
        <w:rPr>
          <w:rFonts w:ascii="Times New Roman" w:eastAsia="Times New Roman" w:hAnsi="Times New Roman" w:cs="Times New Roman"/>
          <w:sz w:val="24"/>
          <w:szCs w:val="24"/>
        </w:rPr>
        <w:t>, testavimą, įdiegimą (testavimo ir produkcinėje aplinkose) ir dokumentavimą</w:t>
      </w:r>
      <w:bookmarkEnd w:id="3"/>
      <w:r w:rsidR="00717146" w:rsidRPr="000806A7">
        <w:rPr>
          <w:rFonts w:ascii="Times New Roman" w:eastAsia="Times New Roman" w:hAnsi="Times New Roman" w:cs="Times New Roman"/>
          <w:sz w:val="24"/>
          <w:szCs w:val="24"/>
        </w:rPr>
        <w:t>;</w:t>
      </w:r>
    </w:p>
    <w:p w14:paraId="573A286C" w14:textId="076B2CDB" w:rsidR="00717146" w:rsidRPr="000806A7" w:rsidRDefault="00F453D0" w:rsidP="61B1FCDF">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bookmarkStart w:id="4" w:name="_Hlk201849413"/>
      <w:r>
        <w:rPr>
          <w:rFonts w:ascii="Times New Roman" w:eastAsia="Times New Roman" w:hAnsi="Times New Roman" w:cs="Times New Roman"/>
          <w:sz w:val="24"/>
          <w:szCs w:val="24"/>
        </w:rPr>
        <w:t>SERVICE DESK</w:t>
      </w:r>
      <w:r w:rsidR="00717146" w:rsidRPr="004B0BFA">
        <w:rPr>
          <w:rFonts w:ascii="Times New Roman" w:eastAsia="Times New Roman" w:hAnsi="Times New Roman" w:cs="Times New Roman"/>
          <w:sz w:val="24"/>
          <w:szCs w:val="24"/>
        </w:rPr>
        <w:t xml:space="preserve"> </w:t>
      </w:r>
      <w:r w:rsidR="009064F4" w:rsidRPr="61B1FCDF">
        <w:rPr>
          <w:rFonts w:ascii="Times New Roman" w:eastAsia="Times New Roman" w:hAnsi="Times New Roman" w:cs="Times New Roman"/>
          <w:sz w:val="24"/>
          <w:szCs w:val="24"/>
        </w:rPr>
        <w:t xml:space="preserve">Tarybos </w:t>
      </w:r>
      <w:r w:rsidR="004E64E0" w:rsidRPr="61B1FCDF">
        <w:rPr>
          <w:rFonts w:ascii="Times New Roman" w:eastAsia="Times New Roman" w:hAnsi="Times New Roman" w:cs="Times New Roman"/>
          <w:sz w:val="24"/>
          <w:szCs w:val="24"/>
        </w:rPr>
        <w:t xml:space="preserve">administratorių </w:t>
      </w:r>
      <w:r w:rsidR="00717146" w:rsidRPr="000806A7">
        <w:rPr>
          <w:rFonts w:ascii="Times New Roman" w:eastAsia="Times New Roman" w:hAnsi="Times New Roman" w:cs="Times New Roman"/>
          <w:sz w:val="24"/>
          <w:szCs w:val="24"/>
        </w:rPr>
        <w:t xml:space="preserve">apmokymą </w:t>
      </w:r>
      <w:bookmarkEnd w:id="4"/>
      <w:r w:rsidR="00717146" w:rsidRPr="000806A7">
        <w:rPr>
          <w:rFonts w:ascii="Times New Roman" w:eastAsia="Times New Roman" w:hAnsi="Times New Roman" w:cs="Times New Roman"/>
          <w:sz w:val="24"/>
          <w:szCs w:val="24"/>
        </w:rPr>
        <w:t xml:space="preserve">įdiegus naują </w:t>
      </w:r>
      <w:r>
        <w:rPr>
          <w:rFonts w:ascii="Times New Roman" w:eastAsia="Times New Roman" w:hAnsi="Times New Roman" w:cs="Times New Roman"/>
          <w:sz w:val="24"/>
          <w:szCs w:val="24"/>
        </w:rPr>
        <w:t>SERVICE DESK</w:t>
      </w:r>
      <w:r w:rsidR="00717146" w:rsidRPr="000806A7">
        <w:rPr>
          <w:rFonts w:ascii="Times New Roman" w:eastAsia="Times New Roman" w:hAnsi="Times New Roman" w:cs="Times New Roman"/>
          <w:sz w:val="24"/>
          <w:szCs w:val="24"/>
        </w:rPr>
        <w:t xml:space="preserve"> funkcionalumą, bei </w:t>
      </w:r>
      <w:r w:rsidR="00717146" w:rsidRPr="000806A7">
        <w:rPr>
          <w:rFonts w:ascii="Times New Roman" w:eastAsia="Times New Roman" w:hAnsi="Times New Roman" w:cs="Times New Roman"/>
          <w:spacing w:val="-1"/>
          <w:sz w:val="24"/>
          <w:szCs w:val="24"/>
        </w:rPr>
        <w:t>administratorių ir naudotojų instrukcijų parengimą arba esamų instrukcijų atnaujinimą</w:t>
      </w:r>
      <w:r w:rsidR="00717146" w:rsidRPr="000806A7">
        <w:rPr>
          <w:rFonts w:ascii="Times New Roman" w:eastAsia="Times New Roman" w:hAnsi="Times New Roman" w:cs="Times New Roman"/>
          <w:sz w:val="24"/>
          <w:szCs w:val="24"/>
        </w:rPr>
        <w:t>;</w:t>
      </w:r>
    </w:p>
    <w:p w14:paraId="6D2DA78D" w14:textId="65F43609" w:rsidR="00717146" w:rsidRPr="000806A7" w:rsidRDefault="00F453D0" w:rsidP="00717146">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SERVICE DESK</w:t>
      </w:r>
      <w:r w:rsidR="00717146" w:rsidRPr="000806A7">
        <w:rPr>
          <w:rFonts w:ascii="Times New Roman" w:eastAsia="Times New Roman" w:hAnsi="Times New Roman" w:cs="Times New Roman"/>
          <w:sz w:val="24"/>
          <w:szCs w:val="24"/>
        </w:rPr>
        <w:t xml:space="preserve"> perkėlimą į kitą techninę ar sisteminę įrangą (pagal poreikį), įskaitant:</w:t>
      </w:r>
    </w:p>
    <w:p w14:paraId="0B81B0C8" w14:textId="30957AA2" w:rsidR="00717146" w:rsidRPr="000806A7" w:rsidRDefault="00717146"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Programinės įrangos įdiegimą bei </w:t>
      </w:r>
      <w:r w:rsidR="00F453D0">
        <w:rPr>
          <w:rFonts w:ascii="Times New Roman" w:eastAsia="Times New Roman" w:hAnsi="Times New Roman" w:cs="Times New Roman"/>
          <w:sz w:val="24"/>
          <w:szCs w:val="24"/>
        </w:rPr>
        <w:t>SERVICE DESK</w:t>
      </w:r>
      <w:r w:rsidRPr="000806A7">
        <w:rPr>
          <w:rFonts w:ascii="Times New Roman" w:eastAsia="Times New Roman" w:hAnsi="Times New Roman" w:cs="Times New Roman"/>
          <w:sz w:val="24"/>
          <w:szCs w:val="24"/>
        </w:rPr>
        <w:t xml:space="preserve"> aplinkų (produkcinės ir testavimo) konfigūravimą;</w:t>
      </w:r>
    </w:p>
    <w:p w14:paraId="09679325" w14:textId="3697CE1D" w:rsidR="00717146" w:rsidRPr="000806A7" w:rsidRDefault="00717146"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69424A">
        <w:rPr>
          <w:rFonts w:ascii="Times New Roman" w:eastAsia="Times New Roman" w:hAnsi="Times New Roman" w:cs="Times New Roman"/>
          <w:sz w:val="24"/>
          <w:szCs w:val="24"/>
        </w:rPr>
        <w:t xml:space="preserve">Duomenų bazių ir joje esančios informacijos </w:t>
      </w:r>
      <w:r w:rsidR="004C340A" w:rsidRPr="0069424A">
        <w:rPr>
          <w:rFonts w:ascii="Times New Roman" w:eastAsia="Times New Roman" w:hAnsi="Times New Roman" w:cs="Times New Roman"/>
          <w:sz w:val="24"/>
          <w:szCs w:val="24"/>
        </w:rPr>
        <w:t>migravimą</w:t>
      </w:r>
      <w:r w:rsidR="003A6465">
        <w:rPr>
          <w:rFonts w:ascii="Times New Roman" w:eastAsia="Times New Roman" w:hAnsi="Times New Roman" w:cs="Times New Roman"/>
          <w:sz w:val="24"/>
          <w:szCs w:val="24"/>
        </w:rPr>
        <w:t xml:space="preserve"> (pagal poreikį, </w:t>
      </w:r>
      <w:r w:rsidR="00D83771">
        <w:rPr>
          <w:rFonts w:ascii="Times New Roman" w:eastAsia="Times New Roman" w:hAnsi="Times New Roman" w:cs="Times New Roman"/>
          <w:sz w:val="24"/>
          <w:szCs w:val="24"/>
        </w:rPr>
        <w:t>pvz.</w:t>
      </w:r>
      <w:r w:rsidR="00BC0A42">
        <w:rPr>
          <w:rFonts w:ascii="Times New Roman" w:eastAsia="Times New Roman" w:hAnsi="Times New Roman" w:cs="Times New Roman"/>
          <w:sz w:val="24"/>
          <w:szCs w:val="24"/>
        </w:rPr>
        <w:t>,</w:t>
      </w:r>
      <w:r w:rsidR="00D83771">
        <w:rPr>
          <w:rFonts w:ascii="Times New Roman" w:eastAsia="Times New Roman" w:hAnsi="Times New Roman" w:cs="Times New Roman"/>
          <w:sz w:val="24"/>
          <w:szCs w:val="24"/>
        </w:rPr>
        <w:t xml:space="preserve"> </w:t>
      </w:r>
      <w:r w:rsidR="003A6465">
        <w:rPr>
          <w:rFonts w:ascii="Times New Roman" w:eastAsia="Times New Roman" w:hAnsi="Times New Roman" w:cs="Times New Roman"/>
          <w:sz w:val="24"/>
          <w:szCs w:val="24"/>
        </w:rPr>
        <w:t>atliekant operacinės sistemos naujinimo darbus)</w:t>
      </w:r>
      <w:r w:rsidRPr="000806A7">
        <w:rPr>
          <w:rFonts w:ascii="Times New Roman" w:eastAsia="Times New Roman" w:hAnsi="Times New Roman" w:cs="Times New Roman"/>
          <w:sz w:val="24"/>
          <w:szCs w:val="24"/>
        </w:rPr>
        <w:t>;</w:t>
      </w:r>
    </w:p>
    <w:p w14:paraId="6584A58A" w14:textId="4896A724" w:rsidR="00717146" w:rsidRPr="000806A7" w:rsidRDefault="00717146"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Kitas susijusias paslaugas.</w:t>
      </w:r>
    </w:p>
    <w:p w14:paraId="2CCF9AB1" w14:textId="0E799224" w:rsidR="00717146" w:rsidRPr="000806A7" w:rsidRDefault="00717146" w:rsidP="00717146">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kitos neišvardytos paslaugos, kurios viršija priežiūros paslaugų apimtį ar pagal savo esmę nėra priežiūros paslaugos;</w:t>
      </w:r>
    </w:p>
    <w:p w14:paraId="336E3FEF" w14:textId="77777777" w:rsidR="00717146" w:rsidRPr="000806A7" w:rsidRDefault="00717146" w:rsidP="00717146">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Vystymo paslaugos turi būti teikiamos pagal paslaugų valandinį įkainį, nurodytą Tiekėjo pasiūlyme, Perkančiosios organizacijos įgaliotų atstovų raštu (el. paštu arba Pagalbos tarnyboje) pagal parengtą techninę užduotį pateiktų užsakymų pagrindu, nurodyta tvarka: </w:t>
      </w:r>
    </w:p>
    <w:p w14:paraId="2797802E" w14:textId="77777777" w:rsidR="00717146" w:rsidRPr="000806A7" w:rsidRDefault="00717146"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Perkančioji organizacija el. paštu arba Pagalbos tarnyboje suformuoja vystymo paslaugų poreikį aprašydama planuojamų įsigyti vystymo paslaugų objektą;</w:t>
      </w:r>
    </w:p>
    <w:p w14:paraId="7A1D1BB5" w14:textId="4C081FD1" w:rsidR="00717146" w:rsidRPr="004B1B91" w:rsidRDefault="00717146"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Tiekėjas</w:t>
      </w:r>
      <w:r w:rsidR="00C04702">
        <w:rPr>
          <w:rFonts w:ascii="Times New Roman" w:eastAsia="Calibri" w:hAnsi="Times New Roman" w:cs="Times New Roman"/>
          <w:sz w:val="24"/>
          <w:szCs w:val="24"/>
        </w:rPr>
        <w:t>,</w:t>
      </w:r>
      <w:r w:rsidR="00E87E84">
        <w:rPr>
          <w:rFonts w:ascii="Times New Roman" w:eastAsia="Calibri" w:hAnsi="Times New Roman" w:cs="Times New Roman"/>
          <w:sz w:val="24"/>
          <w:szCs w:val="24"/>
        </w:rPr>
        <w:t xml:space="preserve"> ne vėliau kaip</w:t>
      </w:r>
      <w:r w:rsidR="00C04702">
        <w:rPr>
          <w:rFonts w:ascii="Times New Roman" w:eastAsia="Calibri" w:hAnsi="Times New Roman" w:cs="Times New Roman"/>
          <w:sz w:val="24"/>
          <w:szCs w:val="24"/>
        </w:rPr>
        <w:t xml:space="preserve"> per 10 darbo dienų nuo</w:t>
      </w:r>
      <w:r w:rsidR="00DC64A4">
        <w:rPr>
          <w:rFonts w:ascii="Times New Roman" w:eastAsia="Calibri" w:hAnsi="Times New Roman" w:cs="Times New Roman"/>
          <w:sz w:val="24"/>
          <w:szCs w:val="24"/>
        </w:rPr>
        <w:t xml:space="preserve"> vystymo paslaugų</w:t>
      </w:r>
      <w:r w:rsidR="00C04702">
        <w:rPr>
          <w:rFonts w:ascii="Times New Roman" w:eastAsia="Calibri" w:hAnsi="Times New Roman" w:cs="Times New Roman"/>
          <w:sz w:val="24"/>
          <w:szCs w:val="24"/>
        </w:rPr>
        <w:t xml:space="preserve"> poreikio pateikimo,</w:t>
      </w:r>
      <w:r w:rsidRPr="000806A7">
        <w:rPr>
          <w:rFonts w:ascii="Times New Roman" w:eastAsia="Calibri" w:hAnsi="Times New Roman" w:cs="Times New Roman"/>
          <w:sz w:val="24"/>
          <w:szCs w:val="24"/>
        </w:rPr>
        <w:t xml:space="preserve"> įvertina ir pateikia Perkančiajai organizacijai vystymo paslaugos vertinimą valandomis (išskaidant vertinimą ir nurodant kiek valandų bus panaudota užduoties analizei, projektavimui ir dokumentacijos paruošimui, </w:t>
      </w:r>
      <w:r w:rsidR="00075722">
        <w:rPr>
          <w:rFonts w:ascii="Times New Roman" w:eastAsia="Calibri" w:hAnsi="Times New Roman" w:cs="Times New Roman"/>
          <w:sz w:val="24"/>
          <w:szCs w:val="24"/>
        </w:rPr>
        <w:t>pakeitimų realizavimui</w:t>
      </w:r>
      <w:r w:rsidRPr="000806A7">
        <w:rPr>
          <w:rFonts w:ascii="Times New Roman" w:eastAsia="Calibri" w:hAnsi="Times New Roman" w:cs="Times New Roman"/>
          <w:sz w:val="24"/>
          <w:szCs w:val="24"/>
        </w:rPr>
        <w:t xml:space="preserve">, testavimui ir diegimui testavimo bei produkcinėje </w:t>
      </w:r>
      <w:r w:rsidR="00F453D0">
        <w:rPr>
          <w:rFonts w:ascii="Times New Roman" w:eastAsia="Calibri" w:hAnsi="Times New Roman" w:cs="Times New Roman"/>
          <w:sz w:val="24"/>
          <w:szCs w:val="24"/>
        </w:rPr>
        <w:t>SERVICE DESK</w:t>
      </w:r>
      <w:r w:rsidRPr="000806A7">
        <w:rPr>
          <w:rFonts w:ascii="Times New Roman" w:eastAsia="Calibri" w:hAnsi="Times New Roman" w:cs="Times New Roman"/>
          <w:sz w:val="24"/>
          <w:szCs w:val="24"/>
        </w:rPr>
        <w:t xml:space="preserve"> aplinkose (Perkančioji organizacija turi teisę prašyti Tiekėjo pagrįsti (detalizuoti) vystymo paslaugos elementui (pvz.</w:t>
      </w:r>
      <w:r w:rsidR="00E96FF3">
        <w:rPr>
          <w:rFonts w:ascii="Times New Roman" w:eastAsia="Calibri" w:hAnsi="Times New Roman" w:cs="Times New Roman"/>
          <w:sz w:val="24"/>
          <w:szCs w:val="24"/>
        </w:rPr>
        <w:t>,</w:t>
      </w:r>
      <w:r w:rsidRPr="000806A7">
        <w:rPr>
          <w:rFonts w:ascii="Times New Roman" w:eastAsia="Calibri" w:hAnsi="Times New Roman" w:cs="Times New Roman"/>
          <w:sz w:val="24"/>
          <w:szCs w:val="24"/>
        </w:rPr>
        <w:t xml:space="preserve"> </w:t>
      </w:r>
      <w:r w:rsidR="00923798">
        <w:rPr>
          <w:rFonts w:ascii="Times New Roman" w:eastAsia="Calibri" w:hAnsi="Times New Roman" w:cs="Times New Roman"/>
          <w:sz w:val="24"/>
          <w:szCs w:val="24"/>
        </w:rPr>
        <w:t>pakeitimų realizavimui</w:t>
      </w:r>
      <w:r w:rsidRPr="000806A7">
        <w:rPr>
          <w:rFonts w:ascii="Times New Roman" w:eastAsia="Calibri" w:hAnsi="Times New Roman" w:cs="Times New Roman"/>
          <w:sz w:val="24"/>
          <w:szCs w:val="24"/>
        </w:rPr>
        <w:t>) numatyta valandų skaičių) ir preliminarų vystymo paslaugos įgyvendinimo termin</w:t>
      </w:r>
      <w:r w:rsidR="007A3931">
        <w:rPr>
          <w:rFonts w:ascii="Times New Roman" w:eastAsia="Calibri" w:hAnsi="Times New Roman" w:cs="Times New Roman"/>
          <w:sz w:val="24"/>
          <w:szCs w:val="24"/>
        </w:rPr>
        <w:t>ą.</w:t>
      </w:r>
      <w:r w:rsidR="005F0654">
        <w:rPr>
          <w:rFonts w:ascii="Times New Roman" w:eastAsia="Calibri" w:hAnsi="Times New Roman" w:cs="Times New Roman"/>
          <w:sz w:val="24"/>
          <w:szCs w:val="24"/>
        </w:rPr>
        <w:t xml:space="preserve"> </w:t>
      </w:r>
      <w:r w:rsidR="005F0654" w:rsidRPr="004B1B91">
        <w:rPr>
          <w:rFonts w:ascii="Times New Roman" w:eastAsia="Calibri" w:hAnsi="Times New Roman" w:cs="Times New Roman"/>
          <w:sz w:val="24"/>
          <w:szCs w:val="24"/>
        </w:rPr>
        <w:t>Perkančioji organizacija gavusi</w:t>
      </w:r>
      <w:r w:rsidR="007A3931" w:rsidRPr="004B1B91">
        <w:rPr>
          <w:rFonts w:ascii="Times New Roman" w:eastAsia="Calibri" w:hAnsi="Times New Roman" w:cs="Times New Roman"/>
          <w:sz w:val="24"/>
          <w:szCs w:val="24"/>
        </w:rPr>
        <w:t xml:space="preserve"> iš</w:t>
      </w:r>
      <w:r w:rsidR="005F0654" w:rsidRPr="004B1B91">
        <w:rPr>
          <w:rFonts w:ascii="Times New Roman" w:eastAsia="Calibri" w:hAnsi="Times New Roman" w:cs="Times New Roman"/>
          <w:sz w:val="24"/>
          <w:szCs w:val="24"/>
        </w:rPr>
        <w:t xml:space="preserve"> </w:t>
      </w:r>
      <w:r w:rsidR="007A3931" w:rsidRPr="004B1B91">
        <w:rPr>
          <w:rFonts w:ascii="Times New Roman" w:eastAsia="Calibri" w:hAnsi="Times New Roman" w:cs="Times New Roman"/>
          <w:sz w:val="24"/>
          <w:szCs w:val="24"/>
        </w:rPr>
        <w:t>T</w:t>
      </w:r>
      <w:r w:rsidR="005F0654" w:rsidRPr="004B1B91">
        <w:rPr>
          <w:rFonts w:ascii="Times New Roman" w:eastAsia="Calibri" w:hAnsi="Times New Roman" w:cs="Times New Roman"/>
          <w:sz w:val="24"/>
          <w:szCs w:val="24"/>
        </w:rPr>
        <w:t>iekėjo</w:t>
      </w:r>
      <w:r w:rsidR="007A3931" w:rsidRPr="004B1B91">
        <w:rPr>
          <w:rFonts w:ascii="Times New Roman" w:eastAsia="Calibri" w:hAnsi="Times New Roman" w:cs="Times New Roman"/>
          <w:sz w:val="24"/>
          <w:szCs w:val="24"/>
        </w:rPr>
        <w:t xml:space="preserve"> vystymo paslaugos vertinimą</w:t>
      </w:r>
      <w:r w:rsidR="005F0654" w:rsidRPr="004B1B91">
        <w:rPr>
          <w:rFonts w:ascii="Times New Roman" w:eastAsia="Calibri" w:hAnsi="Times New Roman" w:cs="Times New Roman"/>
          <w:sz w:val="24"/>
          <w:szCs w:val="24"/>
        </w:rPr>
        <w:t xml:space="preserve">, neįsipareigoja teikti užsakymo </w:t>
      </w:r>
      <w:r w:rsidR="007A3931" w:rsidRPr="004B1B91">
        <w:rPr>
          <w:rFonts w:ascii="Times New Roman" w:eastAsia="Calibri" w:hAnsi="Times New Roman" w:cs="Times New Roman"/>
          <w:sz w:val="24"/>
          <w:szCs w:val="24"/>
        </w:rPr>
        <w:t>šios vystymo paslaugos įsigijimui</w:t>
      </w:r>
      <w:r w:rsidR="005F0654" w:rsidRPr="004B1B91">
        <w:rPr>
          <w:rFonts w:ascii="Times New Roman" w:eastAsia="Calibri" w:hAnsi="Times New Roman" w:cs="Times New Roman"/>
          <w:sz w:val="24"/>
          <w:szCs w:val="24"/>
        </w:rPr>
        <w:t xml:space="preserve"> ir gali priimti sprendimą konkrečių vystymo paslaugų neįsigyti, ar įsigyti ne visa apimtimi ir pan.</w:t>
      </w:r>
      <w:r w:rsidR="00057D27">
        <w:rPr>
          <w:rFonts w:ascii="Times New Roman" w:eastAsia="Calibri" w:hAnsi="Times New Roman" w:cs="Times New Roman"/>
          <w:sz w:val="24"/>
          <w:szCs w:val="24"/>
        </w:rPr>
        <w:t>;</w:t>
      </w:r>
    </w:p>
    <w:p w14:paraId="49BCD508" w14:textId="55FA7EA2" w:rsidR="00717146" w:rsidRPr="000806A7" w:rsidRDefault="66BAD89D" w:rsidP="6DA5E946">
      <w:pPr>
        <w:numPr>
          <w:ilvl w:val="2"/>
          <w:numId w:val="3"/>
        </w:numPr>
        <w:tabs>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6DA5E946">
        <w:rPr>
          <w:rFonts w:ascii="Times New Roman" w:eastAsia="Calibri" w:hAnsi="Times New Roman" w:cs="Times New Roman"/>
          <w:sz w:val="24"/>
          <w:szCs w:val="24"/>
        </w:rPr>
        <w:t xml:space="preserve">Užsakant vystymo paslaugas tarp </w:t>
      </w:r>
      <w:r w:rsidR="7FF46BAC" w:rsidRPr="6DA5E946">
        <w:rPr>
          <w:rFonts w:ascii="Times New Roman" w:eastAsia="Calibri" w:hAnsi="Times New Roman" w:cs="Times New Roman"/>
          <w:sz w:val="24"/>
          <w:szCs w:val="24"/>
        </w:rPr>
        <w:t>Perkanči</w:t>
      </w:r>
      <w:r w:rsidR="668C0716" w:rsidRPr="6DA5E946">
        <w:rPr>
          <w:rFonts w:ascii="Times New Roman" w:eastAsia="Calibri" w:hAnsi="Times New Roman" w:cs="Times New Roman"/>
          <w:sz w:val="24"/>
          <w:szCs w:val="24"/>
        </w:rPr>
        <w:t>osios</w:t>
      </w:r>
      <w:r w:rsidR="7FF46BAC" w:rsidRPr="6DA5E946">
        <w:rPr>
          <w:rFonts w:ascii="Times New Roman" w:eastAsia="Calibri" w:hAnsi="Times New Roman" w:cs="Times New Roman"/>
          <w:sz w:val="24"/>
          <w:szCs w:val="24"/>
        </w:rPr>
        <w:t xml:space="preserve"> organizacij</w:t>
      </w:r>
      <w:r w:rsidR="54EDF090" w:rsidRPr="6DA5E946">
        <w:rPr>
          <w:rFonts w:ascii="Times New Roman" w:eastAsia="Calibri" w:hAnsi="Times New Roman" w:cs="Times New Roman"/>
          <w:sz w:val="24"/>
          <w:szCs w:val="24"/>
        </w:rPr>
        <w:t>os</w:t>
      </w:r>
      <w:r w:rsidR="3CDFDA31" w:rsidRPr="6DA5E946">
        <w:rPr>
          <w:rFonts w:ascii="Times New Roman" w:eastAsia="Calibri" w:hAnsi="Times New Roman" w:cs="Times New Roman"/>
          <w:sz w:val="24"/>
          <w:szCs w:val="24"/>
        </w:rPr>
        <w:t xml:space="preserve"> ir </w:t>
      </w:r>
      <w:r w:rsidR="69AF0C82" w:rsidRPr="6DA5E946">
        <w:rPr>
          <w:rFonts w:ascii="Times New Roman" w:eastAsia="Calibri" w:hAnsi="Times New Roman" w:cs="Times New Roman"/>
          <w:sz w:val="24"/>
          <w:szCs w:val="24"/>
        </w:rPr>
        <w:t xml:space="preserve">Tiekėjo </w:t>
      </w:r>
      <w:r w:rsidR="76E115D1" w:rsidRPr="6DA5E946">
        <w:rPr>
          <w:rFonts w:ascii="Times New Roman" w:eastAsia="Calibri" w:hAnsi="Times New Roman" w:cs="Times New Roman"/>
          <w:sz w:val="24"/>
          <w:szCs w:val="24"/>
        </w:rPr>
        <w:t xml:space="preserve">yra sudaromas susitarimas-užsakymas raštu, kuris pasirašomas abiejų Šalių įgaliotų asmenų. </w:t>
      </w:r>
      <w:r w:rsidR="7FF46BAC" w:rsidRPr="6DA5E946">
        <w:rPr>
          <w:rFonts w:ascii="Times New Roman" w:eastAsia="Calibri" w:hAnsi="Times New Roman" w:cs="Times New Roman"/>
          <w:sz w:val="24"/>
          <w:szCs w:val="24"/>
        </w:rPr>
        <w:t>Tiekėjas pradeda numatytos užduoties vykdymą</w:t>
      </w:r>
      <w:r w:rsidR="143C562A" w:rsidRPr="6DA5E946">
        <w:rPr>
          <w:rFonts w:ascii="Times New Roman" w:eastAsia="Calibri" w:hAnsi="Times New Roman" w:cs="Times New Roman"/>
          <w:sz w:val="24"/>
          <w:szCs w:val="24"/>
        </w:rPr>
        <w:t xml:space="preserve"> užsakyme nustatytais ir abiejų Šalių suderintais terminais.</w:t>
      </w:r>
    </w:p>
    <w:p w14:paraId="6C456B7F" w14:textId="48A6216C" w:rsidR="00717146" w:rsidRPr="000806A7" w:rsidRDefault="00717146" w:rsidP="00717146">
      <w:pPr>
        <w:numPr>
          <w:ilvl w:val="1"/>
          <w:numId w:val="3"/>
        </w:numPr>
        <w:tabs>
          <w:tab w:val="left" w:pos="0"/>
          <w:tab w:val="left" w:pos="142"/>
          <w:tab w:val="left" w:pos="426"/>
          <w:tab w:val="left" w:pos="993"/>
          <w:tab w:val="left" w:pos="1134"/>
          <w:tab w:val="left" w:pos="1276"/>
          <w:tab w:val="left" w:pos="1418"/>
        </w:tabs>
        <w:suppressAutoHyphens/>
        <w:autoSpaceDE w:val="0"/>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hAnsi="Times New Roman" w:cs="Times New Roman"/>
          <w:sz w:val="24"/>
          <w:szCs w:val="24"/>
        </w:rPr>
        <w:t xml:space="preserve">Visais atvejais </w:t>
      </w:r>
      <w:r w:rsidR="00F453D0">
        <w:rPr>
          <w:rFonts w:ascii="Times New Roman" w:hAnsi="Times New Roman" w:cs="Times New Roman"/>
          <w:sz w:val="24"/>
          <w:szCs w:val="24"/>
        </w:rPr>
        <w:t>SERVICE DESK</w:t>
      </w:r>
      <w:r w:rsidRPr="000806A7">
        <w:rPr>
          <w:rFonts w:ascii="Times New Roman" w:hAnsi="Times New Roman" w:cs="Times New Roman"/>
          <w:sz w:val="24"/>
          <w:szCs w:val="24"/>
        </w:rPr>
        <w:t xml:space="preserve"> </w:t>
      </w:r>
      <w:r w:rsidRPr="000806A7">
        <w:rPr>
          <w:rFonts w:ascii="Times New Roman" w:eastAsia="Times New Roman" w:hAnsi="Times New Roman" w:cs="Times New Roman"/>
          <w:sz w:val="24"/>
          <w:szCs w:val="24"/>
        </w:rPr>
        <w:t xml:space="preserve">vystymo paslaugų užsakymų vykdymo metu naujai sukurtą ar pakeistą </w:t>
      </w:r>
      <w:r w:rsidR="00F453D0">
        <w:rPr>
          <w:rFonts w:ascii="Times New Roman" w:eastAsia="Times New Roman" w:hAnsi="Times New Roman" w:cs="Times New Roman"/>
          <w:sz w:val="24"/>
          <w:szCs w:val="24"/>
        </w:rPr>
        <w:t>SERVICE DESK</w:t>
      </w:r>
      <w:r w:rsidRPr="000806A7">
        <w:rPr>
          <w:rFonts w:ascii="Times New Roman" w:eastAsia="Times New Roman" w:hAnsi="Times New Roman" w:cs="Times New Roman"/>
          <w:sz w:val="24"/>
          <w:szCs w:val="24"/>
        </w:rPr>
        <w:t xml:space="preserve"> funkcionalumą Tiekėjas turi įdiegti tik pilnai jį ištestavęs ir įsitikinęs, kad įdiegus naują ar pakeitus esamą funkcionalumą </w:t>
      </w:r>
      <w:r w:rsidR="00F453D0">
        <w:rPr>
          <w:rFonts w:ascii="Times New Roman" w:eastAsia="Times New Roman" w:hAnsi="Times New Roman" w:cs="Times New Roman"/>
          <w:sz w:val="24"/>
          <w:szCs w:val="24"/>
        </w:rPr>
        <w:t>SERVICE DESK</w:t>
      </w:r>
      <w:r w:rsidRPr="000806A7">
        <w:rPr>
          <w:rFonts w:ascii="Times New Roman" w:eastAsia="Times New Roman" w:hAnsi="Times New Roman" w:cs="Times New Roman"/>
          <w:sz w:val="24"/>
          <w:szCs w:val="24"/>
        </w:rPr>
        <w:t xml:space="preserve"> produkcinėje aplinkoje, nebus sutrikdytas </w:t>
      </w:r>
      <w:r w:rsidR="00F453D0">
        <w:rPr>
          <w:rFonts w:ascii="Times New Roman" w:eastAsia="Times New Roman" w:hAnsi="Times New Roman" w:cs="Times New Roman"/>
          <w:sz w:val="24"/>
          <w:szCs w:val="24"/>
        </w:rPr>
        <w:t>SERVICE DESK</w:t>
      </w:r>
      <w:r w:rsidRPr="000806A7">
        <w:rPr>
          <w:rFonts w:ascii="Times New Roman" w:eastAsia="Times New Roman" w:hAnsi="Times New Roman" w:cs="Times New Roman"/>
          <w:sz w:val="24"/>
          <w:szCs w:val="24"/>
        </w:rPr>
        <w:t xml:space="preserve"> ar jos kitos sudėtinės dalies darbas ir visi įdiegti pakeitimai veiks taip, kaip buvo numatyta užsakyme ir (ar) kituose dokumentuose, nustatančiuose funkcinius reikalavimus kuriamam ar keičiamam </w:t>
      </w:r>
      <w:r w:rsidR="00F453D0">
        <w:rPr>
          <w:rFonts w:ascii="Times New Roman" w:eastAsia="Times New Roman" w:hAnsi="Times New Roman" w:cs="Times New Roman"/>
          <w:sz w:val="24"/>
          <w:szCs w:val="24"/>
        </w:rPr>
        <w:t>SERVICE DESK</w:t>
      </w:r>
      <w:r w:rsidRPr="000806A7">
        <w:rPr>
          <w:rFonts w:ascii="Times New Roman" w:eastAsia="Times New Roman" w:hAnsi="Times New Roman" w:cs="Times New Roman"/>
          <w:sz w:val="24"/>
          <w:szCs w:val="24"/>
        </w:rPr>
        <w:t xml:space="preserve"> funkcionalumui. </w:t>
      </w:r>
      <w:r w:rsidRPr="000806A7">
        <w:rPr>
          <w:rFonts w:ascii="Times New Roman" w:hAnsi="Times New Roman" w:cs="Times New Roman"/>
          <w:sz w:val="24"/>
          <w:szCs w:val="24"/>
        </w:rPr>
        <w:t>Galutin</w:t>
      </w:r>
      <w:r w:rsidRPr="000806A7">
        <w:rPr>
          <w:rFonts w:ascii="Times New Roman" w:eastAsia="Times New Roman" w:hAnsi="Times New Roman" w:cs="Times New Roman"/>
          <w:sz w:val="24"/>
          <w:szCs w:val="24"/>
        </w:rPr>
        <w:t xml:space="preserve">į sprendimą dėl </w:t>
      </w:r>
      <w:r w:rsidR="00F453D0">
        <w:rPr>
          <w:rFonts w:ascii="Times New Roman" w:eastAsia="Times New Roman" w:hAnsi="Times New Roman" w:cs="Times New Roman"/>
          <w:sz w:val="24"/>
          <w:szCs w:val="24"/>
        </w:rPr>
        <w:t>SERVICE DESK</w:t>
      </w:r>
      <w:r w:rsidRPr="000806A7">
        <w:rPr>
          <w:rFonts w:ascii="Times New Roman" w:eastAsia="Times New Roman" w:hAnsi="Times New Roman" w:cs="Times New Roman"/>
          <w:sz w:val="24"/>
          <w:szCs w:val="24"/>
        </w:rPr>
        <w:t xml:space="preserve"> vystymo paslaugos užsakymų vykdymo metu naujai sukurto ar pakeisto funkcionalumo įdiegimo produkcinėje aplinkoje priima Perkančiosios organizacijos atsakingi specialistai. </w:t>
      </w:r>
      <w:r w:rsidRPr="000806A7">
        <w:rPr>
          <w:rFonts w:ascii="Times New Roman" w:eastAsia="Calibri" w:hAnsi="Times New Roman" w:cs="Times New Roman"/>
          <w:sz w:val="24"/>
          <w:szCs w:val="24"/>
        </w:rPr>
        <w:t>Už atliktas vystymo paslaugas Tiekėjui bus apmokama po faktinio šių paslaugų suteikimo pasirašius paslaugų suteikimo priėmimo-perdavimo aktą</w:t>
      </w:r>
      <w:r w:rsidR="00057D27">
        <w:rPr>
          <w:rFonts w:ascii="Times New Roman" w:eastAsia="Calibri" w:hAnsi="Times New Roman" w:cs="Times New Roman"/>
          <w:sz w:val="24"/>
          <w:szCs w:val="24"/>
        </w:rPr>
        <w:t>;</w:t>
      </w:r>
      <w:r w:rsidRPr="000806A7">
        <w:rPr>
          <w:rFonts w:ascii="Times New Roman" w:eastAsia="Calibri" w:hAnsi="Times New Roman" w:cs="Times New Roman"/>
          <w:sz w:val="24"/>
          <w:szCs w:val="24"/>
        </w:rPr>
        <w:t xml:space="preserve"> </w:t>
      </w:r>
    </w:p>
    <w:p w14:paraId="3E39CDF0" w14:textId="5F4240BF" w:rsidR="00717146" w:rsidRPr="00A46C7A" w:rsidRDefault="00717146" w:rsidP="61B1FCDF">
      <w:pPr>
        <w:numPr>
          <w:ilvl w:val="1"/>
          <w:numId w:val="3"/>
        </w:numPr>
        <w:tabs>
          <w:tab w:val="left" w:pos="142"/>
          <w:tab w:val="left" w:pos="426"/>
          <w:tab w:val="left" w:pos="993"/>
          <w:tab w:val="left" w:pos="1134"/>
          <w:tab w:val="left" w:pos="1276"/>
          <w:tab w:val="left" w:pos="1418"/>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61B1FCDF">
        <w:rPr>
          <w:rFonts w:ascii="Times New Roman" w:eastAsia="Times New Roman" w:hAnsi="Times New Roman" w:cs="Times New Roman"/>
          <w:sz w:val="24"/>
          <w:szCs w:val="24"/>
        </w:rPr>
        <w:t xml:space="preserve">Perkančioji organizacija neįsipareigoja išpirkti maksimalaus valandų kiekio, nurodyto techninės specifikacijos </w:t>
      </w:r>
      <w:r w:rsidR="71456E50" w:rsidRPr="61B1FCDF">
        <w:rPr>
          <w:rFonts w:ascii="Times New Roman" w:eastAsia="Times New Roman" w:hAnsi="Times New Roman" w:cs="Times New Roman"/>
          <w:sz w:val="24"/>
          <w:szCs w:val="24"/>
        </w:rPr>
        <w:t>3</w:t>
      </w:r>
      <w:r w:rsidR="0069424A" w:rsidRPr="61B1FCDF">
        <w:rPr>
          <w:rFonts w:ascii="Times New Roman" w:eastAsia="Times New Roman" w:hAnsi="Times New Roman" w:cs="Times New Roman"/>
          <w:sz w:val="24"/>
          <w:szCs w:val="24"/>
        </w:rPr>
        <w:t>.</w:t>
      </w:r>
      <w:r w:rsidR="00CD1FD5">
        <w:rPr>
          <w:rFonts w:ascii="Times New Roman" w:eastAsia="Times New Roman" w:hAnsi="Times New Roman" w:cs="Times New Roman"/>
          <w:sz w:val="24"/>
          <w:szCs w:val="24"/>
        </w:rPr>
        <w:t>3.</w:t>
      </w:r>
      <w:r w:rsidRPr="61B1FCDF">
        <w:rPr>
          <w:rFonts w:ascii="Times New Roman" w:eastAsia="Times New Roman" w:hAnsi="Times New Roman" w:cs="Times New Roman"/>
          <w:sz w:val="24"/>
          <w:szCs w:val="24"/>
        </w:rPr>
        <w:t xml:space="preserve"> papunktyje</w:t>
      </w:r>
      <w:r w:rsidR="00EB73DE" w:rsidRPr="61B1FCDF">
        <w:rPr>
          <w:rFonts w:ascii="Times New Roman" w:eastAsia="Times New Roman" w:hAnsi="Times New Roman" w:cs="Times New Roman"/>
          <w:sz w:val="24"/>
          <w:szCs w:val="24"/>
        </w:rPr>
        <w:t xml:space="preserve"> </w:t>
      </w:r>
      <w:r w:rsidR="0018489C" w:rsidRPr="61B1FCDF">
        <w:rPr>
          <w:rFonts w:ascii="Times New Roman" w:eastAsia="Times New Roman" w:hAnsi="Times New Roman" w:cs="Times New Roman"/>
          <w:sz w:val="24"/>
          <w:szCs w:val="24"/>
        </w:rPr>
        <w:t xml:space="preserve">arba gali priimti sprendimą šių paslaugų neįsigyti visai. </w:t>
      </w:r>
    </w:p>
    <w:p w14:paraId="4A9E521E" w14:textId="1157B441" w:rsidR="00717146" w:rsidRPr="000806A7" w:rsidRDefault="00717146" w:rsidP="00717146">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Visoms </w:t>
      </w:r>
      <w:r w:rsidR="00F453D0">
        <w:rPr>
          <w:rFonts w:ascii="Times New Roman" w:eastAsia="Times New Roman" w:hAnsi="Times New Roman" w:cs="Times New Roman"/>
          <w:sz w:val="24"/>
          <w:szCs w:val="24"/>
        </w:rPr>
        <w:t>SERVICE DESK</w:t>
      </w:r>
      <w:r w:rsidRPr="000806A7">
        <w:rPr>
          <w:rFonts w:ascii="Times New Roman" w:eastAsia="Times New Roman" w:hAnsi="Times New Roman" w:cs="Times New Roman"/>
          <w:sz w:val="24"/>
          <w:szCs w:val="24"/>
        </w:rPr>
        <w:t xml:space="preserve"> vystymo paslaugoms turi būti taikoma 12 mėnesių nuo paslaugų pagal užsakymą priėmimo perdavimo akto pasirašymo dienos, garantinė priežiūra, kurios metu Tiekėjas turi nemokamai teikti šias paslaugas:</w:t>
      </w:r>
    </w:p>
    <w:p w14:paraId="36C13240" w14:textId="5C69F0E6" w:rsidR="00717146" w:rsidRPr="000806A7" w:rsidRDefault="00717146"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dėl </w:t>
      </w:r>
      <w:r w:rsidR="00F453D0">
        <w:rPr>
          <w:rFonts w:ascii="Times New Roman" w:eastAsia="Calibri" w:hAnsi="Times New Roman" w:cs="Times New Roman"/>
          <w:sz w:val="24"/>
          <w:szCs w:val="24"/>
        </w:rPr>
        <w:t>SERVICE DESK</w:t>
      </w:r>
      <w:r w:rsidRPr="000806A7">
        <w:rPr>
          <w:rFonts w:ascii="Times New Roman" w:eastAsia="Calibri" w:hAnsi="Times New Roman" w:cs="Times New Roman"/>
          <w:sz w:val="24"/>
          <w:szCs w:val="24"/>
        </w:rPr>
        <w:t xml:space="preserve"> vystymo metu suteiktų paslaugų atsiradusių klaidų taisymas ir testavimas, neatitikimų šalinimas; </w:t>
      </w:r>
    </w:p>
    <w:p w14:paraId="2CB18390" w14:textId="7A645A6E" w:rsidR="00717146" w:rsidRPr="000806A7" w:rsidRDefault="00F453D0"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SERVICE DESK</w:t>
      </w:r>
      <w:r w:rsidR="00717146" w:rsidRPr="000806A7">
        <w:rPr>
          <w:rFonts w:ascii="Times New Roman" w:eastAsia="Calibri" w:hAnsi="Times New Roman" w:cs="Times New Roman"/>
          <w:sz w:val="24"/>
          <w:szCs w:val="24"/>
        </w:rPr>
        <w:t xml:space="preserve"> funkcionalumo atstatymas, kai gedimo priežastis yra Tiekėjo suteiktos vystymo paslaugos ar įdiegtos programinės įrangos netinkamas veikimas;</w:t>
      </w:r>
    </w:p>
    <w:p w14:paraId="3110FBA3" w14:textId="2576B70D" w:rsidR="00717146" w:rsidRPr="000806A7" w:rsidRDefault="00F453D0"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SERVICE DESK</w:t>
      </w:r>
      <w:r w:rsidR="00717146" w:rsidRPr="000806A7">
        <w:rPr>
          <w:rFonts w:ascii="Times New Roman" w:eastAsia="Calibri" w:hAnsi="Times New Roman" w:cs="Times New Roman"/>
          <w:sz w:val="24"/>
          <w:szCs w:val="24"/>
        </w:rPr>
        <w:t xml:space="preserve"> dokumentacijos tikslinimas pagal </w:t>
      </w:r>
      <w:r>
        <w:rPr>
          <w:rFonts w:ascii="Times New Roman" w:eastAsia="Calibri" w:hAnsi="Times New Roman" w:cs="Times New Roman"/>
          <w:sz w:val="24"/>
          <w:szCs w:val="24"/>
        </w:rPr>
        <w:t>SERVICE DESK</w:t>
      </w:r>
      <w:r w:rsidR="00717146" w:rsidRPr="000806A7">
        <w:rPr>
          <w:rFonts w:ascii="Times New Roman" w:eastAsia="Calibri" w:hAnsi="Times New Roman" w:cs="Times New Roman"/>
          <w:sz w:val="24"/>
          <w:szCs w:val="24"/>
        </w:rPr>
        <w:t xml:space="preserve"> vystymo metu atliktus taisymus (pakeitimus);</w:t>
      </w:r>
    </w:p>
    <w:p w14:paraId="73926B43" w14:textId="0BBABA81" w:rsidR="00717146" w:rsidRPr="000806A7" w:rsidRDefault="00717146"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lastRenderedPageBreak/>
        <w:t xml:space="preserve">konsultacijų teikimas dėl </w:t>
      </w:r>
      <w:r w:rsidR="00F453D0">
        <w:rPr>
          <w:rFonts w:ascii="Times New Roman" w:eastAsia="Calibri" w:hAnsi="Times New Roman" w:cs="Times New Roman"/>
          <w:sz w:val="24"/>
          <w:szCs w:val="24"/>
        </w:rPr>
        <w:t>SERVICE DESK</w:t>
      </w:r>
      <w:r w:rsidRPr="000806A7">
        <w:rPr>
          <w:rFonts w:ascii="Times New Roman" w:eastAsia="Calibri" w:hAnsi="Times New Roman" w:cs="Times New Roman"/>
          <w:sz w:val="24"/>
          <w:szCs w:val="24"/>
        </w:rPr>
        <w:t xml:space="preserve"> vystymo paslaugų telefonu</w:t>
      </w:r>
      <w:r w:rsidR="00387875">
        <w:rPr>
          <w:rFonts w:ascii="Times New Roman" w:eastAsia="Calibri" w:hAnsi="Times New Roman" w:cs="Times New Roman"/>
          <w:sz w:val="24"/>
          <w:szCs w:val="24"/>
        </w:rPr>
        <w:t xml:space="preserve">, </w:t>
      </w:r>
      <w:r w:rsidRPr="000806A7">
        <w:rPr>
          <w:rFonts w:ascii="Times New Roman" w:eastAsia="Calibri" w:hAnsi="Times New Roman" w:cs="Times New Roman"/>
          <w:sz w:val="24"/>
          <w:szCs w:val="24"/>
        </w:rPr>
        <w:t>el. paštu</w:t>
      </w:r>
      <w:r w:rsidR="00387875">
        <w:rPr>
          <w:rFonts w:ascii="Times New Roman" w:eastAsia="Calibri" w:hAnsi="Times New Roman" w:cs="Times New Roman"/>
          <w:sz w:val="24"/>
          <w:szCs w:val="24"/>
        </w:rPr>
        <w:t xml:space="preserve"> arba T</w:t>
      </w:r>
      <w:r w:rsidR="0048089C">
        <w:rPr>
          <w:rFonts w:ascii="Times New Roman" w:eastAsia="Calibri" w:hAnsi="Times New Roman" w:cs="Times New Roman"/>
          <w:sz w:val="24"/>
          <w:szCs w:val="24"/>
        </w:rPr>
        <w:t>iekėjo</w:t>
      </w:r>
      <w:r w:rsidR="00387875">
        <w:rPr>
          <w:rFonts w:ascii="Times New Roman" w:eastAsia="Calibri" w:hAnsi="Times New Roman" w:cs="Times New Roman"/>
          <w:sz w:val="24"/>
          <w:szCs w:val="24"/>
        </w:rPr>
        <w:t xml:space="preserve"> pagalbos tarnybos sistemoje</w:t>
      </w:r>
      <w:r w:rsidR="00057D27">
        <w:rPr>
          <w:rFonts w:ascii="Times New Roman" w:eastAsia="Calibri" w:hAnsi="Times New Roman" w:cs="Times New Roman"/>
          <w:sz w:val="24"/>
          <w:szCs w:val="24"/>
        </w:rPr>
        <w:t>;</w:t>
      </w:r>
    </w:p>
    <w:p w14:paraId="5329DB61" w14:textId="417CA25E" w:rsidR="00717146" w:rsidRPr="000806A7" w:rsidRDefault="00F453D0" w:rsidP="00717146">
      <w:pPr>
        <w:numPr>
          <w:ilvl w:val="2"/>
          <w:numId w:val="3"/>
        </w:numPr>
        <w:tabs>
          <w:tab w:val="left" w:pos="0"/>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SERVICE DESK</w:t>
      </w:r>
      <w:r w:rsidR="00717146" w:rsidRPr="000806A7">
        <w:rPr>
          <w:rFonts w:ascii="Times New Roman" w:eastAsia="Calibri" w:hAnsi="Times New Roman" w:cs="Times New Roman"/>
          <w:sz w:val="24"/>
          <w:szCs w:val="24"/>
        </w:rPr>
        <w:t xml:space="preserve"> vystymo paslaugoms garantija taikoma ir tuo atveju, kai </w:t>
      </w:r>
      <w:r>
        <w:rPr>
          <w:rFonts w:ascii="Times New Roman" w:eastAsia="Calibri" w:hAnsi="Times New Roman" w:cs="Times New Roman"/>
          <w:sz w:val="24"/>
          <w:szCs w:val="24"/>
        </w:rPr>
        <w:t>SERVICE DESK</w:t>
      </w:r>
      <w:r w:rsidR="00717146" w:rsidRPr="000806A7">
        <w:rPr>
          <w:rFonts w:ascii="Times New Roman" w:eastAsia="Calibri" w:hAnsi="Times New Roman" w:cs="Times New Roman"/>
          <w:sz w:val="24"/>
          <w:szCs w:val="24"/>
        </w:rPr>
        <w:t xml:space="preserve"> funkcionalumo sutrikimo ir</w:t>
      </w:r>
      <w:r w:rsidR="00717146">
        <w:rPr>
          <w:rFonts w:ascii="Times New Roman" w:eastAsia="Calibri" w:hAnsi="Times New Roman" w:cs="Times New Roman"/>
          <w:sz w:val="24"/>
          <w:szCs w:val="24"/>
        </w:rPr>
        <w:t xml:space="preserve"> (</w:t>
      </w:r>
      <w:r w:rsidR="00717146" w:rsidRPr="000806A7">
        <w:rPr>
          <w:rFonts w:ascii="Times New Roman" w:eastAsia="Calibri" w:hAnsi="Times New Roman" w:cs="Times New Roman"/>
          <w:sz w:val="24"/>
          <w:szCs w:val="24"/>
        </w:rPr>
        <w:t>arba</w:t>
      </w:r>
      <w:r w:rsidR="00717146">
        <w:rPr>
          <w:rFonts w:ascii="Times New Roman" w:eastAsia="Calibri" w:hAnsi="Times New Roman" w:cs="Times New Roman"/>
          <w:sz w:val="24"/>
          <w:szCs w:val="24"/>
        </w:rPr>
        <w:t>)</w:t>
      </w:r>
      <w:r w:rsidR="00717146" w:rsidRPr="000806A7">
        <w:rPr>
          <w:rFonts w:ascii="Times New Roman" w:eastAsia="Calibri" w:hAnsi="Times New Roman" w:cs="Times New Roman"/>
          <w:sz w:val="24"/>
          <w:szCs w:val="24"/>
        </w:rPr>
        <w:t xml:space="preserve"> gedimo priežastys yra kitos Tiekėjo suteiktos paslaugos (pvz. priežiūros paslaugų suteikimo metu buvo pakeista sistemos konfigūracija, kuri turėjo įtakos </w:t>
      </w:r>
      <w:r>
        <w:rPr>
          <w:rFonts w:ascii="Times New Roman" w:eastAsia="Calibri" w:hAnsi="Times New Roman" w:cs="Times New Roman"/>
          <w:sz w:val="24"/>
          <w:szCs w:val="24"/>
        </w:rPr>
        <w:t>SERVICE DESK</w:t>
      </w:r>
      <w:r w:rsidR="00717146" w:rsidRPr="000806A7">
        <w:rPr>
          <w:rFonts w:ascii="Times New Roman" w:eastAsia="Calibri" w:hAnsi="Times New Roman" w:cs="Times New Roman"/>
          <w:sz w:val="24"/>
          <w:szCs w:val="24"/>
        </w:rPr>
        <w:t xml:space="preserve"> vystymo paslaugų metu sudiegto funkcionalumo veikimui).</w:t>
      </w:r>
    </w:p>
    <w:p w14:paraId="07D203C4" w14:textId="540B5BC8" w:rsidR="00717146" w:rsidRPr="000806A7" w:rsidRDefault="00717146" w:rsidP="00717146">
      <w:pPr>
        <w:numPr>
          <w:ilvl w:val="1"/>
          <w:numId w:val="3"/>
        </w:numPr>
        <w:tabs>
          <w:tab w:val="left" w:pos="0"/>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 xml:space="preserve">Tiekėjas garantiniu laikotarpiu privalo užtikrinti, kad </w:t>
      </w:r>
      <w:r w:rsidR="00F453D0">
        <w:rPr>
          <w:rFonts w:ascii="Times New Roman" w:eastAsia="Times New Roman" w:hAnsi="Times New Roman" w:cs="Times New Roman"/>
          <w:sz w:val="24"/>
          <w:szCs w:val="24"/>
        </w:rPr>
        <w:t>SERVICE DESK</w:t>
      </w:r>
      <w:r w:rsidRPr="000806A7">
        <w:rPr>
          <w:rFonts w:ascii="Times New Roman" w:eastAsia="Times New Roman" w:hAnsi="Times New Roman" w:cs="Times New Roman"/>
          <w:sz w:val="24"/>
          <w:szCs w:val="24"/>
        </w:rPr>
        <w:t xml:space="preserve"> veikimo sutrikimai būtų šalinami pagal </w:t>
      </w:r>
      <w:r w:rsidRPr="00B309C9">
        <w:rPr>
          <w:rFonts w:ascii="Times New Roman" w:eastAsia="Times New Roman" w:hAnsi="Times New Roman" w:cs="Times New Roman"/>
          <w:sz w:val="24"/>
          <w:szCs w:val="24"/>
        </w:rPr>
        <w:t xml:space="preserve">techninės specifikacijos </w:t>
      </w:r>
      <w:r w:rsidR="00B309C9" w:rsidRPr="00B309C9">
        <w:rPr>
          <w:rFonts w:ascii="Times New Roman" w:eastAsia="Times New Roman" w:hAnsi="Times New Roman" w:cs="Times New Roman"/>
          <w:sz w:val="24"/>
          <w:szCs w:val="24"/>
        </w:rPr>
        <w:t>1</w:t>
      </w:r>
      <w:r w:rsidRPr="00B309C9">
        <w:rPr>
          <w:rFonts w:ascii="Times New Roman" w:eastAsia="Times New Roman" w:hAnsi="Times New Roman" w:cs="Times New Roman"/>
          <w:sz w:val="24"/>
          <w:szCs w:val="24"/>
        </w:rPr>
        <w:t xml:space="preserve"> lentelėje</w:t>
      </w:r>
      <w:r>
        <w:rPr>
          <w:rFonts w:ascii="Times New Roman" w:eastAsia="Times New Roman" w:hAnsi="Times New Roman" w:cs="Times New Roman"/>
          <w:sz w:val="24"/>
          <w:szCs w:val="24"/>
        </w:rPr>
        <w:t xml:space="preserve"> </w:t>
      </w:r>
      <w:r w:rsidRPr="000806A7">
        <w:rPr>
          <w:rFonts w:ascii="Times New Roman" w:eastAsia="Calibri" w:hAnsi="Times New Roman" w:cs="Times New Roman"/>
          <w:sz w:val="24"/>
          <w:szCs w:val="24"/>
        </w:rPr>
        <w:t>„Incidentų prioritetai“</w:t>
      </w:r>
      <w:r w:rsidRPr="000806A7">
        <w:rPr>
          <w:rFonts w:ascii="Times New Roman" w:eastAsia="Times New Roman" w:hAnsi="Times New Roman" w:cs="Times New Roman"/>
          <w:sz w:val="24"/>
          <w:szCs w:val="24"/>
        </w:rPr>
        <w:t xml:space="preserve"> pateiktus reikalavimus</w:t>
      </w:r>
      <w:r w:rsidR="00057D27">
        <w:rPr>
          <w:rFonts w:ascii="Times New Roman" w:eastAsia="Times New Roman" w:hAnsi="Times New Roman" w:cs="Times New Roman"/>
          <w:sz w:val="24"/>
          <w:szCs w:val="24"/>
        </w:rPr>
        <w:t>;</w:t>
      </w:r>
    </w:p>
    <w:p w14:paraId="1EE71C6B" w14:textId="1591958C" w:rsidR="00717146" w:rsidRPr="000806A7" w:rsidRDefault="00717146" w:rsidP="61B1FCDF">
      <w:pPr>
        <w:numPr>
          <w:ilvl w:val="1"/>
          <w:numId w:val="3"/>
        </w:numPr>
        <w:tabs>
          <w:tab w:val="left" w:pos="142"/>
          <w:tab w:val="left" w:pos="426"/>
          <w:tab w:val="left" w:pos="993"/>
          <w:tab w:val="left" w:pos="1134"/>
          <w:tab w:val="left" w:pos="1276"/>
        </w:tabs>
        <w:suppressAutoHyphens/>
        <w:autoSpaceDE w:val="0"/>
        <w:autoSpaceDN w:val="0"/>
        <w:spacing w:after="0" w:line="240" w:lineRule="auto"/>
        <w:ind w:left="0" w:firstLine="567"/>
        <w:jc w:val="both"/>
        <w:textAlignment w:val="baseline"/>
        <w:rPr>
          <w:rFonts w:ascii="Times New Roman" w:eastAsia="Times New Roman" w:hAnsi="Times New Roman" w:cs="Times New Roman"/>
          <w:sz w:val="24"/>
          <w:szCs w:val="24"/>
        </w:rPr>
      </w:pPr>
      <w:r w:rsidRPr="61B1FCDF">
        <w:rPr>
          <w:rFonts w:ascii="Times New Roman" w:eastAsia="Times New Roman" w:hAnsi="Times New Roman" w:cs="Times New Roman"/>
          <w:sz w:val="24"/>
          <w:szCs w:val="24"/>
        </w:rPr>
        <w:t xml:space="preserve">Pasibaigus 12 mėn. garantinio aptarnavimo terminui, suteiktoms vystymo paslaugoms taikomi bendri priežiūros paslaugos reikalavimai, aprašyti techninės specifikacijos </w:t>
      </w:r>
      <w:r w:rsidR="2C185B6D" w:rsidRPr="61B1FCDF">
        <w:rPr>
          <w:rFonts w:ascii="Times New Roman" w:eastAsia="Times New Roman" w:hAnsi="Times New Roman" w:cs="Times New Roman"/>
          <w:sz w:val="24"/>
          <w:szCs w:val="24"/>
        </w:rPr>
        <w:t>7</w:t>
      </w:r>
      <w:r w:rsidRPr="61B1FCDF">
        <w:rPr>
          <w:rFonts w:ascii="Times New Roman" w:eastAsia="Times New Roman" w:hAnsi="Times New Roman" w:cs="Times New Roman"/>
          <w:sz w:val="24"/>
          <w:szCs w:val="24"/>
        </w:rPr>
        <w:t xml:space="preserve"> punkte</w:t>
      </w:r>
      <w:r w:rsidR="00DB5F37">
        <w:rPr>
          <w:rFonts w:ascii="Times New Roman" w:eastAsia="Times New Roman" w:hAnsi="Times New Roman" w:cs="Times New Roman"/>
          <w:sz w:val="24"/>
          <w:szCs w:val="24"/>
        </w:rPr>
        <w:t xml:space="preserve">. </w:t>
      </w:r>
    </w:p>
    <w:p w14:paraId="233A00C7" w14:textId="77777777" w:rsidR="00717146" w:rsidRDefault="00717146" w:rsidP="0069424A">
      <w:pPr>
        <w:numPr>
          <w:ilvl w:val="1"/>
          <w:numId w:val="3"/>
        </w:numPr>
        <w:tabs>
          <w:tab w:val="left" w:pos="1276"/>
          <w:tab w:val="left" w:pos="1418"/>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806A7">
        <w:rPr>
          <w:rFonts w:ascii="Times New Roman" w:eastAsia="Times New Roman" w:hAnsi="Times New Roman" w:cs="Times New Roman"/>
          <w:sz w:val="24"/>
          <w:szCs w:val="24"/>
        </w:rPr>
        <w:t>Tuo atveju kai 12 mėn. garantija viršija sutarties galiojimo terminą, garantija sutrumpinama iki sutarties pabaigos datos.</w:t>
      </w:r>
    </w:p>
    <w:p w14:paraId="033C85D9" w14:textId="5BD9BC78" w:rsidR="00717146" w:rsidRPr="000806A7" w:rsidRDefault="00717146" w:rsidP="1A8043A7">
      <w:pPr>
        <w:numPr>
          <w:ilvl w:val="0"/>
          <w:numId w:val="3"/>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bCs/>
          <w:sz w:val="24"/>
          <w:szCs w:val="24"/>
          <w:lang w:eastAsia="lt-LT"/>
        </w:rPr>
      </w:pPr>
      <w:r w:rsidRPr="1A8043A7">
        <w:rPr>
          <w:rFonts w:ascii="Times New Roman" w:eastAsia="Calibri" w:hAnsi="Times New Roman" w:cs="Times New Roman"/>
          <w:b/>
          <w:bCs/>
          <w:sz w:val="24"/>
          <w:szCs w:val="24"/>
          <w:lang w:eastAsia="lt-LT"/>
        </w:rPr>
        <w:t xml:space="preserve">Privalomi </w:t>
      </w:r>
      <w:r w:rsidR="00281778" w:rsidRPr="1A8043A7">
        <w:rPr>
          <w:rFonts w:ascii="Times New Roman" w:eastAsia="Calibri" w:hAnsi="Times New Roman" w:cs="Times New Roman"/>
          <w:b/>
          <w:bCs/>
          <w:sz w:val="24"/>
          <w:szCs w:val="24"/>
          <w:lang w:eastAsia="lt-LT"/>
        </w:rPr>
        <w:t>T</w:t>
      </w:r>
      <w:r w:rsidRPr="1A8043A7">
        <w:rPr>
          <w:rFonts w:ascii="Times New Roman" w:eastAsia="Calibri" w:hAnsi="Times New Roman" w:cs="Times New Roman"/>
          <w:b/>
          <w:bCs/>
          <w:sz w:val="24"/>
          <w:szCs w:val="24"/>
          <w:lang w:eastAsia="lt-LT"/>
        </w:rPr>
        <w:t>iekėjo įsipareigojimai:</w:t>
      </w:r>
    </w:p>
    <w:p w14:paraId="43E7881C" w14:textId="77777777" w:rsidR="00717146" w:rsidRPr="000806A7" w:rsidRDefault="00717146" w:rsidP="00717146">
      <w:pPr>
        <w:numPr>
          <w:ilvl w:val="1"/>
          <w:numId w:val="3"/>
        </w:numPr>
        <w:tabs>
          <w:tab w:val="left" w:pos="0"/>
          <w:tab w:val="left" w:pos="1134"/>
        </w:tabs>
        <w:suppressAutoHyphens/>
        <w:autoSpaceDN w:val="0"/>
        <w:spacing w:after="0" w:line="240" w:lineRule="auto"/>
        <w:ind w:left="0" w:firstLine="567"/>
        <w:jc w:val="both"/>
        <w:textAlignment w:val="baseline"/>
        <w:rPr>
          <w:rFonts w:ascii="Times New Roman" w:eastAsia="Calibri" w:hAnsi="Times New Roman" w:cs="Times New Roman"/>
          <w:b/>
          <w:sz w:val="24"/>
          <w:szCs w:val="24"/>
          <w:lang w:eastAsia="lt-LT"/>
        </w:rPr>
      </w:pPr>
      <w:r w:rsidRPr="000806A7">
        <w:rPr>
          <w:rFonts w:ascii="Times New Roman" w:hAnsi="Times New Roman" w:cs="Times New Roman"/>
          <w:sz w:val="24"/>
          <w:szCs w:val="24"/>
        </w:rPr>
        <w:t>elgtis sąžiningai ir protingai bei visomis išgalėmis stengtis užtikrinti, kad paslaugų teikimas labiausiai atitiktų Perkančiosios organizacijos interesus;</w:t>
      </w:r>
    </w:p>
    <w:p w14:paraId="245D6F72" w14:textId="1B9C91A4" w:rsidR="00717146" w:rsidRPr="000806A7" w:rsidRDefault="00717146" w:rsidP="00717146">
      <w:pPr>
        <w:numPr>
          <w:ilvl w:val="1"/>
          <w:numId w:val="3"/>
        </w:numPr>
        <w:tabs>
          <w:tab w:val="left" w:pos="0"/>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hAnsi="Times New Roman" w:cs="Times New Roman"/>
          <w:spacing w:val="-1"/>
          <w:sz w:val="24"/>
          <w:szCs w:val="24"/>
        </w:rPr>
        <w:t>teikti paslaugas, kurios sudaro pirkimo objekt</w:t>
      </w:r>
      <w:r w:rsidRPr="000806A7">
        <w:rPr>
          <w:rFonts w:ascii="Times New Roman" w:eastAsia="Times New Roman" w:hAnsi="Times New Roman" w:cs="Times New Roman"/>
          <w:spacing w:val="-1"/>
          <w:sz w:val="24"/>
          <w:szCs w:val="24"/>
        </w:rPr>
        <w:t xml:space="preserve">ą, </w:t>
      </w:r>
      <w:r w:rsidRPr="000806A7">
        <w:rPr>
          <w:rFonts w:ascii="Times New Roman" w:eastAsia="Times New Roman" w:hAnsi="Times New Roman" w:cs="Times New Roman"/>
          <w:sz w:val="24"/>
          <w:szCs w:val="24"/>
        </w:rPr>
        <w:t xml:space="preserve">laikantis </w:t>
      </w:r>
      <w:r w:rsidR="00FF17F1">
        <w:rPr>
          <w:rFonts w:ascii="Times New Roman" w:eastAsia="Times New Roman" w:hAnsi="Times New Roman" w:cs="Times New Roman"/>
          <w:sz w:val="24"/>
          <w:szCs w:val="24"/>
        </w:rPr>
        <w:t>informacijos</w:t>
      </w:r>
      <w:r w:rsidR="00FF17F1" w:rsidRPr="000806A7">
        <w:rPr>
          <w:rFonts w:ascii="Times New Roman" w:eastAsia="Times New Roman" w:hAnsi="Times New Roman" w:cs="Times New Roman"/>
          <w:sz w:val="24"/>
          <w:szCs w:val="24"/>
        </w:rPr>
        <w:t xml:space="preserve"> </w:t>
      </w:r>
      <w:r w:rsidRPr="000806A7">
        <w:rPr>
          <w:rFonts w:ascii="Times New Roman" w:eastAsia="Times New Roman" w:hAnsi="Times New Roman" w:cs="Times New Roman"/>
          <w:sz w:val="24"/>
          <w:szCs w:val="24"/>
        </w:rPr>
        <w:t xml:space="preserve">saugą </w:t>
      </w:r>
      <w:r w:rsidR="00FF17F1">
        <w:rPr>
          <w:rFonts w:ascii="Times New Roman" w:eastAsia="Times New Roman" w:hAnsi="Times New Roman" w:cs="Times New Roman"/>
          <w:sz w:val="24"/>
          <w:szCs w:val="24"/>
        </w:rPr>
        <w:t xml:space="preserve">ir duomenų saugumą </w:t>
      </w:r>
      <w:r w:rsidRPr="000806A7">
        <w:rPr>
          <w:rFonts w:ascii="Times New Roman" w:eastAsia="Times New Roman" w:hAnsi="Times New Roman" w:cs="Times New Roman"/>
          <w:sz w:val="24"/>
          <w:szCs w:val="24"/>
        </w:rPr>
        <w:t>reglamentuojančių teisės aktų, ir</w:t>
      </w:r>
      <w:r w:rsidR="006F0C6B">
        <w:rPr>
          <w:rFonts w:ascii="Times New Roman" w:eastAsia="Times New Roman" w:hAnsi="Times New Roman" w:cs="Times New Roman"/>
          <w:sz w:val="24"/>
          <w:szCs w:val="24"/>
        </w:rPr>
        <w:t xml:space="preserve"> </w:t>
      </w:r>
      <w:r w:rsidR="00F453D0">
        <w:rPr>
          <w:rFonts w:ascii="Times New Roman" w:eastAsia="Calibri" w:hAnsi="Times New Roman" w:cs="Times New Roman"/>
          <w:sz w:val="24"/>
          <w:szCs w:val="24"/>
          <w:lang w:eastAsia="lt-LT"/>
        </w:rPr>
        <w:t>SERVICE DESK</w:t>
      </w:r>
      <w:r w:rsidRPr="000806A7">
        <w:rPr>
          <w:rFonts w:ascii="Times New Roman" w:eastAsia="Calibri" w:hAnsi="Times New Roman" w:cs="Times New Roman"/>
          <w:sz w:val="24"/>
          <w:szCs w:val="24"/>
          <w:lang w:eastAsia="lt-LT"/>
        </w:rPr>
        <w:t xml:space="preserve"> saugos dokumentuose reikalavimų;</w:t>
      </w:r>
    </w:p>
    <w:p w14:paraId="78A0E4C5" w14:textId="4C853FBE" w:rsidR="00717146" w:rsidRPr="000806A7" w:rsidRDefault="00717146" w:rsidP="00717146">
      <w:pPr>
        <w:pStyle w:val="ListParagraph"/>
        <w:numPr>
          <w:ilvl w:val="1"/>
          <w:numId w:val="3"/>
        </w:numPr>
        <w:shd w:val="clear" w:color="auto" w:fill="FFFFFF"/>
        <w:tabs>
          <w:tab w:val="left" w:pos="0"/>
          <w:tab w:val="left" w:pos="1134"/>
          <w:tab w:val="left" w:pos="1276"/>
        </w:tabs>
        <w:suppressAutoHyphens/>
        <w:autoSpaceDE w:val="0"/>
        <w:adjustRightInd w:val="0"/>
        <w:ind w:left="0" w:firstLine="570"/>
        <w:jc w:val="both"/>
        <w:textAlignment w:val="baseline"/>
        <w:rPr>
          <w:rFonts w:eastAsia="Calibri"/>
          <w:szCs w:val="24"/>
        </w:rPr>
      </w:pPr>
      <w:r w:rsidRPr="000806A7">
        <w:rPr>
          <w:rFonts w:eastAsia="Calibri"/>
          <w:szCs w:val="24"/>
        </w:rPr>
        <w:t xml:space="preserve">užtikrinti sutarties galiojimo metu ir iki sutarties įsigaliojimo į </w:t>
      </w:r>
      <w:r w:rsidR="00F453D0">
        <w:rPr>
          <w:rFonts w:eastAsia="Calibri"/>
          <w:szCs w:val="24"/>
        </w:rPr>
        <w:t>SERVICE DESK</w:t>
      </w:r>
      <w:r w:rsidRPr="000806A7">
        <w:rPr>
          <w:rFonts w:eastAsia="Calibri"/>
          <w:szCs w:val="24"/>
        </w:rPr>
        <w:t xml:space="preserve"> sudiegtų papildomų komponentų priežiūrą, sudiegtų komponentų garantiniam laikotarpiui pasibaigus;</w:t>
      </w:r>
    </w:p>
    <w:p w14:paraId="4F753F65" w14:textId="4B201F42" w:rsidR="00717146" w:rsidRPr="000806A7" w:rsidRDefault="3893D5DC" w:rsidP="6DA5E946">
      <w:pPr>
        <w:numPr>
          <w:ilvl w:val="1"/>
          <w:numId w:val="3"/>
        </w:numPr>
        <w:tabs>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6DA5E946">
        <w:rPr>
          <w:rFonts w:ascii="Times New Roman" w:eastAsia="Calibri" w:hAnsi="Times New Roman" w:cs="Times New Roman"/>
          <w:sz w:val="24"/>
          <w:szCs w:val="24"/>
          <w:lang w:eastAsia="lt-LT"/>
        </w:rPr>
        <w:t>u</w:t>
      </w:r>
      <w:r w:rsidR="7FF46BAC" w:rsidRPr="6DA5E946">
        <w:rPr>
          <w:rFonts w:ascii="Times New Roman" w:eastAsia="Calibri" w:hAnsi="Times New Roman" w:cs="Times New Roman"/>
          <w:sz w:val="24"/>
          <w:szCs w:val="24"/>
          <w:lang w:eastAsia="lt-LT"/>
        </w:rPr>
        <w:t>žtikrinti</w:t>
      </w:r>
      <w:r w:rsidR="361D4AC5" w:rsidRPr="6DA5E946">
        <w:rPr>
          <w:rFonts w:ascii="Times New Roman" w:eastAsia="Calibri" w:hAnsi="Times New Roman" w:cs="Times New Roman"/>
          <w:sz w:val="24"/>
          <w:szCs w:val="24"/>
          <w:lang w:eastAsia="lt-LT"/>
        </w:rPr>
        <w:t>,</w:t>
      </w:r>
      <w:r w:rsidR="7FF46BAC" w:rsidRPr="6DA5E946">
        <w:rPr>
          <w:rFonts w:ascii="Times New Roman" w:eastAsia="Calibri" w:hAnsi="Times New Roman" w:cs="Times New Roman"/>
          <w:sz w:val="24"/>
          <w:szCs w:val="24"/>
          <w:lang w:eastAsia="lt-LT"/>
        </w:rPr>
        <w:t xml:space="preserve"> kad paslaugos teikimo metu be išankstinio suderinimo su Perkančiąja organizacija ir be Perkančiosios organizacijos sutikimo nebus atliekami jokie </w:t>
      </w:r>
      <w:r w:rsidR="1E7F3B16" w:rsidRPr="6DA5E946">
        <w:rPr>
          <w:rFonts w:ascii="Times New Roman" w:eastAsia="Calibri" w:hAnsi="Times New Roman" w:cs="Times New Roman"/>
          <w:sz w:val="24"/>
          <w:szCs w:val="24"/>
          <w:lang w:eastAsia="lt-LT"/>
        </w:rPr>
        <w:t>SERVICE DESK</w:t>
      </w:r>
      <w:r w:rsidR="7FF46BAC" w:rsidRPr="6DA5E946">
        <w:rPr>
          <w:rFonts w:ascii="Times New Roman" w:eastAsia="Calibri" w:hAnsi="Times New Roman" w:cs="Times New Roman"/>
          <w:sz w:val="24"/>
          <w:szCs w:val="24"/>
          <w:lang w:eastAsia="lt-LT"/>
        </w:rPr>
        <w:t xml:space="preserve"> programinio kodo ir tarnybinėse stotyse naudojamos programinės įrangos, keitimai.</w:t>
      </w:r>
    </w:p>
    <w:p w14:paraId="600DD9D6" w14:textId="77777777" w:rsidR="00717146" w:rsidRPr="000806A7" w:rsidRDefault="00717146" w:rsidP="00717146">
      <w:pPr>
        <w:tabs>
          <w:tab w:val="left" w:pos="993"/>
        </w:tabs>
        <w:autoSpaceDN w:val="0"/>
        <w:spacing w:after="0" w:line="240" w:lineRule="auto"/>
        <w:ind w:firstLine="567"/>
        <w:jc w:val="both"/>
        <w:rPr>
          <w:rFonts w:ascii="Times New Roman" w:eastAsia="Calibri" w:hAnsi="Times New Roman" w:cs="Times New Roman"/>
          <w:sz w:val="24"/>
          <w:szCs w:val="24"/>
        </w:rPr>
      </w:pPr>
    </w:p>
    <w:p w14:paraId="0E6ABFE9" w14:textId="77777777" w:rsidR="00717146" w:rsidRPr="006531D4" w:rsidRDefault="00717146" w:rsidP="006531D4">
      <w:pPr>
        <w:pStyle w:val="Heading1"/>
        <w:numPr>
          <w:ilvl w:val="0"/>
          <w:numId w:val="0"/>
        </w:numPr>
        <w:spacing w:before="0" w:after="0"/>
        <w:rPr>
          <w:caps/>
          <w:sz w:val="24"/>
          <w:szCs w:val="24"/>
        </w:rPr>
      </w:pPr>
      <w:r w:rsidRPr="006531D4">
        <w:rPr>
          <w:caps/>
          <w:sz w:val="24"/>
          <w:szCs w:val="24"/>
        </w:rPr>
        <w:t>V. PASLAUGŲ TEIKIMO TVARKA</w:t>
      </w:r>
    </w:p>
    <w:p w14:paraId="305106F7" w14:textId="77777777" w:rsidR="00717146" w:rsidRPr="000806A7" w:rsidRDefault="00717146" w:rsidP="00717146">
      <w:pPr>
        <w:autoSpaceDN w:val="0"/>
        <w:spacing w:after="0" w:line="240" w:lineRule="auto"/>
        <w:ind w:firstLine="567"/>
        <w:jc w:val="center"/>
        <w:rPr>
          <w:rFonts w:ascii="Times New Roman" w:eastAsia="Calibri" w:hAnsi="Times New Roman" w:cs="Times New Roman"/>
          <w:sz w:val="24"/>
          <w:szCs w:val="24"/>
        </w:rPr>
      </w:pPr>
    </w:p>
    <w:p w14:paraId="4D7747E7" w14:textId="31472080" w:rsidR="00926B8A" w:rsidRPr="00926B8A" w:rsidRDefault="00926B8A" w:rsidP="00926B8A">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926B8A">
        <w:rPr>
          <w:rFonts w:ascii="Times New Roman" w:hAnsi="Times New Roman" w:cs="Times New Roman"/>
          <w:sz w:val="24"/>
          <w:szCs w:val="24"/>
          <w:lang w:eastAsia="ar-SA"/>
        </w:rPr>
        <w:t>Visi kreipiniai (incidentai (tiek Tiekėjo nustatyti, tiek Perkančiosios organizacijos pastebėti) ir užklausos) turi būti registruojami Pagalbos tarnyboje, atitinkančioje šios techninės specifikacijos VII</w:t>
      </w:r>
      <w:r w:rsidR="00CC4373">
        <w:rPr>
          <w:rFonts w:ascii="Times New Roman" w:hAnsi="Times New Roman" w:cs="Times New Roman"/>
          <w:sz w:val="24"/>
          <w:szCs w:val="24"/>
          <w:lang w:eastAsia="ar-SA"/>
        </w:rPr>
        <w:t>I</w:t>
      </w:r>
      <w:r w:rsidRPr="00926B8A">
        <w:rPr>
          <w:rFonts w:ascii="Times New Roman" w:hAnsi="Times New Roman" w:cs="Times New Roman"/>
          <w:sz w:val="24"/>
          <w:szCs w:val="24"/>
          <w:lang w:eastAsia="ar-SA"/>
        </w:rPr>
        <w:t xml:space="preserve"> skyriuje „Reikalavimai Tiekėjo pagalbos tarnybai“ nustatytus reikalavimus</w:t>
      </w:r>
      <w:r w:rsidR="00B0551B">
        <w:rPr>
          <w:rFonts w:ascii="Times New Roman" w:hAnsi="Times New Roman" w:cs="Times New Roman"/>
          <w:sz w:val="24"/>
          <w:szCs w:val="24"/>
          <w:lang w:eastAsia="ar-SA"/>
        </w:rPr>
        <w:t>.</w:t>
      </w:r>
    </w:p>
    <w:p w14:paraId="740E3F3C" w14:textId="0D22D58F" w:rsidR="00926B8A" w:rsidRPr="00926B8A" w:rsidRDefault="45B64020" w:rsidP="00926B8A">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6DA5E946">
        <w:rPr>
          <w:rFonts w:ascii="Times New Roman" w:hAnsi="Times New Roman" w:cs="Times New Roman"/>
          <w:sz w:val="24"/>
          <w:szCs w:val="24"/>
          <w:lang w:eastAsia="ar-SA"/>
        </w:rPr>
        <w:t>Paslaugos turi būti teikiamos adresu Verkių g. 25C-1, Vilnius</w:t>
      </w:r>
      <w:r w:rsidR="6CF1783A" w:rsidRPr="6DA5E946">
        <w:rPr>
          <w:rFonts w:ascii="Times New Roman" w:hAnsi="Times New Roman" w:cs="Times New Roman"/>
          <w:sz w:val="24"/>
          <w:szCs w:val="24"/>
          <w:lang w:eastAsia="ar-SA"/>
        </w:rPr>
        <w:t xml:space="preserve"> (Sutarties galiojimo laikotarpiu </w:t>
      </w:r>
      <w:r w:rsidR="6CF1783A" w:rsidRPr="6DA5E946">
        <w:rPr>
          <w:rFonts w:ascii="Times New Roman" w:eastAsia="Times New Roman" w:hAnsi="Times New Roman" w:cs="Times New Roman"/>
          <w:sz w:val="24"/>
          <w:szCs w:val="24"/>
        </w:rPr>
        <w:t>Perkančiosios organizacijos adresas gali keistis į kitą Vilniaus mieste)</w:t>
      </w:r>
      <w:r w:rsidRPr="6DA5E946">
        <w:rPr>
          <w:rFonts w:ascii="Times New Roman" w:hAnsi="Times New Roman" w:cs="Times New Roman"/>
          <w:sz w:val="24"/>
          <w:szCs w:val="24"/>
          <w:lang w:eastAsia="ar-SA"/>
        </w:rPr>
        <w:t>,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r w:rsidR="1C31ED40" w:rsidRPr="6DA5E946">
        <w:rPr>
          <w:rFonts w:ascii="Times New Roman" w:hAnsi="Times New Roman" w:cs="Times New Roman"/>
          <w:sz w:val="24"/>
          <w:szCs w:val="24"/>
          <w:lang w:eastAsia="ar-SA"/>
        </w:rPr>
        <w:t>.</w:t>
      </w:r>
    </w:p>
    <w:p w14:paraId="619CC43A" w14:textId="77777777" w:rsidR="00926B8A" w:rsidRPr="00B309C9" w:rsidRDefault="00926B8A" w:rsidP="00926B8A">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rPr>
      </w:pPr>
      <w:r w:rsidRPr="00B309C9">
        <w:rPr>
          <w:rFonts w:ascii="Times New Roman" w:hAnsi="Times New Roman" w:cs="Times New Roman"/>
          <w:sz w:val="24"/>
          <w:szCs w:val="24"/>
          <w:lang w:eastAsia="ar-SA"/>
        </w:rPr>
        <w:t>Visi kreipiniai skirstomi į incidentus (sutrikimus) ir užklausas. Incidentai papildomai yra skirstomi į trijų prioritetų</w:t>
      </w:r>
      <w:r w:rsidRPr="00B309C9">
        <w:rPr>
          <w:rFonts w:ascii="Times New Roman" w:eastAsia="Calibri" w:hAnsi="Times New Roman" w:cs="Times New Roman"/>
          <w:sz w:val="24"/>
          <w:szCs w:val="24"/>
        </w:rPr>
        <w:t xml:space="preserve"> / lygių sutrikimus, atsižvelgiant į jų poveikį (įtaką):</w:t>
      </w:r>
    </w:p>
    <w:p w14:paraId="5620C068" w14:textId="77777777" w:rsidR="00926B8A" w:rsidRPr="00902C56" w:rsidRDefault="00926B8A" w:rsidP="00926B8A">
      <w:pPr>
        <w:tabs>
          <w:tab w:val="left" w:pos="567"/>
          <w:tab w:val="left" w:pos="993"/>
        </w:tabs>
        <w:suppressAutoHyphens/>
        <w:spacing w:after="0" w:line="240" w:lineRule="auto"/>
        <w:ind w:left="567"/>
        <w:jc w:val="both"/>
        <w:rPr>
          <w:rFonts w:ascii="Times New Roman" w:eastAsia="Times New Roman" w:hAnsi="Times New Roman" w:cs="Times New Roman"/>
          <w:sz w:val="24"/>
          <w:szCs w:val="24"/>
          <w:lang w:eastAsia="ar-SA"/>
        </w:rPr>
      </w:pPr>
    </w:p>
    <w:p w14:paraId="41823FBB" w14:textId="3618C4C8" w:rsidR="00926B8A" w:rsidRPr="00BA3FBB" w:rsidRDefault="00B309C9" w:rsidP="00926B8A">
      <w:pPr>
        <w:spacing w:after="0" w:line="240" w:lineRule="auto"/>
        <w:ind w:firstLine="567"/>
        <w:jc w:val="both"/>
        <w:rPr>
          <w:rFonts w:asciiTheme="majorBidi" w:hAnsiTheme="majorBidi" w:cstheme="majorBidi"/>
          <w:i/>
          <w:szCs w:val="24"/>
        </w:rPr>
      </w:pPr>
      <w:r>
        <w:rPr>
          <w:rFonts w:asciiTheme="majorBidi" w:hAnsiTheme="majorBidi" w:cstheme="majorBidi"/>
          <w:i/>
          <w:szCs w:val="24"/>
        </w:rPr>
        <w:t>1</w:t>
      </w:r>
      <w:r w:rsidR="00926B8A" w:rsidRPr="00BA3FBB">
        <w:rPr>
          <w:rFonts w:asciiTheme="majorBidi" w:hAnsiTheme="majorBidi" w:cstheme="majorBidi"/>
          <w:i/>
          <w:szCs w:val="24"/>
        </w:rPr>
        <w:t xml:space="preserve"> lentelė. Kreipinius sudarančių incidentų ir užklausų lygiai/prioritetai:</w:t>
      </w:r>
    </w:p>
    <w:tbl>
      <w:tblPr>
        <w:tblStyle w:val="TableGrid1"/>
        <w:tblW w:w="0" w:type="auto"/>
        <w:jc w:val="center"/>
        <w:tblInd w:w="0" w:type="dxa"/>
        <w:tblLook w:val="04A0" w:firstRow="1" w:lastRow="0" w:firstColumn="1" w:lastColumn="0" w:noHBand="0" w:noVBand="1"/>
      </w:tblPr>
      <w:tblGrid>
        <w:gridCol w:w="570"/>
        <w:gridCol w:w="2402"/>
        <w:gridCol w:w="6656"/>
      </w:tblGrid>
      <w:tr w:rsidR="00926B8A" w:rsidRPr="00902C56" w14:paraId="393B08D7" w14:textId="77777777" w:rsidTr="00256260">
        <w:trPr>
          <w:jc w:val="center"/>
        </w:trPr>
        <w:tc>
          <w:tcPr>
            <w:tcW w:w="570" w:type="dxa"/>
          </w:tcPr>
          <w:p w14:paraId="3CD3BCA1" w14:textId="77777777" w:rsidR="00926B8A" w:rsidRPr="00902C56" w:rsidRDefault="00926B8A" w:rsidP="00F13C79">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Eil. Nr.</w:t>
            </w:r>
          </w:p>
        </w:tc>
        <w:tc>
          <w:tcPr>
            <w:tcW w:w="2402" w:type="dxa"/>
          </w:tcPr>
          <w:p w14:paraId="21F84235" w14:textId="77777777" w:rsidR="00926B8A" w:rsidRPr="00902C56" w:rsidRDefault="00926B8A" w:rsidP="00F13C79">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Prioritetas</w:t>
            </w:r>
          </w:p>
        </w:tc>
        <w:tc>
          <w:tcPr>
            <w:tcW w:w="6656" w:type="dxa"/>
          </w:tcPr>
          <w:p w14:paraId="4C10BD4D" w14:textId="77777777" w:rsidR="00926B8A" w:rsidRPr="00902C56" w:rsidRDefault="00926B8A" w:rsidP="00F13C79">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Paaiškinimas</w:t>
            </w:r>
          </w:p>
        </w:tc>
      </w:tr>
      <w:tr w:rsidR="00926B8A" w:rsidRPr="00902C56" w14:paraId="727D9D8B" w14:textId="77777777" w:rsidTr="00256260">
        <w:trPr>
          <w:jc w:val="center"/>
        </w:trPr>
        <w:tc>
          <w:tcPr>
            <w:tcW w:w="570" w:type="dxa"/>
            <w:vAlign w:val="center"/>
          </w:tcPr>
          <w:p w14:paraId="28CF0017" w14:textId="77777777" w:rsidR="00926B8A" w:rsidRPr="00902C56" w:rsidRDefault="00926B8A" w:rsidP="00F13C79">
            <w:pPr>
              <w:tabs>
                <w:tab w:val="left" w:pos="1134"/>
              </w:tabs>
              <w:suppressAutoHyphens/>
              <w:autoSpaceDN w:val="0"/>
              <w:jc w:val="center"/>
              <w:textAlignment w:val="baseline"/>
              <w:rPr>
                <w:rFonts w:ascii="Times New Roman" w:eastAsia="Calibri" w:hAnsi="Times New Roman"/>
                <w:sz w:val="24"/>
                <w:szCs w:val="24"/>
                <w:lang w:val="en-US"/>
              </w:rPr>
            </w:pPr>
            <w:r w:rsidRPr="00902C56">
              <w:rPr>
                <w:rFonts w:ascii="Times New Roman" w:eastAsia="Calibri" w:hAnsi="Times New Roman"/>
                <w:sz w:val="24"/>
                <w:szCs w:val="24"/>
                <w:lang w:val="en-US"/>
              </w:rPr>
              <w:t>1.</w:t>
            </w:r>
          </w:p>
        </w:tc>
        <w:tc>
          <w:tcPr>
            <w:tcW w:w="2402" w:type="dxa"/>
            <w:vAlign w:val="center"/>
          </w:tcPr>
          <w:p w14:paraId="28433FFC" w14:textId="77777777" w:rsidR="00926B8A" w:rsidRPr="00902C56" w:rsidRDefault="00926B8A" w:rsidP="00F13C79">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(kritinis sutrikimas, aukštas prioritetas)</w:t>
            </w:r>
          </w:p>
        </w:tc>
        <w:tc>
          <w:tcPr>
            <w:tcW w:w="6656" w:type="dxa"/>
          </w:tcPr>
          <w:p w14:paraId="36FA60EB" w14:textId="54A9BA98" w:rsidR="00926B8A" w:rsidRPr="00902C56" w:rsidRDefault="00926B8A" w:rsidP="00F13C79">
            <w:pPr>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Sutrikimas ir / ar </w:t>
            </w:r>
            <w:r w:rsidR="00F453D0">
              <w:rPr>
                <w:rFonts w:ascii="Times New Roman" w:eastAsiaTheme="minorHAnsi" w:hAnsi="Times New Roman"/>
                <w:sz w:val="24"/>
                <w:szCs w:val="24"/>
                <w:lang w:eastAsia="ar-SA"/>
              </w:rPr>
              <w:t>SERVICE DESK</w:t>
            </w:r>
            <w:r w:rsidRPr="00902C56">
              <w:rPr>
                <w:rFonts w:ascii="Times New Roman" w:eastAsiaTheme="minorHAnsi" w:hAnsi="Times New Roman"/>
                <w:sz w:val="24"/>
                <w:szCs w:val="24"/>
                <w:lang w:eastAsia="ar-SA"/>
              </w:rPr>
              <w:t xml:space="preserve"> pasiekiamumo sutrikdymas, kuris apima bent vieną iš šių kriterijų:</w:t>
            </w:r>
          </w:p>
          <w:p w14:paraId="3E64DDF4" w14:textId="4E61B949" w:rsidR="00926B8A" w:rsidRPr="00902C56" w:rsidRDefault="00926B8A" w:rsidP="00926B8A">
            <w:pPr>
              <w:numPr>
                <w:ilvl w:val="0"/>
                <w:numId w:val="5"/>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Visi arba absoliuti dauguma </w:t>
            </w:r>
            <w:r w:rsidR="00F453D0">
              <w:rPr>
                <w:rFonts w:ascii="Times New Roman" w:eastAsiaTheme="minorHAnsi" w:hAnsi="Times New Roman"/>
                <w:sz w:val="24"/>
                <w:szCs w:val="24"/>
                <w:lang w:eastAsia="ar-SA"/>
              </w:rPr>
              <w:t>SERVICE DESK</w:t>
            </w:r>
            <w:r w:rsidRPr="00902C56">
              <w:rPr>
                <w:rFonts w:ascii="Times New Roman" w:eastAsiaTheme="minorHAnsi" w:hAnsi="Times New Roman"/>
                <w:sz w:val="24"/>
                <w:szCs w:val="24"/>
                <w:lang w:eastAsia="ar-SA"/>
              </w:rPr>
              <w:t xml:space="preserve"> naudotojų visiškai negali naudotis </w:t>
            </w:r>
            <w:r w:rsidR="00321EEC">
              <w:rPr>
                <w:rFonts w:ascii="Times New Roman" w:eastAsiaTheme="minorHAnsi" w:hAnsi="Times New Roman"/>
                <w:sz w:val="24"/>
                <w:szCs w:val="24"/>
                <w:lang w:eastAsia="ar-SA"/>
              </w:rPr>
              <w:t>s</w:t>
            </w:r>
            <w:r w:rsidRPr="00902C56">
              <w:rPr>
                <w:rFonts w:ascii="Times New Roman" w:eastAsiaTheme="minorHAnsi" w:hAnsi="Times New Roman"/>
                <w:sz w:val="24"/>
                <w:szCs w:val="24"/>
                <w:lang w:eastAsia="ar-SA"/>
              </w:rPr>
              <w:t>istema;</w:t>
            </w:r>
          </w:p>
          <w:p w14:paraId="3EA3B787" w14:textId="31C82112" w:rsidR="00926B8A" w:rsidRPr="00902C56" w:rsidRDefault="00926B8A" w:rsidP="00926B8A">
            <w:pPr>
              <w:numPr>
                <w:ilvl w:val="0"/>
                <w:numId w:val="5"/>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nepasiekiama </w:t>
            </w:r>
            <w:r w:rsidR="00F453D0">
              <w:rPr>
                <w:rFonts w:ascii="Times New Roman" w:eastAsiaTheme="minorHAnsi" w:hAnsi="Times New Roman"/>
                <w:sz w:val="24"/>
                <w:szCs w:val="24"/>
                <w:lang w:eastAsia="ar-SA"/>
              </w:rPr>
              <w:t>SERVICE DESK</w:t>
            </w:r>
            <w:r w:rsidR="00321EEC" w:rsidRPr="00902C56">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duomenų bazė;</w:t>
            </w:r>
          </w:p>
          <w:p w14:paraId="29C48060" w14:textId="30EBE3BC" w:rsidR="00926B8A" w:rsidRPr="00902C56" w:rsidRDefault="00926B8A" w:rsidP="00926B8A">
            <w:pPr>
              <w:numPr>
                <w:ilvl w:val="0"/>
                <w:numId w:val="5"/>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incidento metu buvo sudarytos sąlygos prarasti ir (arba) buvo prarastas </w:t>
            </w:r>
            <w:r w:rsidR="00F453D0">
              <w:rPr>
                <w:rFonts w:ascii="Times New Roman" w:eastAsiaTheme="minorHAnsi" w:hAnsi="Times New Roman"/>
                <w:sz w:val="24"/>
                <w:szCs w:val="24"/>
                <w:lang w:eastAsia="ar-SA"/>
              </w:rPr>
              <w:t>SERVICE DESK</w:t>
            </w:r>
            <w:r w:rsidR="00321EEC" w:rsidRPr="00902C56">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tvarkomos informacijos konfidencialumas</w:t>
            </w:r>
            <w:r w:rsidRPr="00902C56" w:rsidDel="009F7E57">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(įskaitant informaciją</w:t>
            </w:r>
            <w:r>
              <w:rPr>
                <w:rFonts w:ascii="Times New Roman" w:eastAsiaTheme="minorHAnsi" w:hAnsi="Times New Roman"/>
                <w:sz w:val="24"/>
                <w:szCs w:val="24"/>
                <w:lang w:eastAsia="ar-SA"/>
              </w:rPr>
              <w:t>,</w:t>
            </w:r>
            <w:r w:rsidRPr="00902C56">
              <w:rPr>
                <w:rFonts w:ascii="Times New Roman" w:eastAsiaTheme="minorHAnsi" w:hAnsi="Times New Roman"/>
                <w:sz w:val="24"/>
                <w:szCs w:val="24"/>
                <w:lang w:eastAsia="ar-SA"/>
              </w:rPr>
              <w:t xml:space="preserve"> susijusią su asmens duomenimis).</w:t>
            </w:r>
          </w:p>
        </w:tc>
      </w:tr>
      <w:tr w:rsidR="00926B8A" w:rsidRPr="00902C56" w14:paraId="6177DB61" w14:textId="77777777" w:rsidTr="00256260">
        <w:trPr>
          <w:jc w:val="center"/>
        </w:trPr>
        <w:tc>
          <w:tcPr>
            <w:tcW w:w="570" w:type="dxa"/>
            <w:vAlign w:val="center"/>
          </w:tcPr>
          <w:p w14:paraId="5811BFF3" w14:textId="77777777" w:rsidR="00926B8A" w:rsidRPr="00902C56" w:rsidRDefault="00926B8A" w:rsidP="00F13C79">
            <w:pPr>
              <w:tabs>
                <w:tab w:val="left" w:pos="1134"/>
              </w:tabs>
              <w:suppressAutoHyphens/>
              <w:autoSpaceDN w:val="0"/>
              <w:jc w:val="center"/>
              <w:textAlignment w:val="baseline"/>
              <w:rPr>
                <w:rFonts w:ascii="Times New Roman" w:eastAsia="Calibri" w:hAnsi="Times New Roman"/>
                <w:sz w:val="24"/>
                <w:szCs w:val="24"/>
              </w:rPr>
            </w:pPr>
            <w:r w:rsidRPr="00902C56">
              <w:rPr>
                <w:rFonts w:ascii="Times New Roman" w:eastAsia="Calibri" w:hAnsi="Times New Roman"/>
                <w:sz w:val="24"/>
                <w:szCs w:val="24"/>
              </w:rPr>
              <w:t>2.</w:t>
            </w:r>
          </w:p>
        </w:tc>
        <w:tc>
          <w:tcPr>
            <w:tcW w:w="2402" w:type="dxa"/>
            <w:vAlign w:val="center"/>
          </w:tcPr>
          <w:p w14:paraId="3BFDC131" w14:textId="77777777" w:rsidR="00926B8A" w:rsidRPr="00902C56" w:rsidRDefault="00926B8A" w:rsidP="00F13C79">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(vidutinis sutrikimas, vidutinis prioritetas)</w:t>
            </w:r>
          </w:p>
        </w:tc>
        <w:tc>
          <w:tcPr>
            <w:tcW w:w="6656" w:type="dxa"/>
          </w:tcPr>
          <w:p w14:paraId="10E94E91" w14:textId="7B30EA53" w:rsidR="00926B8A" w:rsidRPr="00902C56" w:rsidRDefault="00926B8A" w:rsidP="00F13C79">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F453D0">
              <w:rPr>
                <w:rFonts w:ascii="Times New Roman" w:eastAsiaTheme="minorHAnsi" w:hAnsi="Times New Roman"/>
                <w:sz w:val="24"/>
                <w:szCs w:val="24"/>
                <w:lang w:eastAsia="ar-SA"/>
              </w:rPr>
              <w:t>SERVICE DESK</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funkcionalumas / pasiekiamumas apribotas ir apsunkina Sistemos naudotojų darbą, tačiau jo visiškai nenutraukia, yra žinomas kitas alternatyvus funkcionalumo / pasiekiamumo užtikrinimo būdas. </w:t>
            </w:r>
          </w:p>
        </w:tc>
      </w:tr>
      <w:tr w:rsidR="00926B8A" w:rsidRPr="00902C56" w14:paraId="2A2BF014" w14:textId="77777777" w:rsidTr="00256260">
        <w:trPr>
          <w:jc w:val="center"/>
        </w:trPr>
        <w:tc>
          <w:tcPr>
            <w:tcW w:w="570" w:type="dxa"/>
            <w:vAlign w:val="center"/>
          </w:tcPr>
          <w:p w14:paraId="4E27F5C0" w14:textId="77777777" w:rsidR="00926B8A" w:rsidRPr="00902C56" w:rsidRDefault="00926B8A" w:rsidP="00F13C79">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lastRenderedPageBreak/>
              <w:t>3.</w:t>
            </w:r>
          </w:p>
        </w:tc>
        <w:tc>
          <w:tcPr>
            <w:tcW w:w="2402" w:type="dxa"/>
            <w:vAlign w:val="center"/>
          </w:tcPr>
          <w:p w14:paraId="6E0B9499" w14:textId="77777777" w:rsidR="00926B8A" w:rsidRPr="00902C56" w:rsidRDefault="00926B8A" w:rsidP="00F13C79">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III lygio</w:t>
            </w:r>
            <w:r>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(žemo lygio sutrikimas, žemas prioritetas)</w:t>
            </w:r>
          </w:p>
        </w:tc>
        <w:tc>
          <w:tcPr>
            <w:tcW w:w="6656" w:type="dxa"/>
          </w:tcPr>
          <w:p w14:paraId="4D50A738" w14:textId="60541971" w:rsidR="00926B8A" w:rsidRPr="00902C56" w:rsidRDefault="00926B8A" w:rsidP="00F13C79">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F453D0">
              <w:rPr>
                <w:rFonts w:ascii="Times New Roman" w:eastAsiaTheme="minorHAnsi" w:hAnsi="Times New Roman"/>
                <w:sz w:val="24"/>
                <w:szCs w:val="24"/>
                <w:lang w:eastAsia="ar-SA"/>
              </w:rPr>
              <w:t>SERVICE DESK</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funkcionalumas / pasiekiamumas apribotas dalinai, naudotojų darbas su Sistema neapsunkinamas arba poveikis </w:t>
            </w:r>
            <w:r w:rsidR="00F453D0">
              <w:rPr>
                <w:rFonts w:ascii="Times New Roman" w:eastAsiaTheme="minorHAnsi" w:hAnsi="Times New Roman"/>
                <w:sz w:val="24"/>
                <w:szCs w:val="24"/>
                <w:lang w:eastAsia="ar-SA"/>
              </w:rPr>
              <w:t>SERVICE DESK</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veiklai yra minimalus, yra žinomas kitas alternatyvus funkcionalumo / pasiekiamumo užtikrinimo būdas.</w:t>
            </w:r>
          </w:p>
        </w:tc>
      </w:tr>
      <w:tr w:rsidR="00926B8A" w:rsidRPr="00902C56" w14:paraId="4C87EB4A" w14:textId="77777777" w:rsidTr="00256260">
        <w:trPr>
          <w:jc w:val="center"/>
        </w:trPr>
        <w:tc>
          <w:tcPr>
            <w:tcW w:w="570" w:type="dxa"/>
            <w:vAlign w:val="center"/>
          </w:tcPr>
          <w:p w14:paraId="72A5F5D8" w14:textId="77777777" w:rsidR="00926B8A" w:rsidRPr="00902C56" w:rsidRDefault="00926B8A" w:rsidP="00F13C79">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t>4.</w:t>
            </w:r>
          </w:p>
        </w:tc>
        <w:tc>
          <w:tcPr>
            <w:tcW w:w="2402" w:type="dxa"/>
            <w:vAlign w:val="center"/>
          </w:tcPr>
          <w:p w14:paraId="63D563B7" w14:textId="77777777" w:rsidR="00926B8A" w:rsidRPr="00902C56" w:rsidRDefault="00926B8A" w:rsidP="00F13C79">
            <w:pPr>
              <w:tabs>
                <w:tab w:val="left" w:pos="851"/>
                <w:tab w:val="left" w:pos="1134"/>
              </w:tabs>
              <w:suppressAutoHyphens/>
              <w:autoSpaceDN w:val="0"/>
              <w:textAlignment w:val="baseline"/>
              <w:rPr>
                <w:rFonts w:ascii="Times New Roman" w:eastAsia="Calibri" w:hAnsi="Times New Roman"/>
                <w:sz w:val="24"/>
                <w:szCs w:val="24"/>
              </w:rPr>
            </w:pPr>
            <w:r>
              <w:rPr>
                <w:rFonts w:ascii="Times New Roman" w:eastAsia="Calibri" w:hAnsi="Times New Roman"/>
                <w:sz w:val="24"/>
                <w:szCs w:val="24"/>
              </w:rPr>
              <w:t>Užklausa (</w:t>
            </w:r>
            <w:r w:rsidRPr="00902C56">
              <w:rPr>
                <w:rFonts w:ascii="Times New Roman" w:eastAsia="Calibri" w:hAnsi="Times New Roman"/>
                <w:sz w:val="24"/>
                <w:szCs w:val="24"/>
              </w:rPr>
              <w:t>keitimas arba konsultacija)</w:t>
            </w:r>
          </w:p>
        </w:tc>
        <w:tc>
          <w:tcPr>
            <w:tcW w:w="6656" w:type="dxa"/>
          </w:tcPr>
          <w:p w14:paraId="0C5F5440" w14:textId="3D8E0023" w:rsidR="00926B8A" w:rsidRPr="00902C56" w:rsidRDefault="00926B8A" w:rsidP="00F13C79">
            <w:pPr>
              <w:tabs>
                <w:tab w:val="left" w:pos="851"/>
                <w:tab w:val="left" w:pos="1134"/>
              </w:tabs>
              <w:suppressAutoHyphens/>
              <w:autoSpaceDN w:val="0"/>
              <w:jc w:val="both"/>
              <w:textAlignment w:val="baseline"/>
              <w:rPr>
                <w:rFonts w:ascii="Times New Roman" w:eastAsia="Calibri" w:hAnsi="Times New Roman"/>
                <w:sz w:val="24"/>
                <w:szCs w:val="24"/>
              </w:rPr>
            </w:pPr>
            <w:r>
              <w:rPr>
                <w:rFonts w:ascii="Times New Roman" w:eastAsia="Calibri" w:hAnsi="Times New Roman"/>
                <w:sz w:val="24"/>
                <w:szCs w:val="24"/>
              </w:rPr>
              <w:t>Užklausos - k</w:t>
            </w:r>
            <w:r w:rsidRPr="00902C56">
              <w:rPr>
                <w:rFonts w:ascii="Times New Roman" w:eastAsia="Calibri" w:hAnsi="Times New Roman"/>
                <w:sz w:val="24"/>
                <w:szCs w:val="24"/>
              </w:rPr>
              <w:t xml:space="preserve">onsultacijos </w:t>
            </w:r>
            <w:r w:rsidR="00F453D0">
              <w:rPr>
                <w:rFonts w:ascii="Times New Roman" w:eastAsiaTheme="minorHAnsi" w:hAnsi="Times New Roman"/>
                <w:sz w:val="24"/>
                <w:szCs w:val="24"/>
                <w:lang w:eastAsia="ar-SA"/>
              </w:rPr>
              <w:t>SERVICE DESK</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 xml:space="preserve">naudojimosi klausimais arba nedideli, detalesnės analizės nereikalaujantys </w:t>
            </w:r>
            <w:r w:rsidR="00F453D0">
              <w:rPr>
                <w:rFonts w:ascii="Times New Roman" w:eastAsiaTheme="minorHAnsi" w:hAnsi="Times New Roman"/>
                <w:sz w:val="24"/>
                <w:szCs w:val="24"/>
                <w:lang w:eastAsia="ar-SA"/>
              </w:rPr>
              <w:t>SERVICE DESK</w:t>
            </w:r>
            <w:r w:rsidR="00321EEC" w:rsidRPr="00902C56">
              <w:rPr>
                <w:rFonts w:ascii="Times New Roman" w:eastAsiaTheme="minorHAnsi" w:hAnsi="Times New Roman"/>
                <w:sz w:val="24"/>
                <w:szCs w:val="24"/>
                <w:lang w:eastAsia="ar-SA"/>
              </w:rPr>
              <w:t xml:space="preserve"> </w:t>
            </w:r>
            <w:r w:rsidRPr="00902C56">
              <w:rPr>
                <w:rFonts w:ascii="Times New Roman" w:eastAsia="Calibri" w:hAnsi="Times New Roman"/>
                <w:sz w:val="24"/>
                <w:szCs w:val="24"/>
              </w:rPr>
              <w:t>pakeitimai (pavadinimų keitimas, turinio elementų (pvz.</w:t>
            </w:r>
            <w:r w:rsidR="00D27C06">
              <w:rPr>
                <w:rFonts w:ascii="Times New Roman" w:eastAsia="Calibri" w:hAnsi="Times New Roman"/>
                <w:sz w:val="24"/>
                <w:szCs w:val="24"/>
              </w:rPr>
              <w:t>,</w:t>
            </w:r>
            <w:r w:rsidRPr="00902C56">
              <w:rPr>
                <w:rFonts w:ascii="Times New Roman" w:eastAsia="Calibri" w:hAnsi="Times New Roman"/>
                <w:sz w:val="24"/>
                <w:szCs w:val="24"/>
              </w:rPr>
              <w:t xml:space="preserve"> teksto) patogesnis išdėstymas)</w:t>
            </w:r>
            <w:r>
              <w:rPr>
                <w:rFonts w:ascii="Times New Roman" w:eastAsia="Calibri" w:hAnsi="Times New Roman"/>
                <w:sz w:val="24"/>
                <w:szCs w:val="24"/>
              </w:rPr>
              <w:t>,</w:t>
            </w:r>
            <w:r w:rsidRPr="00902C56">
              <w:rPr>
                <w:rFonts w:ascii="Times New Roman" w:eastAsia="Calibri" w:hAnsi="Times New Roman"/>
                <w:sz w:val="24"/>
                <w:szCs w:val="24"/>
              </w:rPr>
              <w:t xml:space="preserve"> atsiradus tokių pokyčių poreikiui Perkančiosios organizacijos veikloje. Smulkiais pakeitimais laikomi tokie pakeitimai, kurių realizavimo metu:</w:t>
            </w:r>
          </w:p>
          <w:p w14:paraId="402FDCE3" w14:textId="77777777" w:rsidR="00926B8A" w:rsidRPr="00902C56" w:rsidRDefault="00926B8A" w:rsidP="00926B8A">
            <w:pPr>
              <w:pStyle w:val="ListParagraph"/>
              <w:numPr>
                <w:ilvl w:val="0"/>
                <w:numId w:val="6"/>
              </w:numPr>
              <w:autoSpaceDN/>
              <w:jc w:val="both"/>
              <w:rPr>
                <w:rFonts w:eastAsia="Calibri"/>
                <w:szCs w:val="24"/>
              </w:rPr>
            </w:pPr>
            <w:r w:rsidRPr="00902C56">
              <w:rPr>
                <w:rFonts w:eastAsia="Calibri"/>
                <w:szCs w:val="24"/>
              </w:rPr>
              <w:t>Nekeičiam</w:t>
            </w:r>
            <w:r>
              <w:rPr>
                <w:rFonts w:eastAsia="Calibri"/>
                <w:szCs w:val="24"/>
              </w:rPr>
              <w:t>a</w:t>
            </w:r>
            <w:r w:rsidRPr="00902C56">
              <w:rPr>
                <w:rFonts w:eastAsia="Calibri"/>
                <w:szCs w:val="24"/>
              </w:rPr>
              <w:t xml:space="preserve"> duomenų bazės struktūr</w:t>
            </w:r>
            <w:r>
              <w:rPr>
                <w:rFonts w:eastAsia="Calibri"/>
                <w:szCs w:val="24"/>
              </w:rPr>
              <w:t>a</w:t>
            </w:r>
            <w:r w:rsidRPr="00902C56">
              <w:rPr>
                <w:rFonts w:eastAsia="Calibri"/>
                <w:szCs w:val="24"/>
              </w:rPr>
              <w:t>;</w:t>
            </w:r>
          </w:p>
          <w:p w14:paraId="0739CECE" w14:textId="77777777" w:rsidR="00926B8A" w:rsidRPr="00902C56" w:rsidRDefault="00926B8A" w:rsidP="00926B8A">
            <w:pPr>
              <w:pStyle w:val="ListParagraph"/>
              <w:numPr>
                <w:ilvl w:val="0"/>
                <w:numId w:val="6"/>
              </w:numPr>
              <w:autoSpaceDN/>
              <w:jc w:val="both"/>
              <w:rPr>
                <w:rFonts w:eastAsia="Calibri"/>
                <w:szCs w:val="24"/>
              </w:rPr>
            </w:pPr>
            <w:r w:rsidRPr="00902C56">
              <w:rPr>
                <w:rFonts w:eastAsia="Calibri"/>
                <w:szCs w:val="24"/>
              </w:rPr>
              <w:t>Neatsiranda naujų sistemos langų;</w:t>
            </w:r>
          </w:p>
          <w:p w14:paraId="4FBF5C3F" w14:textId="77777777" w:rsidR="00926B8A" w:rsidRPr="00902C56" w:rsidRDefault="00926B8A" w:rsidP="00926B8A">
            <w:pPr>
              <w:pStyle w:val="ListParagraph"/>
              <w:numPr>
                <w:ilvl w:val="0"/>
                <w:numId w:val="6"/>
              </w:numPr>
              <w:autoSpaceDN/>
              <w:jc w:val="both"/>
              <w:rPr>
                <w:rFonts w:eastAsia="Calibri"/>
                <w:szCs w:val="24"/>
              </w:rPr>
            </w:pPr>
            <w:r w:rsidRPr="00902C56">
              <w:rPr>
                <w:rFonts w:eastAsia="Calibri"/>
                <w:szCs w:val="24"/>
              </w:rPr>
              <w:t>Neatsiranda naujų sistemos funkcijų;</w:t>
            </w:r>
          </w:p>
          <w:p w14:paraId="7B42CB8D" w14:textId="5F606255" w:rsidR="00926B8A" w:rsidRPr="00902C56" w:rsidRDefault="00926B8A" w:rsidP="00926B8A">
            <w:pPr>
              <w:pStyle w:val="ListParagraph"/>
              <w:numPr>
                <w:ilvl w:val="0"/>
                <w:numId w:val="6"/>
              </w:numPr>
              <w:tabs>
                <w:tab w:val="left" w:pos="851"/>
                <w:tab w:val="left" w:pos="1134"/>
              </w:tabs>
              <w:suppressAutoHyphens/>
              <w:jc w:val="both"/>
              <w:textAlignment w:val="baseline"/>
              <w:rPr>
                <w:rFonts w:eastAsia="Calibri"/>
                <w:szCs w:val="24"/>
              </w:rPr>
            </w:pPr>
            <w:r w:rsidRPr="00902C56">
              <w:rPr>
                <w:rFonts w:eastAsia="Calibri"/>
                <w:szCs w:val="24"/>
              </w:rPr>
              <w:t xml:space="preserve">Nedaromas poveikis </w:t>
            </w:r>
            <w:r w:rsidR="00F60D2E">
              <w:rPr>
                <w:rFonts w:eastAsia="Calibri"/>
                <w:szCs w:val="24"/>
              </w:rPr>
              <w:t>sistemos</w:t>
            </w:r>
            <w:r w:rsidRPr="00902C56">
              <w:rPr>
                <w:rFonts w:eastAsia="Calibri"/>
                <w:szCs w:val="24"/>
              </w:rPr>
              <w:t xml:space="preserve"> funkcionalumui.</w:t>
            </w:r>
          </w:p>
        </w:tc>
      </w:tr>
    </w:tbl>
    <w:p w14:paraId="155A5485" w14:textId="77777777" w:rsidR="00926B8A" w:rsidRPr="00902C56" w:rsidRDefault="00926B8A" w:rsidP="00926B8A">
      <w:pPr>
        <w:spacing w:after="0" w:line="240" w:lineRule="auto"/>
        <w:ind w:firstLine="567"/>
        <w:jc w:val="both"/>
        <w:rPr>
          <w:rFonts w:ascii="Times New Roman" w:eastAsia="SimSun" w:hAnsi="Times New Roman" w:cs="Times New Roman"/>
          <w:sz w:val="24"/>
          <w:szCs w:val="24"/>
        </w:rPr>
      </w:pPr>
    </w:p>
    <w:p w14:paraId="4569359A" w14:textId="77777777" w:rsidR="00926B8A" w:rsidRPr="00B309C9" w:rsidRDefault="00926B8A" w:rsidP="00926B8A">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00B309C9">
        <w:rPr>
          <w:rFonts w:ascii="Times New Roman" w:hAnsi="Times New Roman" w:cs="Times New Roman"/>
          <w:sz w:val="24"/>
          <w:szCs w:val="24"/>
          <w:lang w:eastAsia="ar-SA"/>
        </w:rPr>
        <w:t>Tiekėjas privalo reaguoti bei spręsti kreipinius pagal šiuos reakcijos ir išsprendimo laikus:</w:t>
      </w:r>
    </w:p>
    <w:p w14:paraId="703A3321" w14:textId="77777777" w:rsidR="00926B8A" w:rsidRPr="00902C56" w:rsidRDefault="00926B8A" w:rsidP="00926B8A">
      <w:pPr>
        <w:tabs>
          <w:tab w:val="num" w:pos="993"/>
        </w:tabs>
        <w:suppressAutoHyphens/>
        <w:autoSpaceDE w:val="0"/>
        <w:adjustRightInd w:val="0"/>
        <w:spacing w:after="0" w:line="240" w:lineRule="auto"/>
        <w:ind w:left="568"/>
        <w:contextualSpacing/>
        <w:jc w:val="both"/>
        <w:rPr>
          <w:rFonts w:ascii="Times New Roman" w:hAnsi="Times New Roman" w:cs="Times New Roman"/>
          <w:sz w:val="24"/>
          <w:szCs w:val="24"/>
          <w:lang w:eastAsia="ar-SA"/>
        </w:rPr>
      </w:pPr>
    </w:p>
    <w:p w14:paraId="03C85F32" w14:textId="3FE2F417" w:rsidR="00926B8A" w:rsidRPr="00BA3FBB" w:rsidRDefault="00C37893" w:rsidP="00926B8A">
      <w:pPr>
        <w:spacing w:after="0" w:line="240" w:lineRule="auto"/>
        <w:ind w:firstLine="567"/>
        <w:jc w:val="both"/>
        <w:rPr>
          <w:rFonts w:asciiTheme="majorBidi" w:hAnsiTheme="majorBidi" w:cstheme="majorBidi"/>
          <w:i/>
          <w:szCs w:val="24"/>
        </w:rPr>
      </w:pPr>
      <w:r>
        <w:rPr>
          <w:rFonts w:asciiTheme="majorBidi" w:hAnsiTheme="majorBidi" w:cstheme="majorBidi"/>
          <w:i/>
          <w:szCs w:val="24"/>
        </w:rPr>
        <w:t>2</w:t>
      </w:r>
      <w:r w:rsidR="00926B8A" w:rsidRPr="00BA3FBB">
        <w:rPr>
          <w:rFonts w:asciiTheme="majorBidi" w:hAnsiTheme="majorBidi" w:cstheme="majorBidi"/>
          <w:i/>
          <w:szCs w:val="24"/>
        </w:rPr>
        <w:t xml:space="preserve"> lentelė. </w:t>
      </w:r>
      <w:bookmarkStart w:id="5" w:name="_Hlk202441895"/>
      <w:r w:rsidR="00926B8A" w:rsidRPr="00BA3FBB">
        <w:rPr>
          <w:rFonts w:asciiTheme="majorBidi" w:hAnsiTheme="majorBidi" w:cstheme="majorBidi"/>
          <w:i/>
          <w:szCs w:val="24"/>
        </w:rPr>
        <w:t>Incidentų šalinimo ir užklausų sprendimų laikas</w:t>
      </w:r>
      <w:bookmarkEnd w:id="5"/>
    </w:p>
    <w:tbl>
      <w:tblPr>
        <w:tblStyle w:val="TableGrid6"/>
        <w:tblW w:w="5000" w:type="pct"/>
        <w:jc w:val="center"/>
        <w:tblLook w:val="04A0" w:firstRow="1" w:lastRow="0" w:firstColumn="1" w:lastColumn="0" w:noHBand="0" w:noVBand="1"/>
      </w:tblPr>
      <w:tblGrid>
        <w:gridCol w:w="2497"/>
        <w:gridCol w:w="3451"/>
        <w:gridCol w:w="3680"/>
      </w:tblGrid>
      <w:tr w:rsidR="00926B8A" w:rsidRPr="00902C56" w14:paraId="3A5E09A9" w14:textId="77777777" w:rsidTr="71352D3E">
        <w:trPr>
          <w:jc w:val="center"/>
        </w:trPr>
        <w:tc>
          <w:tcPr>
            <w:tcW w:w="1296" w:type="pct"/>
          </w:tcPr>
          <w:p w14:paraId="38F8AB59" w14:textId="77777777" w:rsidR="00926B8A" w:rsidRPr="00902C56" w:rsidRDefault="00926B8A" w:rsidP="00F13C79">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Incidento prioritetas</w:t>
            </w:r>
          </w:p>
        </w:tc>
        <w:tc>
          <w:tcPr>
            <w:tcW w:w="1792" w:type="pct"/>
          </w:tcPr>
          <w:p w14:paraId="65715698" w14:textId="3503C50E" w:rsidR="00926B8A" w:rsidRPr="001C002E" w:rsidRDefault="00926B8A" w:rsidP="3E4DC40C">
            <w:pPr>
              <w:jc w:val="both"/>
              <w:rPr>
                <w:rFonts w:ascii="Times New Roman" w:eastAsia="Times New Roman" w:hAnsi="Times New Roman" w:cs="Times New Roman"/>
                <w:sz w:val="24"/>
                <w:szCs w:val="24"/>
              </w:rPr>
            </w:pPr>
            <w:r w:rsidRPr="71352D3E">
              <w:rPr>
                <w:rFonts w:ascii="Times New Roman" w:hAnsi="Times New Roman" w:cs="Times New Roman"/>
                <w:b/>
                <w:bCs/>
                <w:sz w:val="24"/>
                <w:szCs w:val="24"/>
                <w:lang w:eastAsia="ar-SA"/>
              </w:rPr>
              <w:t>Reakcijos laikas</w:t>
            </w:r>
            <w:r w:rsidR="6CD434CA" w:rsidRPr="71352D3E">
              <w:rPr>
                <w:rFonts w:ascii="Times New Roman" w:hAnsi="Times New Roman" w:cs="Times New Roman"/>
                <w:b/>
                <w:bCs/>
                <w:sz w:val="24"/>
                <w:szCs w:val="24"/>
                <w:lang w:eastAsia="ar-SA"/>
              </w:rPr>
              <w:t xml:space="preserve"> </w:t>
            </w:r>
            <w:r w:rsidR="6CD434CA" w:rsidRPr="005B6531">
              <w:rPr>
                <w:rFonts w:ascii="Times New Roman" w:hAnsi="Times New Roman" w:cs="Times New Roman"/>
                <w:sz w:val="24"/>
                <w:szCs w:val="24"/>
                <w:lang w:eastAsia="ar-SA"/>
              </w:rPr>
              <w:t>(</w:t>
            </w:r>
            <w:r w:rsidR="6CD434CA" w:rsidRPr="71352D3E">
              <w:rPr>
                <w:rFonts w:ascii="Times New Roman" w:eastAsia="Times New Roman" w:hAnsi="Times New Roman" w:cs="Times New Roman"/>
                <w:sz w:val="24"/>
                <w:szCs w:val="24"/>
              </w:rPr>
              <w:t>Reakcijos laikas suprantamas kaip laiko tarpsnis nuo Perkančiosios organizacijos pranešimo apie incidentą arba užklausą pateikimo iki jo sprendimo pradžios)</w:t>
            </w:r>
          </w:p>
          <w:p w14:paraId="36D2594A" w14:textId="5B741ECE" w:rsidR="00926B8A" w:rsidRPr="00902C56" w:rsidRDefault="00926B8A" w:rsidP="3E4DC40C">
            <w:pPr>
              <w:rPr>
                <w:rFonts w:ascii="Times New Roman" w:hAnsi="Times New Roman" w:cs="Times New Roman"/>
                <w:b/>
                <w:bCs/>
                <w:sz w:val="24"/>
                <w:szCs w:val="24"/>
                <w:lang w:eastAsia="ar-SA"/>
              </w:rPr>
            </w:pPr>
          </w:p>
        </w:tc>
        <w:tc>
          <w:tcPr>
            <w:tcW w:w="1911" w:type="pct"/>
          </w:tcPr>
          <w:p w14:paraId="3EB82B33" w14:textId="7859F81B" w:rsidR="00926B8A" w:rsidRPr="00057D27" w:rsidRDefault="00926B8A" w:rsidP="00057D27">
            <w:pPr>
              <w:jc w:val="both"/>
              <w:rPr>
                <w:rFonts w:ascii="Times New Roman" w:eastAsia="Times New Roman" w:hAnsi="Times New Roman" w:cs="Times New Roman"/>
                <w:sz w:val="24"/>
                <w:szCs w:val="24"/>
              </w:rPr>
            </w:pPr>
            <w:r w:rsidRPr="71352D3E">
              <w:rPr>
                <w:rFonts w:ascii="Times New Roman" w:hAnsi="Times New Roman" w:cs="Times New Roman"/>
                <w:b/>
                <w:bCs/>
                <w:sz w:val="24"/>
                <w:szCs w:val="24"/>
                <w:lang w:eastAsia="ar-SA"/>
              </w:rPr>
              <w:t>Išsprendimo laikas</w:t>
            </w:r>
            <w:r w:rsidR="1186E8EB" w:rsidRPr="71352D3E">
              <w:rPr>
                <w:rFonts w:ascii="Times New Roman" w:hAnsi="Times New Roman" w:cs="Times New Roman"/>
                <w:b/>
                <w:bCs/>
                <w:sz w:val="24"/>
                <w:szCs w:val="24"/>
                <w:lang w:eastAsia="ar-SA"/>
              </w:rPr>
              <w:t xml:space="preserve"> </w:t>
            </w:r>
            <w:r w:rsidR="1186E8EB" w:rsidRPr="005B6531">
              <w:rPr>
                <w:rFonts w:ascii="Times New Roman" w:hAnsi="Times New Roman" w:cs="Times New Roman"/>
                <w:sz w:val="24"/>
                <w:szCs w:val="24"/>
                <w:lang w:eastAsia="ar-SA"/>
              </w:rPr>
              <w:t>(</w:t>
            </w:r>
            <w:r w:rsidR="1186E8EB" w:rsidRPr="71352D3E">
              <w:rPr>
                <w:rFonts w:ascii="Times New Roman" w:eastAsia="Times New Roman" w:hAnsi="Times New Roman" w:cs="Times New Roman"/>
                <w:sz w:val="24"/>
                <w:szCs w:val="24"/>
              </w:rPr>
              <w:t>Išsprendimo laikas suprantamas kaip laiko tarpsnis nuo pranešimo apie incidentą pateikimo arba užklausos pateikimo momento iki visiško incidento arba užklausos išsprendimo.</w:t>
            </w:r>
          </w:p>
        </w:tc>
      </w:tr>
      <w:tr w:rsidR="00926B8A" w:rsidRPr="00902C56" w14:paraId="007DD866" w14:textId="77777777" w:rsidTr="71352D3E">
        <w:trPr>
          <w:jc w:val="center"/>
        </w:trPr>
        <w:tc>
          <w:tcPr>
            <w:tcW w:w="1296" w:type="pct"/>
          </w:tcPr>
          <w:p w14:paraId="44A572D5" w14:textId="77777777" w:rsidR="00926B8A" w:rsidRPr="00902C56" w:rsidRDefault="00926B8A" w:rsidP="00F13C79">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 lygio</w:t>
            </w:r>
            <w:r>
              <w:rPr>
                <w:rFonts w:ascii="Times New Roman" w:hAnsi="Times New Roman" w:cs="Times New Roman"/>
                <w:sz w:val="24"/>
                <w:szCs w:val="24"/>
                <w:lang w:eastAsia="ar-SA"/>
              </w:rPr>
              <w:t xml:space="preserve"> incidentas</w:t>
            </w:r>
          </w:p>
        </w:tc>
        <w:tc>
          <w:tcPr>
            <w:tcW w:w="1792" w:type="pct"/>
          </w:tcPr>
          <w:p w14:paraId="1A333870" w14:textId="10CEF3EC" w:rsidR="00926B8A" w:rsidRPr="00C300E7" w:rsidRDefault="00B2494F" w:rsidP="00F13C79">
            <w:pPr>
              <w:rPr>
                <w:rFonts w:ascii="Times New Roman" w:hAnsi="Times New Roman" w:cs="Times New Roman"/>
                <w:sz w:val="24"/>
                <w:szCs w:val="24"/>
                <w:lang w:eastAsia="ar-SA"/>
              </w:rPr>
            </w:pPr>
            <w:r w:rsidRPr="00C300E7">
              <w:rPr>
                <w:rFonts w:ascii="Times New Roman" w:hAnsi="Times New Roman" w:cs="Times New Roman"/>
                <w:sz w:val="24"/>
                <w:szCs w:val="24"/>
                <w:lang w:val="en-US" w:eastAsia="ar-SA"/>
              </w:rPr>
              <w:t>2</w:t>
            </w:r>
            <w:r w:rsidR="00926B8A" w:rsidRPr="00C300E7">
              <w:rPr>
                <w:rFonts w:ascii="Times New Roman" w:hAnsi="Times New Roman" w:cs="Times New Roman"/>
                <w:sz w:val="24"/>
                <w:szCs w:val="24"/>
                <w:lang w:eastAsia="ar-SA"/>
              </w:rPr>
              <w:t xml:space="preserve"> darbo val.</w:t>
            </w:r>
          </w:p>
        </w:tc>
        <w:tc>
          <w:tcPr>
            <w:tcW w:w="1911" w:type="pct"/>
          </w:tcPr>
          <w:p w14:paraId="3A08D91C" w14:textId="77777777" w:rsidR="00926B8A" w:rsidRPr="00C300E7" w:rsidRDefault="00926B8A" w:rsidP="00F13C79">
            <w:pPr>
              <w:rPr>
                <w:rFonts w:ascii="Times New Roman" w:hAnsi="Times New Roman" w:cs="Times New Roman"/>
                <w:sz w:val="24"/>
                <w:szCs w:val="24"/>
                <w:lang w:eastAsia="ar-SA"/>
              </w:rPr>
            </w:pPr>
            <w:r w:rsidRPr="00C300E7">
              <w:rPr>
                <w:rFonts w:ascii="Times New Roman" w:hAnsi="Times New Roman" w:cs="Times New Roman"/>
                <w:sz w:val="24"/>
                <w:szCs w:val="24"/>
                <w:lang w:eastAsia="ar-SA"/>
              </w:rPr>
              <w:t>4 darbo val.</w:t>
            </w:r>
          </w:p>
        </w:tc>
      </w:tr>
      <w:tr w:rsidR="00926B8A" w:rsidRPr="00902C56" w14:paraId="1DFB23CC" w14:textId="77777777" w:rsidTr="71352D3E">
        <w:trPr>
          <w:jc w:val="center"/>
        </w:trPr>
        <w:tc>
          <w:tcPr>
            <w:tcW w:w="1296" w:type="pct"/>
          </w:tcPr>
          <w:p w14:paraId="76E370A2" w14:textId="77777777" w:rsidR="00926B8A" w:rsidRPr="00902C56" w:rsidRDefault="00926B8A" w:rsidP="00F13C79">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 lygio</w:t>
            </w:r>
            <w:r>
              <w:rPr>
                <w:rFonts w:ascii="Times New Roman" w:hAnsi="Times New Roman" w:cs="Times New Roman"/>
                <w:sz w:val="24"/>
                <w:szCs w:val="24"/>
                <w:lang w:eastAsia="ar-SA"/>
              </w:rPr>
              <w:t xml:space="preserve"> incidentas</w:t>
            </w:r>
          </w:p>
        </w:tc>
        <w:tc>
          <w:tcPr>
            <w:tcW w:w="1792" w:type="pct"/>
          </w:tcPr>
          <w:p w14:paraId="0E64DDCF" w14:textId="6E706DC9" w:rsidR="00926B8A" w:rsidRPr="00C300E7" w:rsidRDefault="00B2494F" w:rsidP="00F13C79">
            <w:pPr>
              <w:rPr>
                <w:rFonts w:ascii="Times New Roman" w:hAnsi="Times New Roman" w:cs="Times New Roman"/>
                <w:sz w:val="24"/>
                <w:szCs w:val="24"/>
                <w:lang w:eastAsia="ar-SA"/>
              </w:rPr>
            </w:pPr>
            <w:r w:rsidRPr="00C300E7">
              <w:rPr>
                <w:rFonts w:ascii="Times New Roman" w:hAnsi="Times New Roman" w:cs="Times New Roman"/>
                <w:sz w:val="24"/>
                <w:szCs w:val="24"/>
                <w:lang w:eastAsia="ar-SA"/>
              </w:rPr>
              <w:t>6</w:t>
            </w:r>
            <w:r w:rsidR="00926B8A" w:rsidRPr="00C300E7">
              <w:rPr>
                <w:rFonts w:ascii="Times New Roman" w:hAnsi="Times New Roman" w:cs="Times New Roman"/>
                <w:sz w:val="24"/>
                <w:szCs w:val="24"/>
                <w:lang w:eastAsia="ar-SA"/>
              </w:rPr>
              <w:t xml:space="preserve"> darbo val.</w:t>
            </w:r>
          </w:p>
        </w:tc>
        <w:tc>
          <w:tcPr>
            <w:tcW w:w="1911" w:type="pct"/>
          </w:tcPr>
          <w:p w14:paraId="4E9DFCE1" w14:textId="77777777" w:rsidR="00926B8A" w:rsidRPr="00C300E7" w:rsidRDefault="00926B8A" w:rsidP="00F13C79">
            <w:pPr>
              <w:rPr>
                <w:rFonts w:ascii="Times New Roman" w:hAnsi="Times New Roman" w:cs="Times New Roman"/>
                <w:sz w:val="24"/>
                <w:szCs w:val="24"/>
                <w:lang w:eastAsia="ar-SA"/>
              </w:rPr>
            </w:pPr>
            <w:r w:rsidRPr="00C300E7">
              <w:rPr>
                <w:rFonts w:ascii="Times New Roman" w:hAnsi="Times New Roman" w:cs="Times New Roman"/>
                <w:sz w:val="24"/>
                <w:szCs w:val="24"/>
                <w:lang w:eastAsia="ar-SA"/>
              </w:rPr>
              <w:t>8 darbo val.</w:t>
            </w:r>
          </w:p>
        </w:tc>
      </w:tr>
      <w:tr w:rsidR="00926B8A" w:rsidRPr="00902C56" w14:paraId="25E3D43B" w14:textId="77777777" w:rsidTr="71352D3E">
        <w:trPr>
          <w:jc w:val="center"/>
        </w:trPr>
        <w:tc>
          <w:tcPr>
            <w:tcW w:w="1296" w:type="pct"/>
          </w:tcPr>
          <w:p w14:paraId="46991DB4" w14:textId="77777777" w:rsidR="00926B8A" w:rsidRPr="00902C56" w:rsidRDefault="00926B8A" w:rsidP="00F13C79">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III lygio</w:t>
            </w:r>
            <w:r>
              <w:rPr>
                <w:rFonts w:ascii="Times New Roman" w:hAnsi="Times New Roman" w:cs="Times New Roman"/>
                <w:sz w:val="24"/>
                <w:szCs w:val="24"/>
                <w:lang w:eastAsia="ar-SA"/>
              </w:rPr>
              <w:t xml:space="preserve"> incidentas</w:t>
            </w:r>
          </w:p>
        </w:tc>
        <w:tc>
          <w:tcPr>
            <w:tcW w:w="1792" w:type="pct"/>
          </w:tcPr>
          <w:p w14:paraId="7B155F00" w14:textId="6A30BC0A" w:rsidR="00926B8A" w:rsidRPr="00C300E7" w:rsidRDefault="00B2494F" w:rsidP="00F13C79">
            <w:pPr>
              <w:rPr>
                <w:rFonts w:ascii="Times New Roman" w:hAnsi="Times New Roman" w:cs="Times New Roman"/>
                <w:sz w:val="24"/>
                <w:szCs w:val="24"/>
                <w:lang w:eastAsia="ar-SA"/>
              </w:rPr>
            </w:pPr>
            <w:r w:rsidRPr="00C300E7">
              <w:rPr>
                <w:rFonts w:ascii="Times New Roman" w:hAnsi="Times New Roman" w:cs="Times New Roman"/>
                <w:sz w:val="24"/>
                <w:szCs w:val="24"/>
                <w:lang w:eastAsia="ar-SA"/>
              </w:rPr>
              <w:t>8</w:t>
            </w:r>
            <w:r w:rsidR="00926B8A" w:rsidRPr="00C300E7">
              <w:rPr>
                <w:rFonts w:ascii="Times New Roman" w:hAnsi="Times New Roman" w:cs="Times New Roman"/>
                <w:sz w:val="24"/>
                <w:szCs w:val="24"/>
                <w:lang w:eastAsia="ar-SA"/>
              </w:rPr>
              <w:t xml:space="preserve"> darbo val.</w:t>
            </w:r>
          </w:p>
        </w:tc>
        <w:tc>
          <w:tcPr>
            <w:tcW w:w="1911" w:type="pct"/>
          </w:tcPr>
          <w:p w14:paraId="7DEA7051" w14:textId="6AAACDEE" w:rsidR="00926B8A" w:rsidRPr="00C300E7" w:rsidRDefault="00B2494F" w:rsidP="00F13C79">
            <w:pPr>
              <w:rPr>
                <w:rFonts w:ascii="Times New Roman" w:hAnsi="Times New Roman" w:cs="Times New Roman"/>
                <w:sz w:val="24"/>
                <w:szCs w:val="24"/>
                <w:lang w:eastAsia="ar-SA"/>
              </w:rPr>
            </w:pPr>
            <w:r w:rsidRPr="00C300E7">
              <w:rPr>
                <w:rFonts w:ascii="Times New Roman" w:hAnsi="Times New Roman" w:cs="Times New Roman"/>
                <w:sz w:val="24"/>
                <w:szCs w:val="24"/>
                <w:lang w:eastAsia="ar-SA"/>
              </w:rPr>
              <w:t>5</w:t>
            </w:r>
            <w:r w:rsidR="00926B8A" w:rsidRPr="00C300E7">
              <w:rPr>
                <w:rFonts w:ascii="Times New Roman" w:hAnsi="Times New Roman" w:cs="Times New Roman"/>
                <w:sz w:val="24"/>
                <w:szCs w:val="24"/>
                <w:lang w:eastAsia="ar-SA"/>
              </w:rPr>
              <w:t xml:space="preserve"> darbo dienos</w:t>
            </w:r>
          </w:p>
        </w:tc>
      </w:tr>
      <w:tr w:rsidR="00926B8A" w:rsidRPr="00902C56" w14:paraId="4E6CE74B" w14:textId="77777777" w:rsidTr="71352D3E">
        <w:trPr>
          <w:jc w:val="center"/>
        </w:trPr>
        <w:tc>
          <w:tcPr>
            <w:tcW w:w="1296" w:type="pct"/>
            <w:vAlign w:val="center"/>
          </w:tcPr>
          <w:p w14:paraId="30519834" w14:textId="77777777" w:rsidR="00926B8A" w:rsidRPr="00902C56" w:rsidRDefault="00926B8A" w:rsidP="00F13C79">
            <w:pPr>
              <w:rPr>
                <w:rFonts w:ascii="Times New Roman" w:hAnsi="Times New Roman" w:cs="Times New Roman"/>
                <w:sz w:val="24"/>
                <w:szCs w:val="24"/>
                <w:lang w:eastAsia="ar-SA"/>
              </w:rPr>
            </w:pPr>
            <w:r>
              <w:rPr>
                <w:rFonts w:ascii="Times New Roman" w:eastAsia="Calibri" w:hAnsi="Times New Roman" w:cs="Times New Roman"/>
                <w:sz w:val="24"/>
                <w:szCs w:val="24"/>
              </w:rPr>
              <w:t>Užklausa</w:t>
            </w:r>
          </w:p>
        </w:tc>
        <w:tc>
          <w:tcPr>
            <w:tcW w:w="1792" w:type="pct"/>
            <w:vAlign w:val="center"/>
          </w:tcPr>
          <w:p w14:paraId="4548C248" w14:textId="77777777" w:rsidR="00926B8A" w:rsidRPr="00C300E7" w:rsidRDefault="00926B8A" w:rsidP="00F13C79">
            <w:pPr>
              <w:rPr>
                <w:rFonts w:ascii="Times New Roman" w:hAnsi="Times New Roman" w:cs="Times New Roman"/>
                <w:sz w:val="24"/>
                <w:szCs w:val="24"/>
                <w:lang w:eastAsia="ar-SA"/>
              </w:rPr>
            </w:pPr>
            <w:r w:rsidRPr="00C300E7">
              <w:rPr>
                <w:rFonts w:ascii="Times New Roman" w:eastAsia="Calibri" w:hAnsi="Times New Roman" w:cs="Times New Roman"/>
                <w:sz w:val="24"/>
                <w:szCs w:val="24"/>
              </w:rPr>
              <w:t>ne ilgiau kaip 8 darbo valandos</w:t>
            </w:r>
          </w:p>
        </w:tc>
        <w:tc>
          <w:tcPr>
            <w:tcW w:w="1911" w:type="pct"/>
            <w:vAlign w:val="center"/>
          </w:tcPr>
          <w:p w14:paraId="13521143" w14:textId="77777777" w:rsidR="00926B8A" w:rsidRPr="00C300E7" w:rsidRDefault="00926B8A" w:rsidP="00F13C79">
            <w:pPr>
              <w:rPr>
                <w:rFonts w:ascii="Times New Roman" w:hAnsi="Times New Roman" w:cs="Times New Roman"/>
                <w:sz w:val="24"/>
                <w:szCs w:val="24"/>
                <w:lang w:eastAsia="ar-SA"/>
              </w:rPr>
            </w:pPr>
            <w:r w:rsidRPr="00C300E7">
              <w:rPr>
                <w:rFonts w:ascii="Times New Roman" w:eastAsia="Calibri" w:hAnsi="Times New Roman" w:cs="Times New Roman"/>
                <w:sz w:val="24"/>
                <w:szCs w:val="24"/>
              </w:rPr>
              <w:t xml:space="preserve">Abiejų šalių suderintais terminais </w:t>
            </w:r>
          </w:p>
        </w:tc>
      </w:tr>
    </w:tbl>
    <w:p w14:paraId="42F20BAD" w14:textId="77777777" w:rsidR="00926B8A" w:rsidRDefault="00926B8A" w:rsidP="00926B8A">
      <w:pPr>
        <w:tabs>
          <w:tab w:val="left" w:pos="1134"/>
        </w:tabs>
        <w:spacing w:after="0" w:line="240" w:lineRule="auto"/>
        <w:ind w:left="567"/>
        <w:contextualSpacing/>
        <w:jc w:val="both"/>
        <w:rPr>
          <w:rFonts w:ascii="Times New Roman" w:hAnsi="Times New Roman" w:cs="Times New Roman"/>
          <w:sz w:val="24"/>
          <w:szCs w:val="24"/>
          <w:lang w:eastAsia="ar-SA"/>
        </w:rPr>
      </w:pPr>
    </w:p>
    <w:p w14:paraId="072E3C70" w14:textId="4CEEC171" w:rsidR="00717146" w:rsidRPr="000806A7" w:rsidRDefault="00717146" w:rsidP="00717146">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 xml:space="preserve">Tiekėjas įsipareigoja konsultuoti Perkančiąją organizaciją visais su </w:t>
      </w:r>
      <w:r w:rsidR="00F453D0">
        <w:rPr>
          <w:rFonts w:ascii="Times New Roman" w:eastAsia="Calibri" w:hAnsi="Times New Roman" w:cs="Times New Roman"/>
          <w:sz w:val="24"/>
          <w:szCs w:val="24"/>
          <w:lang w:eastAsia="lt-LT"/>
        </w:rPr>
        <w:t>SERVICE DESK</w:t>
      </w:r>
      <w:r w:rsidRPr="000806A7">
        <w:rPr>
          <w:rFonts w:ascii="Times New Roman" w:eastAsia="Calibri" w:hAnsi="Times New Roman" w:cs="Times New Roman"/>
          <w:sz w:val="24"/>
          <w:szCs w:val="24"/>
          <w:lang w:eastAsia="lt-LT"/>
        </w:rPr>
        <w:t xml:space="preserve"> veikimu susijusiais klausimais.</w:t>
      </w:r>
    </w:p>
    <w:p w14:paraId="13D15401" w14:textId="77777777" w:rsidR="00717146" w:rsidRPr="000806A7" w:rsidRDefault="00717146" w:rsidP="00717146">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Konsultavimo paslaugų suteikimo tvarka ir terminai:</w:t>
      </w:r>
    </w:p>
    <w:p w14:paraId="6090707F" w14:textId="70977A51" w:rsidR="00717146" w:rsidRPr="000806A7" w:rsidRDefault="00717146" w:rsidP="00717146">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000806A7">
        <w:rPr>
          <w:rFonts w:ascii="Times New Roman" w:eastAsia="Calibri" w:hAnsi="Times New Roman" w:cs="Times New Roman"/>
          <w:sz w:val="24"/>
          <w:szCs w:val="24"/>
          <w:lang w:eastAsia="lt-LT"/>
        </w:rPr>
        <w:t>Konsultavimo paslaugos teikiamos telefonu, el. paštu ar Pagalbos tarnyboje, atsižvelgiant į tai, kokia forma buvo gautas Perkančiosios organizacijos paklausimas</w:t>
      </w:r>
      <w:r w:rsidR="007D7D8C">
        <w:rPr>
          <w:rFonts w:ascii="Times New Roman" w:eastAsia="Calibri" w:hAnsi="Times New Roman" w:cs="Times New Roman"/>
          <w:sz w:val="24"/>
          <w:szCs w:val="24"/>
          <w:lang w:eastAsia="lt-LT"/>
        </w:rPr>
        <w:t>.</w:t>
      </w:r>
    </w:p>
    <w:p w14:paraId="355BF475" w14:textId="793A2A52" w:rsidR="00717146" w:rsidRPr="000806A7" w:rsidRDefault="7FF46BAC" w:rsidP="00717146">
      <w:pPr>
        <w:numPr>
          <w:ilvl w:val="0"/>
          <w:numId w:val="3"/>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lt-LT"/>
        </w:rPr>
      </w:pPr>
      <w:r w:rsidRPr="6DA5E946">
        <w:rPr>
          <w:rFonts w:ascii="Times New Roman" w:eastAsia="Calibri" w:hAnsi="Times New Roman" w:cs="Times New Roman"/>
          <w:sz w:val="24"/>
          <w:szCs w:val="24"/>
          <w:lang w:eastAsia="lt-LT"/>
        </w:rPr>
        <w:t>Paslaugų teikimas fiksuojamas 30 minučių tikslumu.</w:t>
      </w:r>
      <w:r w:rsidR="63A597BF" w:rsidRPr="6DA5E946">
        <w:rPr>
          <w:rFonts w:ascii="Times New Roman" w:eastAsia="Calibri" w:hAnsi="Times New Roman" w:cs="Times New Roman"/>
          <w:sz w:val="24"/>
          <w:szCs w:val="24"/>
          <w:lang w:eastAsia="lt-LT"/>
        </w:rPr>
        <w:t xml:space="preserve"> Pvz. Jeigu konsultacija</w:t>
      </w:r>
      <w:r w:rsidR="6A40B9FF" w:rsidRPr="6DA5E946">
        <w:rPr>
          <w:rFonts w:ascii="Times New Roman" w:eastAsia="Calibri" w:hAnsi="Times New Roman" w:cs="Times New Roman"/>
          <w:sz w:val="24"/>
          <w:szCs w:val="24"/>
          <w:lang w:eastAsia="lt-LT"/>
        </w:rPr>
        <w:t>i suteikti</w:t>
      </w:r>
      <w:r w:rsidR="63A597BF" w:rsidRPr="6DA5E946">
        <w:rPr>
          <w:rFonts w:ascii="Times New Roman" w:eastAsia="Calibri" w:hAnsi="Times New Roman" w:cs="Times New Roman"/>
          <w:sz w:val="24"/>
          <w:szCs w:val="24"/>
          <w:lang w:eastAsia="lt-LT"/>
        </w:rPr>
        <w:t>, arba kit</w:t>
      </w:r>
      <w:r w:rsidR="3F35A71C" w:rsidRPr="6DA5E946">
        <w:rPr>
          <w:rFonts w:ascii="Times New Roman" w:eastAsia="Calibri" w:hAnsi="Times New Roman" w:cs="Times New Roman"/>
          <w:sz w:val="24"/>
          <w:szCs w:val="24"/>
          <w:lang w:eastAsia="lt-LT"/>
        </w:rPr>
        <w:t>a</w:t>
      </w:r>
      <w:r w:rsidR="06E09F0C" w:rsidRPr="6DA5E946">
        <w:rPr>
          <w:rFonts w:ascii="Times New Roman" w:eastAsia="Calibri" w:hAnsi="Times New Roman" w:cs="Times New Roman"/>
          <w:sz w:val="24"/>
          <w:szCs w:val="24"/>
          <w:lang w:eastAsia="lt-LT"/>
        </w:rPr>
        <w:t>i</w:t>
      </w:r>
      <w:r w:rsidR="63A597BF" w:rsidRPr="6DA5E946">
        <w:rPr>
          <w:rFonts w:ascii="Times New Roman" w:eastAsia="Calibri" w:hAnsi="Times New Roman" w:cs="Times New Roman"/>
          <w:sz w:val="24"/>
          <w:szCs w:val="24"/>
          <w:lang w:eastAsia="lt-LT"/>
        </w:rPr>
        <w:t xml:space="preserve"> priežiūros paslaug</w:t>
      </w:r>
      <w:r w:rsidR="18CE9EA5" w:rsidRPr="6DA5E946">
        <w:rPr>
          <w:rFonts w:ascii="Times New Roman" w:eastAsia="Calibri" w:hAnsi="Times New Roman" w:cs="Times New Roman"/>
          <w:sz w:val="24"/>
          <w:szCs w:val="24"/>
          <w:lang w:eastAsia="lt-LT"/>
        </w:rPr>
        <w:t>a</w:t>
      </w:r>
      <w:r w:rsidR="241CEAD4" w:rsidRPr="6DA5E946">
        <w:rPr>
          <w:rFonts w:ascii="Times New Roman" w:eastAsia="Calibri" w:hAnsi="Times New Roman" w:cs="Times New Roman"/>
          <w:sz w:val="24"/>
          <w:szCs w:val="24"/>
          <w:lang w:eastAsia="lt-LT"/>
        </w:rPr>
        <w:t>i</w:t>
      </w:r>
      <w:r w:rsidR="63A597BF" w:rsidRPr="6DA5E946">
        <w:rPr>
          <w:rFonts w:ascii="Times New Roman" w:eastAsia="Calibri" w:hAnsi="Times New Roman" w:cs="Times New Roman"/>
          <w:sz w:val="24"/>
          <w:szCs w:val="24"/>
          <w:lang w:eastAsia="lt-LT"/>
        </w:rPr>
        <w:t xml:space="preserve"> arba vystymo </w:t>
      </w:r>
      <w:r w:rsidR="149F7173" w:rsidRPr="6DA5E946">
        <w:rPr>
          <w:rFonts w:ascii="Times New Roman" w:eastAsia="Calibri" w:hAnsi="Times New Roman" w:cs="Times New Roman"/>
          <w:sz w:val="24"/>
          <w:szCs w:val="24"/>
          <w:lang w:eastAsia="lt-LT"/>
        </w:rPr>
        <w:t xml:space="preserve">paslaugai suteikti </w:t>
      </w:r>
      <w:r w:rsidR="63A597BF" w:rsidRPr="6DA5E946">
        <w:rPr>
          <w:rFonts w:ascii="Times New Roman" w:eastAsia="Calibri" w:hAnsi="Times New Roman" w:cs="Times New Roman"/>
          <w:sz w:val="24"/>
          <w:szCs w:val="24"/>
          <w:lang w:eastAsia="lt-LT"/>
        </w:rPr>
        <w:t xml:space="preserve">reikalinga 10 min. </w:t>
      </w:r>
      <w:r w:rsidR="2F8D9592" w:rsidRPr="6DA5E946">
        <w:rPr>
          <w:rFonts w:ascii="Times New Roman" w:eastAsia="Calibri" w:hAnsi="Times New Roman" w:cs="Times New Roman"/>
          <w:sz w:val="24"/>
          <w:szCs w:val="24"/>
          <w:lang w:eastAsia="lt-LT"/>
        </w:rPr>
        <w:t>(apmokama už Paslaugos suteikimą bus</w:t>
      </w:r>
      <w:r w:rsidR="3C068B66" w:rsidRPr="6DA5E946">
        <w:rPr>
          <w:rFonts w:ascii="Times New Roman" w:eastAsia="Calibri" w:hAnsi="Times New Roman" w:cs="Times New Roman"/>
          <w:sz w:val="24"/>
          <w:szCs w:val="24"/>
          <w:lang w:eastAsia="lt-LT"/>
        </w:rPr>
        <w:t xml:space="preserve"> kaip už 30 min Paslaugą, t. y.</w:t>
      </w:r>
      <w:r w:rsidR="2F8D9592" w:rsidRPr="6DA5E946">
        <w:rPr>
          <w:rFonts w:ascii="Times New Roman" w:eastAsia="Calibri" w:hAnsi="Times New Roman" w:cs="Times New Roman"/>
          <w:sz w:val="24"/>
          <w:szCs w:val="24"/>
          <w:lang w:eastAsia="lt-LT"/>
        </w:rPr>
        <w:t xml:space="preserve"> </w:t>
      </w:r>
      <w:r w:rsidR="398A54E8" w:rsidRPr="6DA5E946">
        <w:rPr>
          <w:rFonts w:ascii="Times New Roman" w:eastAsia="Calibri" w:hAnsi="Times New Roman" w:cs="Times New Roman"/>
          <w:sz w:val="24"/>
          <w:szCs w:val="24"/>
          <w:lang w:eastAsia="lt-LT"/>
        </w:rPr>
        <w:t>taikant taisyklę: 1 val</w:t>
      </w:r>
      <w:r w:rsidR="004443ED">
        <w:rPr>
          <w:rFonts w:ascii="Times New Roman" w:eastAsia="Calibri" w:hAnsi="Times New Roman" w:cs="Times New Roman"/>
          <w:sz w:val="24"/>
          <w:szCs w:val="24"/>
          <w:lang w:eastAsia="lt-LT"/>
        </w:rPr>
        <w:t>.</w:t>
      </w:r>
      <w:r w:rsidR="398A54E8" w:rsidRPr="6DA5E946">
        <w:rPr>
          <w:rFonts w:ascii="Times New Roman" w:eastAsia="Calibri" w:hAnsi="Times New Roman" w:cs="Times New Roman"/>
          <w:sz w:val="24"/>
          <w:szCs w:val="24"/>
          <w:lang w:eastAsia="lt-LT"/>
        </w:rPr>
        <w:t xml:space="preserve"> įkainis</w:t>
      </w:r>
      <w:r w:rsidR="6FA51641" w:rsidRPr="6DA5E946">
        <w:rPr>
          <w:rFonts w:ascii="Times New Roman" w:eastAsia="Calibri" w:hAnsi="Times New Roman" w:cs="Times New Roman"/>
          <w:sz w:val="24"/>
          <w:szCs w:val="24"/>
          <w:lang w:eastAsia="lt-LT"/>
        </w:rPr>
        <w:t xml:space="preserve"> </w:t>
      </w:r>
      <w:proofErr w:type="spellStart"/>
      <w:r w:rsidR="6FA51641" w:rsidRPr="6DA5E946">
        <w:rPr>
          <w:rFonts w:ascii="Times New Roman" w:eastAsia="Calibri" w:hAnsi="Times New Roman" w:cs="Times New Roman"/>
          <w:sz w:val="24"/>
          <w:szCs w:val="24"/>
          <w:lang w:eastAsia="lt-LT"/>
        </w:rPr>
        <w:t>eur</w:t>
      </w:r>
      <w:proofErr w:type="spellEnd"/>
      <w:r w:rsidR="6FA51641" w:rsidRPr="6DA5E946">
        <w:rPr>
          <w:rFonts w:ascii="Times New Roman" w:eastAsia="Calibri" w:hAnsi="Times New Roman" w:cs="Times New Roman"/>
          <w:sz w:val="24"/>
          <w:szCs w:val="24"/>
          <w:lang w:eastAsia="lt-LT"/>
        </w:rPr>
        <w:t xml:space="preserve"> be PVM </w:t>
      </w:r>
      <w:r w:rsidR="398A54E8" w:rsidRPr="6DA5E946">
        <w:rPr>
          <w:rFonts w:ascii="Times New Roman" w:eastAsia="Calibri" w:hAnsi="Times New Roman" w:cs="Times New Roman"/>
          <w:sz w:val="24"/>
          <w:szCs w:val="24"/>
          <w:lang w:eastAsia="lt-LT"/>
        </w:rPr>
        <w:t>(t.</w:t>
      </w:r>
      <w:r w:rsidR="56DEAE19" w:rsidRPr="6DA5E946">
        <w:rPr>
          <w:rFonts w:ascii="Times New Roman" w:eastAsia="Calibri" w:hAnsi="Times New Roman" w:cs="Times New Roman"/>
          <w:sz w:val="24"/>
          <w:szCs w:val="24"/>
          <w:lang w:eastAsia="lt-LT"/>
        </w:rPr>
        <w:t xml:space="preserve"> </w:t>
      </w:r>
      <w:r w:rsidR="398A54E8" w:rsidRPr="6DA5E946">
        <w:rPr>
          <w:rFonts w:ascii="Times New Roman" w:eastAsia="Calibri" w:hAnsi="Times New Roman" w:cs="Times New Roman"/>
          <w:sz w:val="24"/>
          <w:szCs w:val="24"/>
          <w:lang w:eastAsia="lt-LT"/>
        </w:rPr>
        <w:t xml:space="preserve">y. 60 min). </w:t>
      </w:r>
      <w:r w:rsidR="0A7E4742" w:rsidRPr="6DA5E946">
        <w:rPr>
          <w:rFonts w:ascii="Times New Roman" w:eastAsia="Calibri" w:hAnsi="Times New Roman" w:cs="Times New Roman"/>
          <w:sz w:val="24"/>
          <w:szCs w:val="24"/>
          <w:lang w:eastAsia="lt-LT"/>
        </w:rPr>
        <w:t>p</w:t>
      </w:r>
      <w:r w:rsidR="398A54E8" w:rsidRPr="6DA5E946">
        <w:rPr>
          <w:rFonts w:ascii="Times New Roman" w:eastAsia="Calibri" w:hAnsi="Times New Roman" w:cs="Times New Roman"/>
          <w:sz w:val="24"/>
          <w:szCs w:val="24"/>
          <w:lang w:eastAsia="lt-LT"/>
        </w:rPr>
        <w:t>adalinti i</w:t>
      </w:r>
      <w:r w:rsidR="0EEAF48D" w:rsidRPr="6DA5E946">
        <w:rPr>
          <w:rFonts w:ascii="Times New Roman" w:eastAsia="Calibri" w:hAnsi="Times New Roman" w:cs="Times New Roman"/>
          <w:sz w:val="24"/>
          <w:szCs w:val="24"/>
          <w:lang w:eastAsia="lt-LT"/>
        </w:rPr>
        <w:t xml:space="preserve">š 2. </w:t>
      </w:r>
    </w:p>
    <w:p w14:paraId="23BE0B4A" w14:textId="2994C133" w:rsidR="00717146" w:rsidRDefault="00717146" w:rsidP="00717146">
      <w:pPr>
        <w:numPr>
          <w:ilvl w:val="0"/>
          <w:numId w:val="3"/>
        </w:numPr>
        <w:tabs>
          <w:tab w:val="left" w:pos="993"/>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582BA6">
        <w:rPr>
          <w:rFonts w:ascii="Times New Roman" w:eastAsia="Calibri" w:hAnsi="Times New Roman" w:cs="Times New Roman"/>
          <w:sz w:val="24"/>
          <w:szCs w:val="24"/>
        </w:rPr>
        <w:t xml:space="preserve">Jei Tiekėjas dėl objektyvių priežasčių ir (ar) nuo Tiekėjo nepriklausančių priežasčių negali suteikti konsultacijos ar pašalinti incidento per nustatytą incidento išsprendimo laiką, jis turi nedelsiant informuoti Perkančiąją organizaciją raštu (paslaugų teikimo sutartyje suderintu el. paštu) apie tokias aplinkybes ir jų atsiradimo priežastis. Perkančiajai organizacijai įvertinus nurodytų aplinkybių ir priežasčių pagrįstumą, Perkančioji organizacija ir Tiekėjas abipusiu susitarimu gali nustatyti kitokį konsultacijų ar sutrikimų pašalinimo laiką nei nustatyta </w:t>
      </w:r>
      <w:r w:rsidR="00B77E86">
        <w:rPr>
          <w:rFonts w:ascii="Times New Roman" w:eastAsia="Calibri" w:hAnsi="Times New Roman" w:cs="Times New Roman"/>
          <w:sz w:val="24"/>
          <w:szCs w:val="24"/>
        </w:rPr>
        <w:t>2</w:t>
      </w:r>
      <w:r w:rsidRPr="00582BA6">
        <w:rPr>
          <w:rFonts w:ascii="Times New Roman" w:eastAsia="Calibri" w:hAnsi="Times New Roman" w:cs="Times New Roman"/>
          <w:sz w:val="24"/>
          <w:szCs w:val="24"/>
        </w:rPr>
        <w:t xml:space="preserve"> lentelėje „</w:t>
      </w:r>
      <w:r w:rsidR="00B77E86" w:rsidRPr="00B77E86">
        <w:rPr>
          <w:rFonts w:ascii="Times New Roman" w:eastAsia="Calibri" w:hAnsi="Times New Roman" w:cs="Times New Roman"/>
          <w:sz w:val="24"/>
          <w:szCs w:val="24"/>
        </w:rPr>
        <w:t>Incidentų šalinimo ir užklausų sprendimų laikas</w:t>
      </w:r>
      <w:r w:rsidRPr="00582BA6">
        <w:rPr>
          <w:rFonts w:ascii="Times New Roman" w:eastAsia="Calibri" w:hAnsi="Times New Roman" w:cs="Times New Roman"/>
          <w:sz w:val="24"/>
          <w:szCs w:val="24"/>
        </w:rPr>
        <w:t>“.</w:t>
      </w:r>
    </w:p>
    <w:p w14:paraId="27640638" w14:textId="7A1854B5" w:rsidR="00717146" w:rsidRPr="00055554" w:rsidRDefault="00717146" w:rsidP="00717146">
      <w:pPr>
        <w:tabs>
          <w:tab w:val="left" w:pos="993"/>
          <w:tab w:val="left" w:pos="1276"/>
        </w:tabs>
        <w:suppressAutoHyphens/>
        <w:autoSpaceDN w:val="0"/>
        <w:spacing w:after="0" w:line="240" w:lineRule="auto"/>
        <w:ind w:left="567"/>
        <w:contextualSpacing/>
        <w:jc w:val="both"/>
        <w:textAlignment w:val="baseline"/>
        <w:rPr>
          <w:rFonts w:ascii="Times New Roman" w:eastAsia="Calibri" w:hAnsi="Times New Roman" w:cs="Times New Roman"/>
          <w:strike/>
          <w:sz w:val="24"/>
          <w:szCs w:val="24"/>
        </w:rPr>
      </w:pPr>
    </w:p>
    <w:p w14:paraId="434F5661" w14:textId="133E1E5D" w:rsidR="00717146" w:rsidRPr="006531D4" w:rsidRDefault="00717146" w:rsidP="006531D4">
      <w:pPr>
        <w:pStyle w:val="Heading1"/>
        <w:numPr>
          <w:ilvl w:val="0"/>
          <w:numId w:val="0"/>
        </w:numPr>
        <w:spacing w:before="0" w:after="0"/>
        <w:rPr>
          <w:caps/>
          <w:sz w:val="24"/>
          <w:szCs w:val="24"/>
        </w:rPr>
      </w:pPr>
      <w:r w:rsidRPr="006531D4">
        <w:rPr>
          <w:caps/>
          <w:sz w:val="24"/>
          <w:szCs w:val="24"/>
        </w:rPr>
        <w:t>VI. SUTEIKTŲ PASLAUGŲ ataskaitos</w:t>
      </w:r>
    </w:p>
    <w:p w14:paraId="55B19E61" w14:textId="77777777" w:rsidR="00717146" w:rsidRPr="000806A7" w:rsidRDefault="00717146" w:rsidP="00717146">
      <w:pPr>
        <w:tabs>
          <w:tab w:val="left" w:pos="1276"/>
        </w:tabs>
        <w:autoSpaceDN w:val="0"/>
        <w:spacing w:after="0" w:line="240" w:lineRule="auto"/>
        <w:ind w:left="567"/>
        <w:jc w:val="both"/>
        <w:rPr>
          <w:rFonts w:ascii="Times New Roman" w:eastAsia="Calibri" w:hAnsi="Times New Roman" w:cs="Times New Roman"/>
          <w:sz w:val="24"/>
          <w:szCs w:val="24"/>
        </w:rPr>
      </w:pPr>
    </w:p>
    <w:p w14:paraId="523CE583" w14:textId="66F0A049" w:rsidR="00717146" w:rsidRPr="000806A7" w:rsidRDefault="7FF46BAC" w:rsidP="00717146">
      <w:pPr>
        <w:numPr>
          <w:ilvl w:val="0"/>
          <w:numId w:val="3"/>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lastRenderedPageBreak/>
        <w:t>Tiekėjas kas mėnesį</w:t>
      </w:r>
      <w:r w:rsidR="00717146" w:rsidRPr="000806A7">
        <w:rPr>
          <w:rFonts w:ascii="Times New Roman" w:eastAsia="Calibri" w:hAnsi="Times New Roman" w:cs="Times New Roman"/>
          <w:sz w:val="24"/>
          <w:szCs w:val="24"/>
          <w:vertAlign w:val="superscript"/>
        </w:rPr>
        <w:footnoteReference w:id="2"/>
      </w:r>
      <w:r w:rsidRPr="000806A7">
        <w:rPr>
          <w:rFonts w:ascii="Times New Roman" w:eastAsia="Calibri" w:hAnsi="Times New Roman" w:cs="Times New Roman"/>
          <w:sz w:val="24"/>
          <w:szCs w:val="24"/>
        </w:rPr>
        <w:t xml:space="preserve"> turi parengti ir pateikti Perkančiajai organizacijai suvestinį suteiktų paslaugų perdavimo - priėmimo aktą, nurodyti mėnesio laikotarpiu suteiktas </w:t>
      </w:r>
      <w:r w:rsidR="1E7F3B16">
        <w:rPr>
          <w:rFonts w:ascii="Times New Roman" w:eastAsia="Calibri" w:hAnsi="Times New Roman" w:cs="Times New Roman"/>
          <w:sz w:val="24"/>
          <w:szCs w:val="24"/>
        </w:rPr>
        <w:t>SERVICE DESK</w:t>
      </w:r>
      <w:r w:rsidRPr="000806A7">
        <w:rPr>
          <w:rFonts w:ascii="Times New Roman" w:eastAsia="Calibri" w:hAnsi="Times New Roman" w:cs="Times New Roman"/>
          <w:sz w:val="24"/>
          <w:szCs w:val="24"/>
        </w:rPr>
        <w:t xml:space="preserve"> konsultavimo, problemų analizės ir klaidų taisymo, modifikacijos paslaugas, atliktą versijų atnaujinimą, paslaugos prieinamumo</w:t>
      </w:r>
      <w:r w:rsidR="320D9835">
        <w:rPr>
          <w:rFonts w:ascii="Times New Roman" w:eastAsia="Calibri" w:hAnsi="Times New Roman" w:cs="Times New Roman"/>
          <w:sz w:val="24"/>
          <w:szCs w:val="24"/>
        </w:rPr>
        <w:t xml:space="preserve"> (</w:t>
      </w:r>
      <w:r w:rsidR="540A597E">
        <w:rPr>
          <w:rFonts w:ascii="Times New Roman" w:eastAsia="Calibri" w:hAnsi="Times New Roman" w:cs="Times New Roman"/>
          <w:sz w:val="24"/>
          <w:szCs w:val="24"/>
        </w:rPr>
        <w:t>su Perkančiąja organizacija suderintu periodiškumu arba Perkančiajai organizacijai pareikalavus</w:t>
      </w:r>
      <w:r w:rsidR="320D9835">
        <w:rPr>
          <w:rFonts w:ascii="Times New Roman" w:eastAsia="Calibri" w:hAnsi="Times New Roman" w:cs="Times New Roman"/>
          <w:sz w:val="24"/>
          <w:szCs w:val="24"/>
        </w:rPr>
        <w:t>)</w:t>
      </w:r>
      <w:r w:rsidRPr="000806A7">
        <w:rPr>
          <w:rFonts w:ascii="Times New Roman" w:eastAsia="Calibri" w:hAnsi="Times New Roman" w:cs="Times New Roman"/>
          <w:sz w:val="24"/>
          <w:szCs w:val="24"/>
        </w:rPr>
        <w:t xml:space="preserve">, reakcijos ir sprendimo laikų įvykdomumo apskaičiavimus </w:t>
      </w:r>
      <w:r w:rsidR="2E95685C" w:rsidRPr="6DA5E946">
        <w:rPr>
          <w:rFonts w:ascii="Times New Roman" w:eastAsia="Calibri" w:hAnsi="Times New Roman" w:cs="Times New Roman"/>
          <w:b/>
          <w:bCs/>
          <w:sz w:val="24"/>
          <w:szCs w:val="24"/>
        </w:rPr>
        <w:t>Jeigu atitinkamą mėnesį priežiūros paslaugų nebuvo užsakoma / teikiama suvestinis suteiktų paslaugų perdavimo-priėmimo aktas abiejų Šalių sutarimu gali būti neteikiamas.</w:t>
      </w:r>
    </w:p>
    <w:p w14:paraId="053DB9B2" w14:textId="77777777" w:rsidR="00717146" w:rsidRPr="000806A7" w:rsidRDefault="00717146" w:rsidP="00717146">
      <w:pPr>
        <w:numPr>
          <w:ilvl w:val="0"/>
          <w:numId w:val="3"/>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Suvestiniame suteiktų paslaugų akte turi būti nurodyta:</w:t>
      </w:r>
    </w:p>
    <w:p w14:paraId="2C0992BE" w14:textId="77777777" w:rsidR="00717146" w:rsidRPr="000806A7" w:rsidRDefault="00717146" w:rsidP="00717146">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tikslios incidentų registravimo, reakcijos ir išsprendimo datos, trumpas incidento aprašymas ir unikalus incidento numeris Pagalbos tarnybos sistemoje, sugaištas laikas</w:t>
      </w:r>
      <w:r w:rsidRPr="000806A7">
        <w:rPr>
          <w:rFonts w:ascii="Times New Roman" w:eastAsia="Calibri" w:hAnsi="Times New Roman" w:cs="Times New Roman"/>
          <w:sz w:val="24"/>
          <w:szCs w:val="24"/>
          <w:vertAlign w:val="superscript"/>
        </w:rPr>
        <w:footnoteReference w:id="3"/>
      </w:r>
      <w:r w:rsidRPr="000806A7">
        <w:rPr>
          <w:rFonts w:ascii="Times New Roman" w:eastAsia="Calibri" w:hAnsi="Times New Roman" w:cs="Times New Roman"/>
          <w:sz w:val="24"/>
          <w:szCs w:val="24"/>
        </w:rPr>
        <w:t xml:space="preserve"> incidentui išspręsti ir bendras sugaištas laikas per mėnesį išskaidant informaciją pagal incidentų lygius;</w:t>
      </w:r>
    </w:p>
    <w:p w14:paraId="318DA148" w14:textId="77777777" w:rsidR="00717146" w:rsidRPr="000806A7" w:rsidRDefault="00717146" w:rsidP="00717146">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apskaičiuotas reakcijos ir sprendimo laikų įvykdomumas procentais per mėnesį;</w:t>
      </w:r>
    </w:p>
    <w:p w14:paraId="0B0BD3D2" w14:textId="15E05B1C" w:rsidR="00717146" w:rsidRPr="000806A7" w:rsidRDefault="00717146" w:rsidP="00717146">
      <w:pPr>
        <w:numPr>
          <w:ilvl w:val="0"/>
          <w:numId w:val="3"/>
        </w:numPr>
        <w:tabs>
          <w:tab w:val="left" w:pos="993"/>
          <w:tab w:val="left" w:pos="1276"/>
          <w:tab w:val="left" w:pos="1843"/>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0806A7">
        <w:rPr>
          <w:rFonts w:ascii="Times New Roman" w:eastAsia="Calibri" w:hAnsi="Times New Roman" w:cs="Times New Roman"/>
          <w:sz w:val="24"/>
          <w:szCs w:val="24"/>
        </w:rPr>
        <w:t xml:space="preserve">Jei ataskaitiniu laikotarpiu vyko </w:t>
      </w:r>
      <w:r w:rsidR="00F453D0">
        <w:rPr>
          <w:rFonts w:ascii="Times New Roman" w:eastAsia="Calibri" w:hAnsi="Times New Roman" w:cs="Times New Roman"/>
          <w:sz w:val="24"/>
          <w:szCs w:val="24"/>
        </w:rPr>
        <w:t>SERVICE DESK</w:t>
      </w:r>
      <w:r w:rsidRPr="000806A7">
        <w:rPr>
          <w:rFonts w:ascii="Times New Roman" w:eastAsia="Calibri" w:hAnsi="Times New Roman" w:cs="Times New Roman"/>
          <w:sz w:val="24"/>
          <w:szCs w:val="24"/>
        </w:rPr>
        <w:t xml:space="preserve"> versijos atnaujinimas, </w:t>
      </w:r>
      <w:r w:rsidRPr="00C300E7">
        <w:rPr>
          <w:rFonts w:ascii="Times New Roman" w:eastAsia="Times New Roman" w:hAnsi="Times New Roman" w:cs="Times New Roman"/>
          <w:sz w:val="24"/>
          <w:szCs w:val="24"/>
        </w:rPr>
        <w:t>programinio kodo taisymas</w:t>
      </w:r>
      <w:r w:rsidRPr="000806A7">
        <w:rPr>
          <w:rFonts w:ascii="Times New Roman" w:eastAsia="Times New Roman" w:hAnsi="Times New Roman" w:cs="Times New Roman"/>
          <w:sz w:val="24"/>
          <w:szCs w:val="24"/>
        </w:rPr>
        <w:t xml:space="preserve"> </w:t>
      </w:r>
      <w:r w:rsidRPr="000806A7">
        <w:rPr>
          <w:rFonts w:ascii="Times New Roman" w:eastAsia="Calibri" w:hAnsi="Times New Roman" w:cs="Times New Roman"/>
          <w:sz w:val="24"/>
          <w:szCs w:val="24"/>
        </w:rPr>
        <w:t xml:space="preserve">arba esminiai </w:t>
      </w:r>
      <w:r w:rsidR="00F453D0">
        <w:rPr>
          <w:rFonts w:ascii="Times New Roman" w:eastAsia="Calibri" w:hAnsi="Times New Roman" w:cs="Times New Roman"/>
          <w:sz w:val="24"/>
          <w:szCs w:val="24"/>
        </w:rPr>
        <w:t>SERVICE DESK</w:t>
      </w:r>
      <w:r w:rsidRPr="000806A7">
        <w:rPr>
          <w:rFonts w:ascii="Times New Roman" w:eastAsia="Calibri" w:hAnsi="Times New Roman" w:cs="Times New Roman"/>
          <w:sz w:val="24"/>
          <w:szCs w:val="24"/>
        </w:rPr>
        <w:t xml:space="preserve"> funkcionalumo atnaujinimai, suvestiniame paslaugų priėmimo-perdavimo akte turi būti pažymėtas naujos versijos įdiegimo ar programinio kodo taisymo</w:t>
      </w:r>
      <w:r w:rsidR="007F1E19">
        <w:rPr>
          <w:rFonts w:ascii="Times New Roman" w:eastAsia="Calibri" w:hAnsi="Times New Roman" w:cs="Times New Roman"/>
          <w:sz w:val="24"/>
          <w:szCs w:val="24"/>
        </w:rPr>
        <w:t xml:space="preserve"> ar kitų pakeitimų</w:t>
      </w:r>
      <w:r w:rsidRPr="000806A7">
        <w:rPr>
          <w:rFonts w:ascii="Times New Roman" w:eastAsia="Calibri" w:hAnsi="Times New Roman" w:cs="Times New Roman"/>
          <w:sz w:val="24"/>
          <w:szCs w:val="24"/>
        </w:rPr>
        <w:t xml:space="preserve"> faktas ir atnaujinti dokumentai (išorinio naudotojo instrukcija, vidinio naudotojo / administratoriaus instrukcija, </w:t>
      </w:r>
      <w:r w:rsidRPr="000806A7">
        <w:rPr>
          <w:rFonts w:ascii="Times New Roman" w:eastAsia="Times New Roman" w:hAnsi="Times New Roman" w:cs="Times New Roman"/>
          <w:sz w:val="24"/>
          <w:szCs w:val="24"/>
        </w:rPr>
        <w:t>pataisytas (</w:t>
      </w:r>
      <w:r w:rsidRPr="000806A7">
        <w:rPr>
          <w:rFonts w:ascii="Times New Roman" w:hAnsi="Times New Roman" w:cs="Times New Roman"/>
          <w:sz w:val="24"/>
          <w:szCs w:val="24"/>
        </w:rPr>
        <w:t>atnaujintas) programinis kodas ir (ar) tekstas</w:t>
      </w:r>
      <w:r w:rsidRPr="000806A7">
        <w:rPr>
          <w:rFonts w:ascii="Times New Roman" w:eastAsia="Calibri" w:hAnsi="Times New Roman" w:cs="Times New Roman"/>
          <w:sz w:val="24"/>
          <w:szCs w:val="24"/>
        </w:rPr>
        <w:t>) pateikti užsakovui elektronine (DOCX arba PDF formato bylose) forma.</w:t>
      </w:r>
    </w:p>
    <w:p w14:paraId="5FC9E7D1" w14:textId="1307DF5D" w:rsidR="00717146" w:rsidRPr="000806A7" w:rsidRDefault="7FF46BAC" w:rsidP="00717146">
      <w:pPr>
        <w:numPr>
          <w:ilvl w:val="0"/>
          <w:numId w:val="3"/>
        </w:numPr>
        <w:tabs>
          <w:tab w:val="left" w:pos="993"/>
          <w:tab w:val="left" w:pos="1276"/>
        </w:tabs>
        <w:suppressAutoHyphens/>
        <w:autoSpaceDN w:val="0"/>
        <w:spacing w:after="0" w:line="240" w:lineRule="auto"/>
        <w:ind w:left="0" w:firstLine="567"/>
        <w:contextualSpacing/>
        <w:jc w:val="both"/>
        <w:textAlignment w:val="baseline"/>
        <w:rPr>
          <w:rFonts w:ascii="Times New Roman" w:eastAsia="Calibri" w:hAnsi="Times New Roman" w:cs="Times New Roman"/>
          <w:sz w:val="24"/>
          <w:szCs w:val="24"/>
          <w:u w:val="single"/>
        </w:rPr>
      </w:pPr>
      <w:r w:rsidRPr="6DA5E946">
        <w:rPr>
          <w:rFonts w:ascii="Times New Roman" w:eastAsia="Calibri" w:hAnsi="Times New Roman" w:cs="Times New Roman"/>
          <w:sz w:val="24"/>
          <w:szCs w:val="24"/>
        </w:rPr>
        <w:t>Pasirašytas suvestinis</w:t>
      </w:r>
      <w:r w:rsidR="6255235D" w:rsidRPr="6DA5E946">
        <w:rPr>
          <w:rFonts w:ascii="Times New Roman" w:eastAsia="Calibri" w:hAnsi="Times New Roman" w:cs="Times New Roman"/>
          <w:sz w:val="24"/>
          <w:szCs w:val="24"/>
        </w:rPr>
        <w:t xml:space="preserve"> suteiktų</w:t>
      </w:r>
      <w:r w:rsidRPr="6DA5E946">
        <w:rPr>
          <w:rFonts w:ascii="Times New Roman" w:eastAsia="Calibri" w:hAnsi="Times New Roman" w:cs="Times New Roman"/>
          <w:sz w:val="24"/>
          <w:szCs w:val="24"/>
        </w:rPr>
        <w:t xml:space="preserve"> paslaugų</w:t>
      </w:r>
      <w:r w:rsidR="6255235D" w:rsidRPr="6DA5E946">
        <w:rPr>
          <w:rFonts w:ascii="Times New Roman" w:eastAsia="Calibri" w:hAnsi="Times New Roman" w:cs="Times New Roman"/>
          <w:sz w:val="24"/>
          <w:szCs w:val="24"/>
        </w:rPr>
        <w:t xml:space="preserve"> perdavimo – priėmimo</w:t>
      </w:r>
      <w:r w:rsidRPr="6DA5E946">
        <w:rPr>
          <w:rFonts w:ascii="Times New Roman" w:eastAsia="Calibri" w:hAnsi="Times New Roman" w:cs="Times New Roman"/>
          <w:sz w:val="24"/>
          <w:szCs w:val="24"/>
        </w:rPr>
        <w:t xml:space="preserve"> aktas</w:t>
      </w:r>
      <w:r w:rsidR="6255235D" w:rsidRPr="6DA5E946">
        <w:rPr>
          <w:rFonts w:ascii="Times New Roman" w:eastAsia="Calibri" w:hAnsi="Times New Roman" w:cs="Times New Roman"/>
          <w:sz w:val="24"/>
          <w:szCs w:val="24"/>
        </w:rPr>
        <w:t xml:space="preserve"> (su visais jo pri</w:t>
      </w:r>
      <w:r w:rsidR="1E7F3B16" w:rsidRPr="6DA5E946">
        <w:rPr>
          <w:rFonts w:ascii="Times New Roman" w:eastAsia="Calibri" w:hAnsi="Times New Roman" w:cs="Times New Roman"/>
          <w:sz w:val="24"/>
          <w:szCs w:val="24"/>
        </w:rPr>
        <w:t>edais</w:t>
      </w:r>
      <w:r w:rsidR="6255235D" w:rsidRPr="6DA5E946">
        <w:rPr>
          <w:rFonts w:ascii="Times New Roman" w:eastAsia="Calibri" w:hAnsi="Times New Roman" w:cs="Times New Roman"/>
          <w:sz w:val="24"/>
          <w:szCs w:val="24"/>
        </w:rPr>
        <w:t>)</w:t>
      </w:r>
      <w:r w:rsidRPr="6DA5E946">
        <w:rPr>
          <w:rFonts w:ascii="Times New Roman" w:eastAsia="Calibri" w:hAnsi="Times New Roman" w:cs="Times New Roman"/>
          <w:sz w:val="24"/>
          <w:szCs w:val="24"/>
        </w:rPr>
        <w:t xml:space="preserve"> yra sąskaitos faktūros išrašymo pagrindas.</w:t>
      </w:r>
      <w:r w:rsidRPr="6DA5E946">
        <w:rPr>
          <w:rFonts w:ascii="Times New Roman" w:eastAsia="Calibri" w:hAnsi="Times New Roman" w:cs="Times New Roman"/>
          <w:sz w:val="24"/>
          <w:szCs w:val="24"/>
          <w:u w:val="single"/>
        </w:rPr>
        <w:t xml:space="preserve"> </w:t>
      </w:r>
      <w:r w:rsidR="656437F2" w:rsidRPr="6DA5E946">
        <w:rPr>
          <w:rFonts w:ascii="Times New Roman" w:eastAsia="Calibri" w:hAnsi="Times New Roman" w:cs="Times New Roman"/>
          <w:sz w:val="24"/>
          <w:szCs w:val="24"/>
          <w:u w:val="single"/>
        </w:rPr>
        <w:t>Perkančioji organizacija pasilieka teisę prašyti tiekėjo pateikti paaiškinimus dėl pateikto suvestinio suteiktų paslaugų akto turinio siekiant įsitikinti, kad tiekėjas specialistų valandas teikiant priežiūros paslaugas apskaičiuoja remiantis objektyviomis užduoties sudėtingumo laiko sąnaudų apskaičiavimo taisyklėmis ir vadovaujantis tiekėjų etiško elgesio viešuosiuose pirkimuose kodekso taisyklėmis.</w:t>
      </w:r>
    </w:p>
    <w:p w14:paraId="5FCF3688" w14:textId="77777777" w:rsidR="00717146" w:rsidRPr="000806A7" w:rsidRDefault="00717146" w:rsidP="00717146">
      <w:pPr>
        <w:tabs>
          <w:tab w:val="left" w:pos="1276"/>
        </w:tabs>
        <w:spacing w:after="0" w:line="240" w:lineRule="auto"/>
        <w:ind w:firstLine="567"/>
        <w:rPr>
          <w:rFonts w:ascii="Times New Roman" w:eastAsia="Times New Roman" w:hAnsi="Times New Roman" w:cs="Times New Roman"/>
          <w:bCs/>
          <w:caps/>
          <w:sz w:val="24"/>
          <w:szCs w:val="24"/>
        </w:rPr>
      </w:pPr>
    </w:p>
    <w:p w14:paraId="3F9E5710" w14:textId="77777777" w:rsidR="00A6299A" w:rsidRPr="006531D4" w:rsidRDefault="00717146" w:rsidP="00A6299A">
      <w:pPr>
        <w:pStyle w:val="Heading1"/>
        <w:numPr>
          <w:ilvl w:val="0"/>
          <w:numId w:val="0"/>
        </w:numPr>
        <w:spacing w:before="0" w:after="0"/>
        <w:rPr>
          <w:caps/>
          <w:sz w:val="24"/>
          <w:szCs w:val="24"/>
        </w:rPr>
      </w:pPr>
      <w:bookmarkStart w:id="6" w:name="_Hlk193270603"/>
      <w:r w:rsidRPr="006531D4">
        <w:rPr>
          <w:caps/>
          <w:sz w:val="24"/>
          <w:szCs w:val="24"/>
        </w:rPr>
        <w:t xml:space="preserve">VII. </w:t>
      </w:r>
      <w:r w:rsidR="00A6299A" w:rsidRPr="006531D4">
        <w:rPr>
          <w:caps/>
          <w:sz w:val="24"/>
          <w:szCs w:val="24"/>
        </w:rPr>
        <w:t>INFORMACIJOS SAUGUMAS IR DUOMENŲ APSAUGA</w:t>
      </w:r>
    </w:p>
    <w:p w14:paraId="387ED735" w14:textId="77777777" w:rsidR="00A6299A" w:rsidRPr="00740CD6" w:rsidRDefault="00A6299A" w:rsidP="00A6299A">
      <w:pPr>
        <w:spacing w:after="0" w:line="240" w:lineRule="auto"/>
        <w:ind w:firstLine="567"/>
        <w:rPr>
          <w:rFonts w:ascii="Times New Roman" w:hAnsi="Times New Roman" w:cs="Times New Roman"/>
          <w:sz w:val="24"/>
          <w:szCs w:val="24"/>
          <w:lang w:eastAsia="ar-SA"/>
        </w:rPr>
      </w:pPr>
    </w:p>
    <w:p w14:paraId="7512D049" w14:textId="77777777" w:rsidR="00A6299A" w:rsidRPr="00815234" w:rsidRDefault="00A6299A" w:rsidP="00CC5908">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815234">
        <w:rPr>
          <w:rFonts w:ascii="Times New Roman" w:hAnsi="Times New Roman" w:cs="Times New Roman"/>
          <w:bCs/>
          <w:sz w:val="24"/>
          <w:szCs w:val="24"/>
          <w:lang w:eastAsia="ar-SA"/>
        </w:rPr>
        <w:t>Tiekėjas, teikdamas Paslaugas turi vadovautis ir užtikrinti šiuose teisės aktuose nustatytų reikalavimų įgyvendinimą:</w:t>
      </w:r>
    </w:p>
    <w:p w14:paraId="6DCD7E06" w14:textId="3010A357"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2016 m. balandžio 27 d. Europos Parlamento ir Tarybos reglamentas (ES) 2016/679 dėl fizinių asmenų apsaugos tvarkant asmens duomenis ir dėl laisvo tokių duomenų judėjimo ir kuriuo panaikinama Direktyva 95/46/EB (Bendrasis duomenų apsaugos reglamentas) (OL 2006 L 119, p. 1</w:t>
      </w:r>
      <w:r w:rsidRPr="00CC5908">
        <w:rPr>
          <w:rFonts w:ascii="Times New Roman" w:eastAsia="Calibri" w:hAnsi="Times New Roman" w:cs="Times New Roman"/>
          <w:sz w:val="24"/>
          <w:szCs w:val="24"/>
        </w:rPr>
        <w:noBreakHyphen/>
        <w:t>88);</w:t>
      </w:r>
    </w:p>
    <w:p w14:paraId="7F688F9B" w14:textId="77777777" w:rsidR="00A6299A"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Lietuvos Respublikos asmens duomenų teisinės apsaugos įstatymas;</w:t>
      </w:r>
    </w:p>
    <w:p w14:paraId="58A801FC" w14:textId="4946EEDC" w:rsidR="004B0BFA" w:rsidRPr="00CC5908" w:rsidRDefault="004B0BF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Lietuvos Respublikos</w:t>
      </w:r>
      <w:r>
        <w:rPr>
          <w:rFonts w:ascii="Times New Roman" w:eastAsia="Calibri" w:hAnsi="Times New Roman" w:cs="Times New Roman"/>
          <w:sz w:val="24"/>
          <w:szCs w:val="24"/>
        </w:rPr>
        <w:t xml:space="preserve"> kibernetinio saugumo įstatymas;</w:t>
      </w:r>
    </w:p>
    <w:p w14:paraId="695A2F02" w14:textId="77777777" w:rsidR="00A6299A" w:rsidRPr="004B0BFA"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4B0BFA">
        <w:rPr>
          <w:rFonts w:ascii="Times New Roman" w:eastAsia="Calibri" w:hAnsi="Times New Roman" w:cs="Times New Roman"/>
          <w:sz w:val="24"/>
          <w:szCs w:val="24"/>
        </w:rPr>
        <w:t>Lietuvos Respublikos valstybės informacinių išteklių valdymo įstatymas;</w:t>
      </w:r>
    </w:p>
    <w:p w14:paraId="43CA49C0" w14:textId="4952CAE0" w:rsidR="00A6299A" w:rsidRPr="004B0BFA" w:rsidRDefault="004B0BF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Tipinio kibernetinių</w:t>
      </w:r>
      <w:r w:rsidR="00F3087E">
        <w:rPr>
          <w:rFonts w:ascii="Times New Roman" w:eastAsia="Calibri" w:hAnsi="Times New Roman" w:cs="Times New Roman"/>
          <w:sz w:val="24"/>
          <w:szCs w:val="24"/>
        </w:rPr>
        <w:t xml:space="preserve"> incidentų valdymo ypatingos svarbos informacinėse infrastruktūrose planas</w:t>
      </w:r>
      <w:r w:rsidR="00A6299A" w:rsidRPr="004B0BFA">
        <w:rPr>
          <w:rFonts w:ascii="Times New Roman" w:eastAsia="Calibri" w:hAnsi="Times New Roman" w:cs="Times New Roman"/>
          <w:sz w:val="24"/>
          <w:szCs w:val="24"/>
        </w:rPr>
        <w:t xml:space="preserve">, patvirtintas Lietuvos Respublikos </w:t>
      </w:r>
      <w:r w:rsidR="00F3087E">
        <w:rPr>
          <w:rFonts w:ascii="Times New Roman" w:eastAsia="Calibri" w:hAnsi="Times New Roman" w:cs="Times New Roman"/>
          <w:sz w:val="24"/>
          <w:szCs w:val="24"/>
        </w:rPr>
        <w:t xml:space="preserve">krašto apsaugos ministro </w:t>
      </w:r>
      <w:r w:rsidR="00A6299A" w:rsidRPr="004B0BFA">
        <w:rPr>
          <w:rFonts w:ascii="Times New Roman" w:eastAsia="Calibri" w:hAnsi="Times New Roman" w:cs="Times New Roman"/>
          <w:sz w:val="24"/>
          <w:szCs w:val="24"/>
        </w:rPr>
        <w:t>20</w:t>
      </w:r>
      <w:r w:rsidR="00F3087E">
        <w:rPr>
          <w:rFonts w:ascii="Times New Roman" w:eastAsia="Calibri" w:hAnsi="Times New Roman" w:cs="Times New Roman"/>
          <w:sz w:val="24"/>
          <w:szCs w:val="24"/>
        </w:rPr>
        <w:t>2</w:t>
      </w:r>
      <w:r w:rsidR="00A6299A" w:rsidRPr="004B0BFA">
        <w:rPr>
          <w:rFonts w:ascii="Times New Roman" w:eastAsia="Calibri" w:hAnsi="Times New Roman" w:cs="Times New Roman"/>
          <w:sz w:val="24"/>
          <w:szCs w:val="24"/>
        </w:rPr>
        <w:t xml:space="preserve">3 m. </w:t>
      </w:r>
      <w:r w:rsidR="00F3087E">
        <w:rPr>
          <w:rFonts w:ascii="Times New Roman" w:eastAsia="Calibri" w:hAnsi="Times New Roman" w:cs="Times New Roman"/>
          <w:sz w:val="24"/>
          <w:szCs w:val="24"/>
        </w:rPr>
        <w:t>spalio</w:t>
      </w:r>
      <w:r w:rsidR="00A6299A" w:rsidRPr="004B0BFA">
        <w:rPr>
          <w:rFonts w:ascii="Times New Roman" w:eastAsia="Calibri" w:hAnsi="Times New Roman" w:cs="Times New Roman"/>
          <w:sz w:val="24"/>
          <w:szCs w:val="24"/>
        </w:rPr>
        <w:t xml:space="preserve"> </w:t>
      </w:r>
      <w:r w:rsidR="00F3087E">
        <w:rPr>
          <w:rFonts w:ascii="Times New Roman" w:eastAsia="Calibri" w:hAnsi="Times New Roman" w:cs="Times New Roman"/>
          <w:sz w:val="24"/>
          <w:szCs w:val="24"/>
        </w:rPr>
        <w:t>16</w:t>
      </w:r>
      <w:r w:rsidR="00A6299A" w:rsidRPr="004B0BFA">
        <w:rPr>
          <w:rFonts w:ascii="Times New Roman" w:eastAsia="Calibri" w:hAnsi="Times New Roman" w:cs="Times New Roman"/>
          <w:sz w:val="24"/>
          <w:szCs w:val="24"/>
        </w:rPr>
        <w:t xml:space="preserve"> d. </w:t>
      </w:r>
      <w:r w:rsidR="00F3087E">
        <w:rPr>
          <w:rFonts w:ascii="Times New Roman" w:eastAsia="Calibri" w:hAnsi="Times New Roman" w:cs="Times New Roman"/>
          <w:sz w:val="24"/>
          <w:szCs w:val="24"/>
        </w:rPr>
        <w:t>įsakymu</w:t>
      </w:r>
      <w:r w:rsidR="00A6299A" w:rsidRPr="004B0BFA">
        <w:rPr>
          <w:rFonts w:ascii="Times New Roman" w:eastAsia="Calibri" w:hAnsi="Times New Roman" w:cs="Times New Roman"/>
          <w:sz w:val="24"/>
          <w:szCs w:val="24"/>
        </w:rPr>
        <w:t xml:space="preserve"> Nr. </w:t>
      </w:r>
      <w:r w:rsidR="00F3087E">
        <w:rPr>
          <w:rFonts w:ascii="Times New Roman" w:eastAsia="Calibri" w:hAnsi="Times New Roman" w:cs="Times New Roman"/>
          <w:sz w:val="24"/>
          <w:szCs w:val="24"/>
        </w:rPr>
        <w:t>V-840</w:t>
      </w:r>
      <w:r w:rsidR="00A6299A" w:rsidRPr="004B0BFA">
        <w:rPr>
          <w:rFonts w:ascii="Times New Roman" w:eastAsia="Calibri" w:hAnsi="Times New Roman" w:cs="Times New Roman"/>
          <w:sz w:val="24"/>
          <w:szCs w:val="24"/>
        </w:rPr>
        <w:t xml:space="preserve"> „Dėl </w:t>
      </w:r>
      <w:r w:rsidR="00F3087E">
        <w:rPr>
          <w:rFonts w:ascii="Times New Roman" w:eastAsia="Calibri" w:hAnsi="Times New Roman" w:cs="Times New Roman"/>
          <w:sz w:val="24"/>
          <w:szCs w:val="24"/>
        </w:rPr>
        <w:t>Tipinio kibernetinių incidentų valdymo ypatingos svarbos informacinėse infrastruktūrose plano</w:t>
      </w:r>
      <w:r w:rsidR="00F3087E" w:rsidRPr="004B0BFA">
        <w:rPr>
          <w:rFonts w:ascii="Times New Roman" w:eastAsia="Calibri" w:hAnsi="Times New Roman" w:cs="Times New Roman"/>
          <w:sz w:val="24"/>
          <w:szCs w:val="24"/>
        </w:rPr>
        <w:t xml:space="preserve"> </w:t>
      </w:r>
      <w:r w:rsidR="00A6299A" w:rsidRPr="004B0BFA">
        <w:rPr>
          <w:rFonts w:ascii="Times New Roman" w:eastAsia="Calibri" w:hAnsi="Times New Roman" w:cs="Times New Roman"/>
          <w:sz w:val="24"/>
          <w:szCs w:val="24"/>
        </w:rPr>
        <w:t>patvirtinimo“;</w:t>
      </w:r>
    </w:p>
    <w:p w14:paraId="427C256A" w14:textId="77777777" w:rsidR="00A6299A" w:rsidRPr="00F3087E"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3087E">
        <w:rPr>
          <w:rFonts w:ascii="Times New Roman" w:eastAsia="Calibri" w:hAnsi="Times New Roman" w:cs="Times New Roman"/>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2FB4251B" w14:textId="087D3288" w:rsidR="00A6299A" w:rsidRPr="00F3087E" w:rsidRDefault="00F3087E"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3087E">
        <w:rPr>
          <w:rFonts w:ascii="Times New Roman" w:eastAsia="Calibri" w:hAnsi="Times New Roman" w:cs="Times New Roman"/>
          <w:sz w:val="24"/>
          <w:szCs w:val="24"/>
        </w:rPr>
        <w:t>K</w:t>
      </w:r>
      <w:r w:rsidR="00A6299A" w:rsidRPr="00F3087E">
        <w:rPr>
          <w:rFonts w:ascii="Times New Roman" w:eastAsia="Calibri" w:hAnsi="Times New Roman" w:cs="Times New Roman"/>
          <w:sz w:val="24"/>
          <w:szCs w:val="24"/>
        </w:rPr>
        <w:t xml:space="preserve">ibernetinio saugumo reikalavimų aprašas, patvirtintas Lietuvos Respublikos Vyriausybės </w:t>
      </w:r>
      <w:bookmarkStart w:id="7" w:name="_Hlk194923420"/>
      <w:r w:rsidR="00A6299A" w:rsidRPr="00F3087E">
        <w:rPr>
          <w:rFonts w:ascii="Times New Roman" w:eastAsia="Calibri" w:hAnsi="Times New Roman" w:cs="Times New Roman"/>
          <w:sz w:val="24"/>
          <w:szCs w:val="24"/>
        </w:rPr>
        <w:t>2018 m. rugpjūčio 13 d</w:t>
      </w:r>
      <w:bookmarkEnd w:id="7"/>
      <w:r w:rsidR="00A6299A" w:rsidRPr="00F3087E">
        <w:rPr>
          <w:rFonts w:ascii="Times New Roman" w:eastAsia="Calibri" w:hAnsi="Times New Roman" w:cs="Times New Roman"/>
          <w:sz w:val="24"/>
          <w:szCs w:val="24"/>
        </w:rPr>
        <w:t xml:space="preserve">. nutarimu Nr. 818 „Dėl </w:t>
      </w:r>
      <w:bookmarkStart w:id="8" w:name="_Hlk193274073"/>
      <w:r w:rsidR="00A6299A" w:rsidRPr="00F3087E">
        <w:rPr>
          <w:rFonts w:ascii="Times New Roman" w:eastAsia="Calibri" w:hAnsi="Times New Roman" w:cs="Times New Roman"/>
          <w:sz w:val="24"/>
          <w:szCs w:val="24"/>
        </w:rPr>
        <w:t>Lietuvos Respublikos kibernetinio saugumo įstatymo įgyvendinimo</w:t>
      </w:r>
      <w:bookmarkEnd w:id="8"/>
      <w:r w:rsidR="00A6299A" w:rsidRPr="00F3087E">
        <w:rPr>
          <w:rFonts w:ascii="Times New Roman" w:eastAsia="Calibri" w:hAnsi="Times New Roman" w:cs="Times New Roman"/>
          <w:sz w:val="24"/>
          <w:szCs w:val="24"/>
        </w:rPr>
        <w:t>“;</w:t>
      </w:r>
    </w:p>
    <w:p w14:paraId="2D004F3B" w14:textId="3BE06459" w:rsidR="00A6299A" w:rsidRPr="00443FA4" w:rsidRDefault="00443FA4"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443FA4">
        <w:rPr>
          <w:rFonts w:ascii="Times New Roman" w:hAnsi="Times New Roman" w:cs="Times New Roman"/>
          <w:sz w:val="24"/>
          <w:szCs w:val="24"/>
        </w:rPr>
        <w:lastRenderedPageBreak/>
        <w:t xml:space="preserve">Informacinių sistemų steigimo, kūrimo, atnaujinimo, pertvarkymo ir likvidavimo tvarkos aprašas, patvirtintas </w:t>
      </w:r>
      <w:r w:rsidRPr="00443FA4">
        <w:rPr>
          <w:rFonts w:ascii="Times New Roman" w:eastAsia="Calibri" w:hAnsi="Times New Roman" w:cs="Times New Roman"/>
          <w:sz w:val="24"/>
          <w:szCs w:val="24"/>
        </w:rPr>
        <w:t>Lietuvos Respublikos Vyriausybės 2024 m. gegužės 15 d. nutarimu Nr. 349 „Dėl Lietuvos Respublikos valstybės informacinių išteklių valdymo įstatymo įgyvendinimo</w:t>
      </w:r>
      <w:r w:rsidR="00A6299A" w:rsidRPr="00443FA4">
        <w:rPr>
          <w:rFonts w:ascii="Times New Roman" w:eastAsia="Calibri" w:hAnsi="Times New Roman" w:cs="Times New Roman"/>
          <w:sz w:val="24"/>
          <w:szCs w:val="24"/>
        </w:rPr>
        <w:t>“;</w:t>
      </w:r>
    </w:p>
    <w:bookmarkEnd w:id="6"/>
    <w:p w14:paraId="29B03009" w14:textId="60CAABBF"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Kiti Lietuvos Respublikos teisės aktai</w:t>
      </w:r>
      <w:r w:rsidR="005F4760">
        <w:rPr>
          <w:rFonts w:ascii="Times New Roman" w:eastAsia="Calibri" w:hAnsi="Times New Roman" w:cs="Times New Roman"/>
          <w:sz w:val="24"/>
          <w:szCs w:val="24"/>
        </w:rPr>
        <w:t>,</w:t>
      </w:r>
      <w:r w:rsidRPr="00CC5908">
        <w:rPr>
          <w:rFonts w:ascii="Times New Roman" w:eastAsia="Calibri" w:hAnsi="Times New Roman" w:cs="Times New Roman"/>
          <w:sz w:val="24"/>
          <w:szCs w:val="24"/>
        </w:rPr>
        <w:t xml:space="preserve"> reglamentuojantys informacijos saugumą ir asmens duomenų tvarkymą.</w:t>
      </w:r>
    </w:p>
    <w:p w14:paraId="672F98EB" w14:textId="5667BD42" w:rsidR="00A6299A" w:rsidRPr="00CC5908" w:rsidRDefault="00A6299A" w:rsidP="00CC5908">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 xml:space="preserve">Įsigaliojus naujiems Europos Sąjungos ar Lietuvos Respublikos teisės aktams, ar jų pakeitimams, susijusiems su Paslaugų vykdymu, Paslaugų </w:t>
      </w:r>
      <w:r w:rsidR="006B162A">
        <w:rPr>
          <w:rFonts w:ascii="Times New Roman" w:hAnsi="Times New Roman" w:cs="Times New Roman"/>
          <w:bCs/>
          <w:sz w:val="24"/>
          <w:szCs w:val="24"/>
          <w:lang w:eastAsia="ar-SA"/>
        </w:rPr>
        <w:t>T</w:t>
      </w:r>
      <w:r w:rsidRPr="00CC5908">
        <w:rPr>
          <w:rFonts w:ascii="Times New Roman" w:hAnsi="Times New Roman" w:cs="Times New Roman"/>
          <w:bCs/>
          <w:sz w:val="24"/>
          <w:szCs w:val="24"/>
          <w:lang w:eastAsia="ar-SA"/>
        </w:rPr>
        <w: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Paslaugomis, nuostata.</w:t>
      </w:r>
    </w:p>
    <w:p w14:paraId="280A4C6F" w14:textId="3086FEE6" w:rsidR="00A6299A" w:rsidRPr="0046733C" w:rsidRDefault="00A6299A" w:rsidP="61B1FCDF">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61B1FCDF">
        <w:rPr>
          <w:rFonts w:ascii="Times New Roman" w:hAnsi="Times New Roman" w:cs="Times New Roman"/>
          <w:sz w:val="24"/>
          <w:szCs w:val="24"/>
          <w:lang w:eastAsia="ar-SA"/>
        </w:rPr>
        <w:t xml:space="preserve">Tiekėjo ir Perkančiosios organizacijos, pasirašyta Viešojo pirkimo-pardavimo sutartis, įsigalioja tik pasirašius </w:t>
      </w:r>
      <w:r w:rsidRPr="009D0856">
        <w:rPr>
          <w:rFonts w:ascii="Times New Roman" w:hAnsi="Times New Roman" w:cs="Times New Roman"/>
          <w:sz w:val="24"/>
          <w:szCs w:val="24"/>
          <w:lang w:eastAsia="ar-SA"/>
        </w:rPr>
        <w:t>Asmens duomenų tvarkymo sutartį (Pirkimo sąlygų priedas</w:t>
      </w:r>
      <w:r w:rsidR="00457330" w:rsidRPr="61B1FCDF">
        <w:rPr>
          <w:rFonts w:ascii="Times New Roman" w:hAnsi="Times New Roman" w:cs="Times New Roman"/>
          <w:sz w:val="24"/>
          <w:szCs w:val="24"/>
          <w:lang w:eastAsia="ar-SA"/>
        </w:rPr>
        <w:t xml:space="preserve"> Nr. X</w:t>
      </w:r>
      <w:r w:rsidRPr="009D0856">
        <w:rPr>
          <w:rFonts w:ascii="Times New Roman" w:hAnsi="Times New Roman" w:cs="Times New Roman"/>
          <w:sz w:val="24"/>
          <w:szCs w:val="24"/>
          <w:lang w:eastAsia="ar-SA"/>
        </w:rPr>
        <w:t xml:space="preserve"> „Asmens duomenų tvarkymo sutartis“).</w:t>
      </w:r>
    </w:p>
    <w:p w14:paraId="2E2308BB" w14:textId="77777777" w:rsidR="00A6299A" w:rsidRPr="00CC5908" w:rsidRDefault="00A6299A" w:rsidP="61B1FCDF">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eastAsia="ar-SA"/>
        </w:rPr>
      </w:pPr>
      <w:r w:rsidRPr="61B1FCDF">
        <w:rPr>
          <w:rFonts w:ascii="Times New Roman" w:hAnsi="Times New Roman" w:cs="Times New Roman"/>
          <w:sz w:val="24"/>
          <w:szCs w:val="24"/>
          <w:lang w:eastAsia="ar-SA"/>
        </w:rPr>
        <w:t>Visi informacijos saugumo ir duomenų apsaugos reikalavimai, taikomi Tiekėjui, yra taikomi ir jo pasitelktam subtiekėjui / -</w:t>
      </w:r>
      <w:proofErr w:type="spellStart"/>
      <w:r w:rsidRPr="61B1FCDF">
        <w:rPr>
          <w:rFonts w:ascii="Times New Roman" w:hAnsi="Times New Roman" w:cs="Times New Roman"/>
          <w:sz w:val="24"/>
          <w:szCs w:val="24"/>
          <w:lang w:eastAsia="ar-SA"/>
        </w:rPr>
        <w:t>ams</w:t>
      </w:r>
      <w:proofErr w:type="spellEnd"/>
      <w:r w:rsidRPr="61B1FCDF">
        <w:rPr>
          <w:rFonts w:ascii="Times New Roman" w:hAnsi="Times New Roman" w:cs="Times New Roman"/>
          <w:sz w:val="24"/>
          <w:szCs w:val="24"/>
          <w:lang w:eastAsia="ar-SA"/>
        </w:rPr>
        <w:t xml:space="preserve"> ar kitais pagrindais pasitelkiamiems ūkio subjektams. Tiekėjas galės vykdyti sutartį tik jam (subtiekėjui / -</w:t>
      </w:r>
      <w:proofErr w:type="spellStart"/>
      <w:r w:rsidRPr="61B1FCDF">
        <w:rPr>
          <w:rFonts w:ascii="Times New Roman" w:hAnsi="Times New Roman" w:cs="Times New Roman"/>
          <w:sz w:val="24"/>
          <w:szCs w:val="24"/>
          <w:lang w:eastAsia="ar-SA"/>
        </w:rPr>
        <w:t>ams</w:t>
      </w:r>
      <w:proofErr w:type="spellEnd"/>
      <w:r w:rsidRPr="61B1FCDF">
        <w:rPr>
          <w:rFonts w:ascii="Times New Roman" w:hAnsi="Times New Roman" w:cs="Times New Roman"/>
          <w:sz w:val="24"/>
          <w:szCs w:val="24"/>
          <w:lang w:eastAsia="ar-SA"/>
        </w:rPr>
        <w:t>), jų specialistams pasirašius Konfidencialumo pasižadėjimo formą. Konfidencialumo pasižadėjimo formos Tiekėjo, subtiekėjo,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1 d. d. nuo Viešojo pirkimo Sutarties įsigaliojimo dienos (nebent su Perkančiąja organizacija yra sutariama kitaip). Keičiant / pasitelkiant naujus subtiekėjus, keičiant specialistus sutarties vykdymo metu – kartu su raštu sudaromu susitarimu dėl subtiekėjų, specialistų (įtraukimo, pakeitimo ir pan.) turi būti pateikti šių subtiekėjų specialistų konfidencialumo pasižadėjimai.</w:t>
      </w:r>
    </w:p>
    <w:p w14:paraId="1112AF93" w14:textId="57CFEAAF" w:rsidR="00A6299A" w:rsidRPr="00CC5908" w:rsidRDefault="00A6299A" w:rsidP="00CC5908">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Tiekėjui ir jo darbuotojams gali būti taikoma Lietuvos Respublikos baudžiamajame kodekse, Lietuvos Respublikos administracinių nusižengimų kodekse ir kituose Lietuvos Respublikos teisės aktuose numatyta atsakomybė, jeigu Tiekėjas ir (ar) jo darbuotojai pažeis Sprendimo, kuriam teikia diegimo Paslaugas ir su šiuo Sprendimu susijusių kitų informacinių išteklių, informacijos saugumo (konfidencialumo, vientisumo ir prieinamumo) reikalavimus</w:t>
      </w:r>
      <w:r w:rsidR="007D7D8C">
        <w:rPr>
          <w:rFonts w:ascii="Times New Roman" w:hAnsi="Times New Roman" w:cs="Times New Roman"/>
          <w:bCs/>
          <w:sz w:val="24"/>
          <w:szCs w:val="24"/>
          <w:lang w:eastAsia="ar-SA"/>
        </w:rPr>
        <w:t>.</w:t>
      </w:r>
    </w:p>
    <w:p w14:paraId="14E65260" w14:textId="0572B644" w:rsidR="00A6299A" w:rsidRPr="00CC5908" w:rsidRDefault="00A6299A" w:rsidP="00CC5908">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 xml:space="preserve">Paslaugų vykdymui Tiekėjo darbuotojams prieiga prie Perkančiosios organizacijos informacinių išteklių suteikiama tik tokios apimties, kokios reikia Paslaugų vykdymui užtikrinti. Nuotoliniai prisijungimai prie Paslaugų teikimui naudojamos infrastruktūros suteikiami taip, kaip numatyta šios techninės specifikacijos </w:t>
      </w:r>
      <w:r w:rsidR="008C26E2">
        <w:rPr>
          <w:rFonts w:ascii="Times New Roman" w:hAnsi="Times New Roman" w:cs="Times New Roman"/>
          <w:bCs/>
          <w:sz w:val="24"/>
          <w:szCs w:val="24"/>
          <w:lang w:eastAsia="ar-SA"/>
        </w:rPr>
        <w:t>IX skyriuje „Reikalavimai nuotoliniam prisijungimui“</w:t>
      </w:r>
      <w:r w:rsidRPr="00CC5908">
        <w:rPr>
          <w:rFonts w:ascii="Times New Roman" w:hAnsi="Times New Roman" w:cs="Times New Roman"/>
          <w:bCs/>
          <w:sz w:val="24"/>
          <w:szCs w:val="24"/>
          <w:lang w:eastAsia="ar-SA"/>
        </w:rPr>
        <w:t>.</w:t>
      </w:r>
    </w:p>
    <w:p w14:paraId="62F2FAA6" w14:textId="44EB8AA2" w:rsidR="00A6299A" w:rsidRPr="00CC5908" w:rsidRDefault="00A6299A" w:rsidP="00CC5908">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Viešaisiais ryšių tinklais perduodamos elektroninės informacijos konfidencialumas turi būti užtikrintas naudojant saugų šifravimą.</w:t>
      </w:r>
    </w:p>
    <w:p w14:paraId="1E86A0FA" w14:textId="77777777" w:rsidR="00A6299A" w:rsidRPr="00CC5908" w:rsidRDefault="00A6299A" w:rsidP="00CC5908">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C5908">
        <w:rPr>
          <w:rFonts w:ascii="Times New Roman" w:hAnsi="Times New Roman" w:cs="Times New Roman"/>
          <w:bCs/>
          <w:sz w:val="24"/>
          <w:szCs w:val="24"/>
          <w:lang w:eastAsia="ar-SA"/>
        </w:rPr>
        <w:t>Turi būti užtikrinamas saugių protokolų ir (arba) saugių slaptažodžių naudojimas, kai duomenys perduodami išoriniais duomenų perdavimo tinklais.</w:t>
      </w:r>
    </w:p>
    <w:p w14:paraId="2DDA5529" w14:textId="77777777" w:rsidR="00A6299A" w:rsidRPr="00547296" w:rsidRDefault="00A6299A" w:rsidP="00CC5908">
      <w:pPr>
        <w:numPr>
          <w:ilvl w:val="0"/>
          <w:numId w:val="3"/>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sz w:val="24"/>
          <w:szCs w:val="24"/>
        </w:rPr>
      </w:pPr>
      <w:r w:rsidRPr="00CC5908">
        <w:rPr>
          <w:rFonts w:ascii="Times New Roman" w:hAnsi="Times New Roman" w:cs="Times New Roman"/>
          <w:bCs/>
          <w:sz w:val="24"/>
          <w:szCs w:val="24"/>
          <w:lang w:eastAsia="ar-SA"/>
        </w:rPr>
        <w:t>Tiekėjui viešai neskelbtina informacija teikiama tik tokios apimties, kuri būtina Paslaugoms atlikti. Tiekėjas turi imtis visų teisinių, techninių ir organizacinių priemonių</w:t>
      </w:r>
      <w:r w:rsidRPr="00547296">
        <w:rPr>
          <w:rFonts w:asciiTheme="majorBidi" w:hAnsiTheme="majorBidi" w:cstheme="majorBidi"/>
          <w:sz w:val="24"/>
          <w:szCs w:val="24"/>
        </w:rPr>
        <w:t xml:space="preserve"> gautai informacijai apsaugoti, todėl Tiekėjui nustatomi tokie pagrindiniai reikalavimai:</w:t>
      </w:r>
    </w:p>
    <w:p w14:paraId="2C01E488" w14:textId="77777777"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neatskleisti ir neperduoti kitiems fiziniams ar juridiniams asmenims iš Perkančiosios organizacijos gautos informacijos, užtikrinti tinkamą jos saugumą, laikyti ją paslaptyje net pasibaigus sutarties galiojimui;</w:t>
      </w:r>
    </w:p>
    <w:p w14:paraId="5FA8F8B1" w14:textId="77777777"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apie informacijos paskleidimo ar perdavimo kitiems fiziniams ar juridiniams asmenims faktą nedelsiant raštu informuoti Perkančiąją organizaciją ir imtis visų būtinų veiksmų užkirsti kelią tolesniam informacijos paskleidimui;</w:t>
      </w:r>
    </w:p>
    <w:p w14:paraId="70597C7C" w14:textId="77777777" w:rsidR="00A6299A" w:rsidRPr="00547296"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sidRPr="00CC5908">
        <w:rPr>
          <w:rFonts w:ascii="Times New Roman" w:eastAsia="Calibri" w:hAnsi="Times New Roman" w:cs="Times New Roman"/>
          <w:sz w:val="24"/>
          <w:szCs w:val="24"/>
        </w:rPr>
        <w:t>atlyginti informacijos</w:t>
      </w:r>
      <w:r w:rsidRPr="00547296">
        <w:rPr>
          <w:rFonts w:asciiTheme="majorBidi" w:hAnsiTheme="majorBidi" w:cstheme="majorBidi"/>
          <w:sz w:val="24"/>
          <w:szCs w:val="24"/>
        </w:rPr>
        <w:t xml:space="preserve"> neteisėto paviešinimo tiesioginius nuostolius.</w:t>
      </w:r>
    </w:p>
    <w:p w14:paraId="34098740" w14:textId="77777777" w:rsidR="00A6299A" w:rsidRPr="00457959" w:rsidRDefault="00A6299A" w:rsidP="00CC5908">
      <w:pPr>
        <w:numPr>
          <w:ilvl w:val="0"/>
          <w:numId w:val="3"/>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sz w:val="24"/>
          <w:szCs w:val="24"/>
        </w:rPr>
      </w:pPr>
      <w:r w:rsidRPr="00457959">
        <w:rPr>
          <w:rFonts w:asciiTheme="majorBidi" w:hAnsiTheme="majorBidi" w:cstheme="majorBidi"/>
          <w:sz w:val="24"/>
          <w:szCs w:val="24"/>
        </w:rPr>
        <w:t>Tiekėjo darbuotojams draudžiama savavališkai, be Perkančiosios organizacijos sutikimo (leidimo) atlikti Tarybos informacinių sistemų, įskaitant valstybės informacines sistemas, kompiuterių tinklo ir kitų informacinių išteklių keitimus.</w:t>
      </w:r>
    </w:p>
    <w:p w14:paraId="53484173" w14:textId="6C9672CC" w:rsidR="00717146" w:rsidRDefault="00717146" w:rsidP="00A6299A">
      <w:pPr>
        <w:tabs>
          <w:tab w:val="left" w:pos="1276"/>
        </w:tabs>
        <w:spacing w:after="0" w:line="240" w:lineRule="auto"/>
        <w:ind w:firstLine="567"/>
        <w:jc w:val="center"/>
        <w:rPr>
          <w:rFonts w:ascii="Times New Roman" w:hAnsi="Times New Roman" w:cs="Times New Roman"/>
          <w:b/>
          <w:caps/>
          <w:sz w:val="24"/>
          <w:szCs w:val="24"/>
        </w:rPr>
      </w:pPr>
    </w:p>
    <w:p w14:paraId="1603BB16" w14:textId="77777777" w:rsidR="00717146" w:rsidRPr="006531D4" w:rsidRDefault="00717146" w:rsidP="006531D4">
      <w:pPr>
        <w:pStyle w:val="Heading1"/>
        <w:numPr>
          <w:ilvl w:val="0"/>
          <w:numId w:val="0"/>
        </w:numPr>
        <w:spacing w:before="0" w:after="0"/>
        <w:rPr>
          <w:caps/>
          <w:sz w:val="24"/>
          <w:szCs w:val="24"/>
        </w:rPr>
      </w:pPr>
      <w:r w:rsidRPr="000806A7">
        <w:rPr>
          <w:caps/>
          <w:sz w:val="24"/>
          <w:szCs w:val="24"/>
        </w:rPr>
        <w:t xml:space="preserve">VIII. REIKALAVIMAI </w:t>
      </w:r>
      <w:r w:rsidRPr="006531D4">
        <w:rPr>
          <w:caps/>
          <w:sz w:val="24"/>
          <w:szCs w:val="24"/>
        </w:rPr>
        <w:t>TIEKĖJO</w:t>
      </w:r>
      <w:r w:rsidRPr="000806A7">
        <w:rPr>
          <w:caps/>
          <w:sz w:val="24"/>
          <w:szCs w:val="24"/>
        </w:rPr>
        <w:t xml:space="preserve"> PAGALBOS TARNYBAI</w:t>
      </w:r>
    </w:p>
    <w:p w14:paraId="282CFA75" w14:textId="77777777" w:rsidR="00717146" w:rsidRPr="000806A7" w:rsidRDefault="00717146" w:rsidP="00717146">
      <w:pPr>
        <w:tabs>
          <w:tab w:val="left" w:pos="1276"/>
        </w:tabs>
        <w:spacing w:after="0" w:line="240" w:lineRule="auto"/>
        <w:ind w:firstLine="567"/>
        <w:jc w:val="both"/>
        <w:rPr>
          <w:rFonts w:ascii="Times New Roman" w:hAnsi="Times New Roman" w:cs="Times New Roman"/>
          <w:sz w:val="24"/>
          <w:szCs w:val="24"/>
        </w:rPr>
      </w:pPr>
    </w:p>
    <w:p w14:paraId="62431C9D" w14:textId="77777777" w:rsidR="00A6299A" w:rsidRPr="00C37893" w:rsidRDefault="00A6299A" w:rsidP="00CC5908">
      <w:pPr>
        <w:numPr>
          <w:ilvl w:val="0"/>
          <w:numId w:val="3"/>
        </w:numPr>
        <w:tabs>
          <w:tab w:val="left" w:pos="993"/>
        </w:tabs>
        <w:suppressAutoHyphens/>
        <w:autoSpaceDN w:val="0"/>
        <w:spacing w:after="0" w:line="240" w:lineRule="auto"/>
        <w:ind w:left="0" w:firstLine="567"/>
        <w:contextualSpacing/>
        <w:jc w:val="both"/>
        <w:textAlignment w:val="baseline"/>
        <w:rPr>
          <w:rFonts w:ascii="Times New Roman" w:hAnsi="Times New Roman" w:cs="Times New Roman"/>
          <w:bCs/>
          <w:sz w:val="24"/>
          <w:szCs w:val="24"/>
          <w:lang w:eastAsia="ar-SA"/>
        </w:rPr>
      </w:pPr>
      <w:r w:rsidRPr="00C37893">
        <w:rPr>
          <w:rFonts w:ascii="Times New Roman" w:hAnsi="Times New Roman" w:cs="Times New Roman"/>
          <w:bCs/>
          <w:sz w:val="24"/>
          <w:szCs w:val="24"/>
          <w:lang w:eastAsia="ar-SA"/>
        </w:rPr>
        <w:t>Reikalavimai tiekėjo Pagalbos tarnybai:</w:t>
      </w:r>
    </w:p>
    <w:p w14:paraId="43ADA440" w14:textId="30F1C4EB"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Tiekėjas turi turėti Perkančiosios organizacijos darbo dienomis, darbo valandomis (Paslaugų teikimo tvarka ir tikslus Paslaugos teikimo laikas nurodytas šios techninės specifikacijos </w:t>
      </w:r>
      <w:r w:rsidR="00812C7D">
        <w:rPr>
          <w:rFonts w:ascii="Times New Roman" w:eastAsia="Calibri" w:hAnsi="Times New Roman" w:cs="Times New Roman"/>
          <w:sz w:val="24"/>
          <w:szCs w:val="24"/>
        </w:rPr>
        <w:t>V skyriuje „Paslaugų teikimo tvarka“</w:t>
      </w:r>
      <w:r w:rsidRPr="00CC5908">
        <w:rPr>
          <w:rFonts w:ascii="Times New Roman" w:eastAsia="Calibri" w:hAnsi="Times New Roman" w:cs="Times New Roman"/>
          <w:sz w:val="24"/>
          <w:szCs w:val="24"/>
        </w:rPr>
        <w:t>) veikiančią Pagalbos tarnybą;</w:t>
      </w:r>
    </w:p>
    <w:p w14:paraId="778316B2" w14:textId="1B323E1F"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Tiekėjas turi užtikrinti komunikavimą lietuvių kalba žodžiu ir raštu (Pagalbos tarnybos sistemoje arba el. paštu) Perkančiajai organizacijai kreipiantis į </w:t>
      </w:r>
      <w:r w:rsidR="00C55F0A">
        <w:rPr>
          <w:rFonts w:ascii="Times New Roman" w:eastAsia="Calibri" w:hAnsi="Times New Roman" w:cs="Times New Roman"/>
          <w:sz w:val="24"/>
          <w:szCs w:val="24"/>
        </w:rPr>
        <w:t>T</w:t>
      </w:r>
      <w:r w:rsidRPr="00CC5908">
        <w:rPr>
          <w:rFonts w:ascii="Times New Roman" w:eastAsia="Calibri" w:hAnsi="Times New Roman" w:cs="Times New Roman"/>
          <w:sz w:val="24"/>
          <w:szCs w:val="24"/>
        </w:rPr>
        <w:t>iekėjo pagalbos tarnybą;</w:t>
      </w:r>
    </w:p>
    <w:p w14:paraId="7B0A96A2" w14:textId="77777777"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Tiekėjo Pagalbos tarnyba turi suteikti galimybes registruoti kreipinius įvairiais nurodytais kanalais: elektroniniu paštu, fiksuoto ir mobilaus ryšio telefonu, naudojant WEB sąsają;</w:t>
      </w:r>
    </w:p>
    <w:p w14:paraId="6041BB50" w14:textId="77777777"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Tiekėjas turi būti įdiegęs veikiančius ir aprašytus incidentų bei keitimų valdymo procesus, atitinkančius informacinių technologijų paslaugų valdymo (ITIL ar analogiškos metodikos) gerųjų praktikų rekomendacijas bei veikiantį internetinį portalą kreipiniams registruoti bei peržiūrėti;</w:t>
      </w:r>
    </w:p>
    <w:p w14:paraId="54BBCCA5" w14:textId="77777777"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 xml:space="preserve">Tiekėjo Pagalbos tarnyba turi užtikrinti operatyvų grįžtamąjį ryšį ir informacijos apie incidentus realiu laiku (angl. </w:t>
      </w:r>
      <w:proofErr w:type="spellStart"/>
      <w:r w:rsidRPr="00CC5908">
        <w:rPr>
          <w:rFonts w:ascii="Times New Roman" w:eastAsia="Calibri" w:hAnsi="Times New Roman" w:cs="Times New Roman"/>
          <w:sz w:val="24"/>
          <w:szCs w:val="24"/>
        </w:rPr>
        <w:t>On</w:t>
      </w:r>
      <w:proofErr w:type="spellEnd"/>
      <w:r w:rsidRPr="00CC5908">
        <w:rPr>
          <w:rFonts w:ascii="Times New Roman" w:eastAsia="Calibri" w:hAnsi="Times New Roman" w:cs="Times New Roman"/>
          <w:sz w:val="24"/>
          <w:szCs w:val="24"/>
        </w:rPr>
        <w:t>-line) teikimą interneto tinklalapyje, veikiančiame HTTPS protokolu.</w:t>
      </w:r>
    </w:p>
    <w:p w14:paraId="43A6B4F3" w14:textId="77777777" w:rsidR="00A6299A" w:rsidRPr="00CC5908"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CC5908">
        <w:rPr>
          <w:rFonts w:ascii="Times New Roman" w:eastAsia="Calibri" w:hAnsi="Times New Roman" w:cs="Times New Roman"/>
          <w:sz w:val="24"/>
          <w:szCs w:val="24"/>
        </w:rPr>
        <w:t>Pagalbos tarnyba turi informuoti apie užregistruotų incidentų būklę, planuojamą incidentų išsprendimo datą ir laiką bei incidentų išsprendimą.</w:t>
      </w:r>
    </w:p>
    <w:p w14:paraId="4F4C22B5" w14:textId="77777777" w:rsidR="00717146" w:rsidRPr="000806A7" w:rsidRDefault="00717146" w:rsidP="00717146">
      <w:pPr>
        <w:tabs>
          <w:tab w:val="left" w:pos="993"/>
          <w:tab w:val="left" w:pos="1276"/>
          <w:tab w:val="left" w:pos="1843"/>
        </w:tabs>
        <w:autoSpaceDN w:val="0"/>
        <w:spacing w:after="0" w:line="240" w:lineRule="auto"/>
        <w:ind w:firstLine="567"/>
        <w:jc w:val="both"/>
        <w:rPr>
          <w:rFonts w:ascii="Times New Roman" w:eastAsia="Times New Roman" w:hAnsi="Times New Roman" w:cs="Times New Roman"/>
          <w:sz w:val="24"/>
          <w:szCs w:val="24"/>
        </w:rPr>
      </w:pPr>
    </w:p>
    <w:p w14:paraId="36DC57A4" w14:textId="4288A33D" w:rsidR="00717146" w:rsidRPr="006531D4" w:rsidRDefault="00717146" w:rsidP="006531D4">
      <w:pPr>
        <w:pStyle w:val="Heading1"/>
        <w:numPr>
          <w:ilvl w:val="0"/>
          <w:numId w:val="0"/>
        </w:numPr>
        <w:spacing w:before="0" w:after="0"/>
        <w:rPr>
          <w:caps/>
          <w:sz w:val="24"/>
          <w:szCs w:val="24"/>
        </w:rPr>
      </w:pPr>
      <w:r w:rsidRPr="000806A7">
        <w:rPr>
          <w:caps/>
          <w:sz w:val="24"/>
          <w:szCs w:val="24"/>
        </w:rPr>
        <w:t xml:space="preserve">IX. </w:t>
      </w:r>
      <w:r w:rsidRPr="00C37893">
        <w:rPr>
          <w:caps/>
          <w:sz w:val="24"/>
          <w:szCs w:val="24"/>
        </w:rPr>
        <w:t xml:space="preserve">REIKALAVIMAI </w:t>
      </w:r>
      <w:r w:rsidR="006531D4" w:rsidRPr="00C37893">
        <w:rPr>
          <w:caps/>
          <w:sz w:val="24"/>
          <w:szCs w:val="24"/>
        </w:rPr>
        <w:t>NUOTOLINIAM PRISIJUNGIMUI</w:t>
      </w:r>
    </w:p>
    <w:p w14:paraId="3E1AF8E8" w14:textId="77777777" w:rsidR="00717146" w:rsidRPr="000806A7" w:rsidRDefault="00717146" w:rsidP="00717146">
      <w:pPr>
        <w:tabs>
          <w:tab w:val="left" w:pos="993"/>
          <w:tab w:val="left" w:pos="1276"/>
          <w:tab w:val="left" w:pos="1843"/>
        </w:tabs>
        <w:autoSpaceDN w:val="0"/>
        <w:spacing w:after="0" w:line="240" w:lineRule="auto"/>
        <w:ind w:left="567"/>
        <w:jc w:val="both"/>
        <w:rPr>
          <w:rFonts w:ascii="Times New Roman" w:eastAsia="Times New Roman" w:hAnsi="Times New Roman" w:cs="Times New Roman"/>
          <w:sz w:val="24"/>
          <w:szCs w:val="24"/>
        </w:rPr>
      </w:pPr>
    </w:p>
    <w:p w14:paraId="498EF4BC" w14:textId="77777777" w:rsidR="00CF3D2E" w:rsidRPr="00C37893" w:rsidRDefault="00CF3D2E" w:rsidP="004749B0">
      <w:pPr>
        <w:numPr>
          <w:ilvl w:val="0"/>
          <w:numId w:val="3"/>
        </w:numPr>
        <w:tabs>
          <w:tab w:val="left" w:pos="993"/>
        </w:tabs>
        <w:suppressAutoHyphens/>
        <w:autoSpaceDN w:val="0"/>
        <w:spacing w:after="0" w:line="240" w:lineRule="auto"/>
        <w:ind w:left="0" w:firstLine="567"/>
        <w:contextualSpacing/>
        <w:jc w:val="both"/>
        <w:textAlignment w:val="baseline"/>
        <w:rPr>
          <w:rFonts w:asciiTheme="majorBidi" w:hAnsiTheme="majorBidi" w:cstheme="majorBidi"/>
          <w:sz w:val="24"/>
          <w:szCs w:val="24"/>
        </w:rPr>
      </w:pPr>
      <w:r w:rsidRPr="00C37893">
        <w:rPr>
          <w:rFonts w:asciiTheme="majorBidi" w:hAnsiTheme="majorBidi" w:cstheme="majorBidi"/>
          <w:sz w:val="24"/>
          <w:szCs w:val="24"/>
        </w:rPr>
        <w:t>Nuotoliniams prisijungimams prie Tarybos tarnybinių stočių ar kitų informacinių išteklių Tiekėjas gali pasirinkti vieną iš žemiau nurodytų būdų:</w:t>
      </w:r>
    </w:p>
    <w:p w14:paraId="0C4FB634" w14:textId="77777777" w:rsidR="00CF3D2E" w:rsidRPr="00457959" w:rsidRDefault="00CF3D2E" w:rsidP="004749B0">
      <w:pPr>
        <w:numPr>
          <w:ilvl w:val="1"/>
          <w:numId w:val="3"/>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Pr>
          <w:rFonts w:asciiTheme="majorBidi" w:hAnsiTheme="majorBidi" w:cstheme="majorBidi"/>
          <w:sz w:val="24"/>
          <w:szCs w:val="24"/>
        </w:rPr>
        <w:t>Prisijungimas užtikrinantis žemiau keliamus reikalavimus, nenaudojant dedikuoto saugaus prisijungimo valdymo sprendimo:</w:t>
      </w:r>
    </w:p>
    <w:p w14:paraId="690D9D90" w14:textId="7C1B1855"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Nuotolinis prisijungimas prie Tarybos tarnybinių stočių yra galimas tik naudojantis VPN tuneliu (Tiekėjas nurodo IP adresą / -</w:t>
      </w:r>
      <w:proofErr w:type="spellStart"/>
      <w:r w:rsidRPr="00B20356">
        <w:rPr>
          <w:rFonts w:ascii="Times New Roman" w:hAnsi="Times New Roman" w:cs="Times New Roman"/>
          <w:sz w:val="24"/>
          <w:szCs w:val="24"/>
          <w:lang w:eastAsia="ar-SA"/>
        </w:rPr>
        <w:t>us</w:t>
      </w:r>
      <w:proofErr w:type="spellEnd"/>
      <w:r w:rsidR="00D560F9">
        <w:rPr>
          <w:rFonts w:ascii="Times New Roman" w:hAnsi="Times New Roman" w:cs="Times New Roman"/>
          <w:sz w:val="24"/>
          <w:szCs w:val="24"/>
          <w:lang w:eastAsia="ar-SA"/>
        </w:rPr>
        <w:t>,</w:t>
      </w:r>
      <w:r w:rsidRPr="00B20356">
        <w:rPr>
          <w:rFonts w:ascii="Times New Roman" w:hAnsi="Times New Roman" w:cs="Times New Roman"/>
          <w:sz w:val="24"/>
          <w:szCs w:val="24"/>
          <w:lang w:eastAsia="ar-SA"/>
        </w:rPr>
        <w:t xml:space="preserve"> iš kurių bus jungiamasi į Tarybos tarnybines stotis);</w:t>
      </w:r>
    </w:p>
    <w:p w14:paraId="4A6291C0" w14:textId="77777777"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Kiekvienam Tiekėjo paskirtam specialistui, atitinkančiam Perkančiosios organizacijos paslaugų pirkimo sąlygose nustatytus kvalifikacinius reikalavimus, sudaromas unikalus naudotojo vardas ir slaptažodis, kurie perduodami asmeniškai arba siunčiami elektroniniu paštu, užšifruotame dokumente (pasinaudojant pvz., Gpg4win arba lygiaverčiu sprendimu);</w:t>
      </w:r>
    </w:p>
    <w:p w14:paraId="427E56EE" w14:textId="77777777"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Tiekėjui nutraukus darbo santykius su paskirtu specialistu, Tiekėjas, paslaugų teikimo sutartyje nurodytu el. paštu, nedelsiant turi informuoti apie tai Perkančiąją organizaciją, kuri nedelsiant panaikina nurodyto specialisto naudotojo vardą ir slaptažodį ir / arba užblokuoja prieigą prie Tarybos tarnybinių stočių;</w:t>
      </w:r>
    </w:p>
    <w:p w14:paraId="03D9BCAF" w14:textId="77777777"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Suteiktas naudotojo vardas nekeičiamas ir negali būti suteiktas kitam Tiekėjo paskirtam specialistui;</w:t>
      </w:r>
    </w:p>
    <w:p w14:paraId="53283F58" w14:textId="57EF309C" w:rsidR="00CF3D2E"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heme="majorBidi" w:hAnsiTheme="majorBidi" w:cstheme="majorBidi"/>
          <w:sz w:val="24"/>
          <w:szCs w:val="24"/>
        </w:rPr>
      </w:pPr>
      <w:r w:rsidRPr="00B20356">
        <w:rPr>
          <w:rFonts w:ascii="Times New Roman" w:hAnsi="Times New Roman" w:cs="Times New Roman"/>
          <w:sz w:val="24"/>
          <w:szCs w:val="24"/>
          <w:lang w:eastAsia="ar-SA"/>
        </w:rPr>
        <w:t>Naudoto</w:t>
      </w:r>
      <w:r w:rsidRPr="00457959">
        <w:rPr>
          <w:rFonts w:asciiTheme="majorBidi" w:hAnsiTheme="majorBidi" w:cstheme="majorBidi"/>
          <w:sz w:val="24"/>
          <w:szCs w:val="24"/>
        </w:rPr>
        <w:t xml:space="preserve">jų vardai, slaptažodžiai Tiekėjo specialistams yra sudaromi ir keičiami vadovaujantis </w:t>
      </w:r>
      <w:r w:rsidR="003E0095">
        <w:rPr>
          <w:rFonts w:asciiTheme="majorBidi" w:hAnsiTheme="majorBidi" w:cstheme="majorBidi"/>
          <w:sz w:val="24"/>
          <w:szCs w:val="24"/>
        </w:rPr>
        <w:t>Kibernetinio saugumo reikalavimų</w:t>
      </w:r>
      <w:r w:rsidRPr="00457959">
        <w:rPr>
          <w:rFonts w:asciiTheme="majorBidi" w:hAnsiTheme="majorBidi" w:cstheme="majorBidi"/>
          <w:sz w:val="24"/>
          <w:szCs w:val="24"/>
        </w:rPr>
        <w:t xml:space="preserve"> apraše nustatytais reikalavimais.</w:t>
      </w:r>
    </w:p>
    <w:p w14:paraId="4A12EE88" w14:textId="77777777" w:rsidR="00CF3D2E" w:rsidRDefault="00CF3D2E" w:rsidP="004749B0">
      <w:pPr>
        <w:numPr>
          <w:ilvl w:val="1"/>
          <w:numId w:val="3"/>
        </w:numPr>
        <w:tabs>
          <w:tab w:val="left" w:pos="993"/>
          <w:tab w:val="left" w:pos="1134"/>
        </w:tabs>
        <w:suppressAutoHyphens/>
        <w:autoSpaceDN w:val="0"/>
        <w:spacing w:after="0" w:line="240" w:lineRule="auto"/>
        <w:ind w:left="0" w:firstLine="567"/>
        <w:jc w:val="both"/>
        <w:textAlignment w:val="baseline"/>
        <w:rPr>
          <w:rFonts w:asciiTheme="majorBidi" w:hAnsiTheme="majorBidi" w:cstheme="majorBidi"/>
          <w:sz w:val="24"/>
          <w:szCs w:val="24"/>
        </w:rPr>
      </w:pPr>
      <w:r>
        <w:rPr>
          <w:rFonts w:asciiTheme="majorBidi" w:hAnsiTheme="majorBidi" w:cstheme="majorBidi"/>
          <w:sz w:val="24"/>
          <w:szCs w:val="24"/>
        </w:rPr>
        <w:t xml:space="preserve">Prisijungimas </w:t>
      </w:r>
      <w:r w:rsidRPr="00D57905">
        <w:rPr>
          <w:rFonts w:asciiTheme="majorBidi" w:hAnsiTheme="majorBidi" w:cstheme="majorBidi"/>
          <w:sz w:val="24"/>
          <w:szCs w:val="24"/>
        </w:rPr>
        <w:t xml:space="preserve">prie Perkančiosios </w:t>
      </w:r>
      <w:r w:rsidRPr="00261955">
        <w:rPr>
          <w:rFonts w:asciiTheme="majorBidi" w:hAnsiTheme="majorBidi" w:cstheme="majorBidi"/>
          <w:sz w:val="24"/>
          <w:szCs w:val="24"/>
        </w:rPr>
        <w:t>organizacijos tarnybin</w:t>
      </w:r>
      <w:r>
        <w:rPr>
          <w:rFonts w:asciiTheme="majorBidi" w:hAnsiTheme="majorBidi" w:cstheme="majorBidi"/>
          <w:sz w:val="24"/>
          <w:szCs w:val="24"/>
        </w:rPr>
        <w:t>ių</w:t>
      </w:r>
      <w:r w:rsidRPr="00261955">
        <w:rPr>
          <w:rFonts w:asciiTheme="majorBidi" w:hAnsiTheme="majorBidi" w:cstheme="majorBidi"/>
          <w:sz w:val="24"/>
          <w:szCs w:val="24"/>
        </w:rPr>
        <w:t xml:space="preserve"> </w:t>
      </w:r>
      <w:r>
        <w:rPr>
          <w:rFonts w:asciiTheme="majorBidi" w:hAnsiTheme="majorBidi" w:cstheme="majorBidi"/>
          <w:sz w:val="24"/>
          <w:szCs w:val="24"/>
        </w:rPr>
        <w:t>stočių</w:t>
      </w:r>
      <w:r w:rsidRPr="00261955">
        <w:rPr>
          <w:rFonts w:asciiTheme="majorBidi" w:hAnsiTheme="majorBidi" w:cstheme="majorBidi"/>
          <w:sz w:val="24"/>
          <w:szCs w:val="24"/>
        </w:rPr>
        <w:t xml:space="preserve"> nuotoliniu būdu</w:t>
      </w:r>
      <w:r>
        <w:rPr>
          <w:rFonts w:asciiTheme="majorBidi" w:hAnsiTheme="majorBidi" w:cstheme="majorBidi"/>
          <w:sz w:val="24"/>
          <w:szCs w:val="24"/>
        </w:rPr>
        <w:t xml:space="preserve"> realizuojamas</w:t>
      </w:r>
      <w:r w:rsidRPr="00457959">
        <w:rPr>
          <w:rFonts w:asciiTheme="majorBidi" w:hAnsiTheme="majorBidi" w:cstheme="majorBidi"/>
          <w:sz w:val="24"/>
          <w:szCs w:val="24"/>
        </w:rPr>
        <w:t xml:space="preserve"> </w:t>
      </w:r>
      <w:r>
        <w:rPr>
          <w:rFonts w:asciiTheme="majorBidi" w:hAnsiTheme="majorBidi" w:cstheme="majorBidi"/>
          <w:sz w:val="24"/>
          <w:szCs w:val="24"/>
        </w:rPr>
        <w:t>naudojant saugaus prisijungimų valdymo sprendimą (angl. „</w:t>
      </w:r>
      <w:proofErr w:type="spellStart"/>
      <w:r>
        <w:rPr>
          <w:rFonts w:asciiTheme="majorBidi" w:hAnsiTheme="majorBidi" w:cstheme="majorBidi"/>
          <w:sz w:val="24"/>
          <w:szCs w:val="24"/>
        </w:rPr>
        <w:t>Privilaged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access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managment</w:t>
      </w:r>
      <w:proofErr w:type="spellEnd"/>
      <w:r>
        <w:rPr>
          <w:rFonts w:asciiTheme="majorBidi" w:hAnsiTheme="majorBidi" w:cstheme="majorBidi"/>
          <w:sz w:val="24"/>
          <w:szCs w:val="24"/>
        </w:rPr>
        <w:t>“ (toliau - Sprendimas)), kuris užtikrina, kad:</w:t>
      </w:r>
    </w:p>
    <w:p w14:paraId="5355AFE5" w14:textId="77777777"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tik patvirtinti Tiekėjo specialistai galės atlikti prisijungimą prie tarnybinių stočių ir tik su tokio lygio teisėmis, kokios reikalingos numatytai paslaugai teikti;</w:t>
      </w:r>
    </w:p>
    <w:p w14:paraId="1949D1E4" w14:textId="77777777"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Sprendimas palaiko kelių veiksnių autentifikaciją ar kitus saugius prisijungimo būdus, kurie leidžia identifikuoti Tiekėjo specialistus;</w:t>
      </w:r>
    </w:p>
    <w:p w14:paraId="4005C84F" w14:textId="77777777"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jų trukmės yra fiksuojamos;</w:t>
      </w:r>
    </w:p>
    <w:p w14:paraId="38E2462E" w14:textId="77777777"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prisijungimai, naudojantis Sprendimu, yra šifruojami;</w:t>
      </w:r>
    </w:p>
    <w:p w14:paraId="5BAB377D" w14:textId="77777777"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atliekami veiksmai prisijungus prie Perkančiosios organizacijos tarnybinių stočių būtų įrašomi, fiksuojant kokiu laiku ir kokį veiksmą atliko Tiekėjo specialistas. Sesijos turi būti saugomos ne trumpiau kaip 6 mėn.;</w:t>
      </w:r>
    </w:p>
    <w:p w14:paraId="527C9C03" w14:textId="4E800567" w:rsidR="00CF3D2E" w:rsidRPr="00B20356"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lastRenderedPageBreak/>
        <w:t>esant Perkančiosios organizacijos poreikiui, su Perkančiąją organizacija suderintu formatu ir būdu, Tiekėjas turi perduoti Perkančiajai organizacijai Tiekėjo specialisto atliktų veiksmų įrašytą sesiją</w:t>
      </w:r>
      <w:r w:rsidR="007D7D8C">
        <w:rPr>
          <w:rFonts w:ascii="Times New Roman" w:hAnsi="Times New Roman" w:cs="Times New Roman"/>
          <w:sz w:val="24"/>
          <w:szCs w:val="24"/>
          <w:lang w:eastAsia="ar-SA"/>
        </w:rPr>
        <w:t>;</w:t>
      </w:r>
      <w:r w:rsidRPr="00B20356">
        <w:rPr>
          <w:rFonts w:ascii="Times New Roman" w:hAnsi="Times New Roman" w:cs="Times New Roman"/>
          <w:sz w:val="24"/>
          <w:szCs w:val="24"/>
          <w:lang w:eastAsia="ar-SA"/>
        </w:rPr>
        <w:t xml:space="preserve"> </w:t>
      </w:r>
    </w:p>
    <w:p w14:paraId="117A049F" w14:textId="77777777" w:rsidR="00CF3D2E" w:rsidRDefault="00CF3D2E" w:rsidP="004749B0">
      <w:pPr>
        <w:numPr>
          <w:ilvl w:val="2"/>
          <w:numId w:val="3"/>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B20356">
        <w:rPr>
          <w:rFonts w:ascii="Times New Roman" w:hAnsi="Times New Roman" w:cs="Times New Roman"/>
          <w:sz w:val="24"/>
          <w:szCs w:val="24"/>
          <w:lang w:eastAsia="ar-SA"/>
        </w:rPr>
        <w:t>už Sprendimą, jo palaikymą atsakingas pats Tiekėjas, sprendimas turi būti naudojamas Tiekėjo veikloje.</w:t>
      </w:r>
    </w:p>
    <w:p w14:paraId="110FFFF6" w14:textId="77777777" w:rsidR="00CF3D2E" w:rsidRPr="00B20356" w:rsidRDefault="00CF3D2E" w:rsidP="004749B0">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Perkančioji organizacija, atsižvelgiant į teisės aktų pasikeitimus ir/arba Perkančiosios organizacijos infrastruktūroje įgyvendinamus naujus sprendimus, pasilieka teisę sutarties vykdymo metu keisti prie Perkančiosios organizacijos tarnybinių stočių naudojamą prisijungimo būdą ir principą (pvz. Perkančioji organizacija savo IT infrastruktūroje įsidiegia saugaus prisijungimų valdymo sprendimą, į kurio naudojimą įtraukia ir Tiekėjo specialistus).</w:t>
      </w:r>
    </w:p>
    <w:p w14:paraId="0BB0ACC1" w14:textId="77777777" w:rsidR="00BD56A9" w:rsidRPr="00C91B38" w:rsidRDefault="00BD56A9" w:rsidP="00BD56A9">
      <w:pPr>
        <w:spacing w:after="0" w:line="240" w:lineRule="auto"/>
        <w:contextualSpacing/>
        <w:jc w:val="both"/>
        <w:rPr>
          <w:rFonts w:ascii="Times New Roman" w:hAnsi="Times New Roman" w:cs="Times New Roman"/>
          <w:sz w:val="24"/>
          <w:szCs w:val="24"/>
        </w:rPr>
      </w:pPr>
    </w:p>
    <w:p w14:paraId="18791641" w14:textId="77777777" w:rsidR="00A6299A" w:rsidRPr="00457959" w:rsidRDefault="00F06DF9" w:rsidP="00A6299A">
      <w:pPr>
        <w:pStyle w:val="Heading1"/>
        <w:numPr>
          <w:ilvl w:val="0"/>
          <w:numId w:val="0"/>
        </w:numPr>
        <w:spacing w:before="0" w:after="0"/>
        <w:rPr>
          <w:rFonts w:asciiTheme="majorBidi" w:hAnsiTheme="majorBidi" w:cstheme="majorBidi"/>
          <w:sz w:val="24"/>
          <w:szCs w:val="24"/>
        </w:rPr>
      </w:pPr>
      <w:r>
        <w:rPr>
          <w:caps/>
          <w:sz w:val="24"/>
          <w:szCs w:val="24"/>
        </w:rPr>
        <w:t xml:space="preserve">X. </w:t>
      </w:r>
      <w:r w:rsidR="00A6299A" w:rsidRPr="00457959">
        <w:rPr>
          <w:rFonts w:asciiTheme="majorBidi" w:hAnsiTheme="majorBidi" w:cstheme="majorBidi"/>
          <w:sz w:val="24"/>
          <w:szCs w:val="24"/>
        </w:rPr>
        <w:t>NACIONALINIO SAUGUMO REIKALAVIMAI</w:t>
      </w:r>
    </w:p>
    <w:p w14:paraId="78578BB5" w14:textId="77777777" w:rsidR="00A6299A" w:rsidRPr="00457959" w:rsidRDefault="00A6299A" w:rsidP="00A6299A">
      <w:pPr>
        <w:tabs>
          <w:tab w:val="left" w:pos="1276"/>
        </w:tabs>
        <w:spacing w:after="0" w:line="240" w:lineRule="auto"/>
        <w:ind w:firstLine="567"/>
        <w:jc w:val="center"/>
        <w:rPr>
          <w:rFonts w:asciiTheme="majorBidi" w:eastAsia="Times New Roman" w:hAnsiTheme="majorBidi" w:cstheme="majorBidi"/>
          <w:b/>
          <w:bCs/>
          <w:caps/>
          <w:szCs w:val="24"/>
        </w:rPr>
      </w:pPr>
    </w:p>
    <w:p w14:paraId="5197A5A0" w14:textId="361278A9" w:rsidR="00A6299A" w:rsidRPr="00FE2A76" w:rsidRDefault="00A6299A" w:rsidP="71352D3E">
      <w:pPr>
        <w:numPr>
          <w:ilvl w:val="0"/>
          <w:numId w:val="3"/>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71352D3E">
        <w:rPr>
          <w:rFonts w:asciiTheme="majorBidi" w:eastAsia="Times New Roman" w:hAnsiTheme="majorBidi" w:cstheme="majorBidi"/>
          <w:sz w:val="24"/>
          <w:szCs w:val="24"/>
        </w:rPr>
        <w:t xml:space="preserve">Perkančioji organizacija siekia įsigyti paslaugas, kurios nekelia grėsmės nacionaliniam saugumui. </w:t>
      </w:r>
      <w:r w:rsidRPr="71352D3E">
        <w:rPr>
          <w:rFonts w:asciiTheme="majorBidi" w:eastAsia="Times New Roman" w:hAnsiTheme="majorBidi" w:cstheme="majorBidi"/>
          <w:color w:val="000000" w:themeColor="text1"/>
          <w:sz w:val="24"/>
          <w:szCs w:val="24"/>
        </w:rPr>
        <w:t xml:space="preserve">Perkančioji organizacija yra įrašyta į </w:t>
      </w:r>
      <w:r w:rsidRPr="71352D3E">
        <w:rPr>
          <w:rFonts w:asciiTheme="majorBidi" w:eastAsia="Times New Roman" w:hAnsiTheme="majorBidi" w:cstheme="majorBidi"/>
          <w:b/>
          <w:bCs/>
          <w:color w:val="000000" w:themeColor="text1"/>
          <w:sz w:val="24"/>
          <w:szCs w:val="24"/>
        </w:rPr>
        <w:t>Saugiojo tinklo naudotojų sąrašą</w:t>
      </w:r>
      <w:r w:rsidR="31ED6B1F" w:rsidRPr="71352D3E">
        <w:rPr>
          <w:rFonts w:asciiTheme="majorBidi" w:eastAsia="Times New Roman" w:hAnsiTheme="majorBidi" w:cstheme="majorBidi"/>
          <w:b/>
          <w:bCs/>
          <w:color w:val="000000" w:themeColor="text1"/>
          <w:sz w:val="24"/>
          <w:szCs w:val="24"/>
        </w:rPr>
        <w:t xml:space="preserve"> </w:t>
      </w:r>
      <w:r w:rsidR="44493B4D" w:rsidRPr="71352D3E">
        <w:rPr>
          <w:rFonts w:asciiTheme="majorBidi" w:eastAsia="Times New Roman" w:hAnsiTheme="majorBidi" w:cstheme="majorBidi"/>
          <w:b/>
          <w:bCs/>
          <w:color w:val="000000" w:themeColor="text1"/>
          <w:sz w:val="24"/>
          <w:szCs w:val="24"/>
        </w:rPr>
        <w:t xml:space="preserve">ir yra </w:t>
      </w:r>
      <w:r w:rsidR="726DDA4A" w:rsidRPr="00651788">
        <w:rPr>
          <w:rFonts w:ascii="Times New Roman" w:eastAsia="Times New Roman" w:hAnsi="Times New Roman" w:cs="Times New Roman"/>
          <w:b/>
          <w:bCs/>
          <w:color w:val="FF0000"/>
          <w:sz w:val="24"/>
          <w:szCs w:val="24"/>
        </w:rPr>
        <w:t>laikoma esminiu kibernetinio saugumo subjektu,</w:t>
      </w:r>
      <w:r w:rsidR="726DDA4A" w:rsidRPr="00651788">
        <w:rPr>
          <w:rFonts w:ascii="Times New Roman" w:eastAsia="Times New Roman" w:hAnsi="Times New Roman" w:cs="Times New Roman"/>
          <w:color w:val="FF0000"/>
          <w:sz w:val="24"/>
          <w:szCs w:val="24"/>
        </w:rPr>
        <w:t xml:space="preserve"> </w:t>
      </w:r>
      <w:r w:rsidR="726DDA4A" w:rsidRPr="00651788">
        <w:rPr>
          <w:rFonts w:ascii="Times New Roman" w:eastAsia="Times New Roman" w:hAnsi="Times New Roman" w:cs="Times New Roman"/>
          <w:sz w:val="24"/>
          <w:szCs w:val="24"/>
        </w:rPr>
        <w:t xml:space="preserve">nurodytu </w:t>
      </w:r>
      <w:hyperlink r:id="rId10" w:history="1">
        <w:r w:rsidR="726DDA4A" w:rsidRPr="71352D3E">
          <w:rPr>
            <w:rStyle w:val="Hyperlink"/>
            <w:rFonts w:ascii="Aptos" w:eastAsia="Aptos" w:hAnsi="Aptos" w:cs="Aptos"/>
            <w:i/>
            <w:iCs/>
            <w:color w:val="467886"/>
          </w:rPr>
          <w:t>Kibernetinio saugumo įstatyme</w:t>
        </w:r>
      </w:hyperlink>
      <w:r w:rsidRPr="00651788">
        <w:rPr>
          <w:rFonts w:ascii="Times New Roman" w:eastAsia="Times New Roman" w:hAnsi="Times New Roman" w:cs="Times New Roman"/>
          <w:color w:val="000000" w:themeColor="text1"/>
          <w:sz w:val="24"/>
          <w:szCs w:val="24"/>
          <w:lang w:eastAsia="en-GB"/>
        </w:rPr>
        <w:t xml:space="preserve">, todėl vadovaujantis VPĮ 37 straipsnio 9 dalimi, </w:t>
      </w:r>
      <w:r w:rsidRPr="00651788">
        <w:rPr>
          <w:rFonts w:ascii="Times New Roman" w:eastAsia="Times New Roman" w:hAnsi="Times New Roman" w:cs="Times New Roman"/>
          <w:b/>
          <w:bCs/>
          <w:color w:val="000000" w:themeColor="text1"/>
          <w:sz w:val="24"/>
          <w:szCs w:val="24"/>
          <w:lang w:eastAsia="en-GB"/>
        </w:rPr>
        <w:t>paslaugos ir paslaugų teikime naudojama įranga ir</w:t>
      </w:r>
      <w:r w:rsidRPr="71352D3E">
        <w:rPr>
          <w:rFonts w:asciiTheme="majorBidi" w:eastAsia="Times New Roman" w:hAnsiTheme="majorBidi" w:cstheme="majorBidi"/>
          <w:b/>
          <w:bCs/>
          <w:color w:val="000000" w:themeColor="text1"/>
          <w:sz w:val="24"/>
          <w:szCs w:val="24"/>
          <w:lang w:eastAsia="en-GB"/>
        </w:rPr>
        <w:t xml:space="preserve"> / ar kita programinė įranga (pvz.: Pagalbos tarnyba ir kita paslaugų teikime naudojama įranga ir / ar programinė įranga) turi atitikti žemiau nurodytus su nacionaliniu saugumu susijusius reikalavimus</w:t>
      </w:r>
      <w:r w:rsidRPr="71352D3E">
        <w:rPr>
          <w:rFonts w:asciiTheme="majorBidi" w:eastAsia="Times New Roman" w:hAnsiTheme="majorBidi" w:cstheme="majorBidi"/>
          <w:color w:val="000000" w:themeColor="text1"/>
          <w:sz w:val="24"/>
          <w:szCs w:val="24"/>
          <w:lang w:eastAsia="en-GB"/>
        </w:rPr>
        <w:t>:</w:t>
      </w:r>
    </w:p>
    <w:p w14:paraId="41B9C32A" w14:textId="77777777" w:rsidR="00A6299A" w:rsidRPr="00457959" w:rsidRDefault="00A6299A" w:rsidP="00A6299A">
      <w:pPr>
        <w:tabs>
          <w:tab w:val="left" w:pos="993"/>
          <w:tab w:val="left" w:pos="1276"/>
          <w:tab w:val="left" w:pos="1843"/>
        </w:tabs>
        <w:autoSpaceDN w:val="0"/>
        <w:spacing w:after="0" w:line="240" w:lineRule="auto"/>
        <w:ind w:firstLine="567"/>
        <w:jc w:val="both"/>
        <w:rPr>
          <w:rFonts w:asciiTheme="majorBidi" w:eastAsia="Times New Roman" w:hAnsiTheme="majorBidi" w:cstheme="majorBidi"/>
          <w:szCs w:val="24"/>
        </w:rPr>
      </w:pPr>
    </w:p>
    <w:p w14:paraId="0E810C82" w14:textId="1BDD3F86" w:rsidR="00A6299A" w:rsidRPr="00457959" w:rsidRDefault="00C37893" w:rsidP="00A6299A">
      <w:pPr>
        <w:spacing w:after="0" w:line="240" w:lineRule="auto"/>
        <w:ind w:firstLine="567"/>
        <w:jc w:val="both"/>
        <w:rPr>
          <w:rFonts w:asciiTheme="majorBidi" w:hAnsiTheme="majorBidi" w:cstheme="majorBidi"/>
          <w:i/>
          <w:szCs w:val="24"/>
        </w:rPr>
      </w:pPr>
      <w:r>
        <w:rPr>
          <w:rFonts w:asciiTheme="majorBidi" w:hAnsiTheme="majorBidi" w:cstheme="majorBidi"/>
          <w:i/>
          <w:szCs w:val="24"/>
        </w:rPr>
        <w:t>3</w:t>
      </w:r>
      <w:r w:rsidR="00A6299A" w:rsidRPr="00457959">
        <w:rPr>
          <w:rFonts w:asciiTheme="majorBidi" w:hAnsiTheme="majorBidi" w:cstheme="majorBidi"/>
          <w:i/>
          <w:szCs w:val="24"/>
        </w:rPr>
        <w:t xml:space="preserve"> lentelė. Nacionalinio saugumo reikalavimai.</w:t>
      </w:r>
    </w:p>
    <w:tbl>
      <w:tblPr>
        <w:tblW w:w="5087" w:type="pct"/>
        <w:tblInd w:w="-20" w:type="dxa"/>
        <w:tblLayout w:type="fixed"/>
        <w:tblLook w:val="0000" w:firstRow="0" w:lastRow="0" w:firstColumn="0" w:lastColumn="0" w:noHBand="0" w:noVBand="0"/>
      </w:tblPr>
      <w:tblGrid>
        <w:gridCol w:w="1149"/>
        <w:gridCol w:w="3039"/>
        <w:gridCol w:w="5608"/>
      </w:tblGrid>
      <w:tr w:rsidR="00DF292C" w:rsidRPr="00457959" w14:paraId="70486BEA" w14:textId="77777777" w:rsidTr="005164A9">
        <w:trPr>
          <w:tblHeader/>
        </w:trPr>
        <w:tc>
          <w:tcPr>
            <w:tcW w:w="1149" w:type="dxa"/>
            <w:tcBorders>
              <w:top w:val="single" w:sz="4" w:space="0" w:color="000000" w:themeColor="text1"/>
              <w:left w:val="single" w:sz="4" w:space="0" w:color="000000" w:themeColor="text1"/>
              <w:bottom w:val="single" w:sz="4" w:space="0" w:color="000000" w:themeColor="text1"/>
            </w:tcBorders>
            <w:vAlign w:val="center"/>
          </w:tcPr>
          <w:p w14:paraId="07C9A06F" w14:textId="77777777" w:rsidR="00A6299A" w:rsidRPr="00457959" w:rsidRDefault="00A6299A" w:rsidP="00F13C79">
            <w:pPr>
              <w:jc w:val="center"/>
              <w:rPr>
                <w:rFonts w:asciiTheme="majorBidi" w:eastAsia="Times New Roman" w:hAnsiTheme="majorBidi" w:cstheme="majorBidi"/>
                <w:b/>
                <w:bCs/>
                <w:szCs w:val="24"/>
              </w:rPr>
            </w:pPr>
            <w:r w:rsidRPr="00457959">
              <w:rPr>
                <w:rFonts w:asciiTheme="majorBidi" w:eastAsia="Times New Roman" w:hAnsiTheme="majorBidi" w:cstheme="majorBidi"/>
                <w:b/>
                <w:bCs/>
                <w:szCs w:val="24"/>
              </w:rPr>
              <w:t>Nr.</w:t>
            </w:r>
          </w:p>
        </w:tc>
        <w:tc>
          <w:tcPr>
            <w:tcW w:w="3039" w:type="dxa"/>
            <w:tcBorders>
              <w:top w:val="single" w:sz="4" w:space="0" w:color="000000" w:themeColor="text1"/>
              <w:left w:val="single" w:sz="4" w:space="0" w:color="000000" w:themeColor="text1"/>
              <w:bottom w:val="single" w:sz="4" w:space="0" w:color="000000" w:themeColor="text1"/>
            </w:tcBorders>
            <w:vAlign w:val="center"/>
          </w:tcPr>
          <w:p w14:paraId="5D1C878E" w14:textId="77777777" w:rsidR="00A6299A" w:rsidRPr="00457959" w:rsidRDefault="00A6299A" w:rsidP="00F13C79">
            <w:pPr>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Su nacionaliniu saugumu susijęs reikalavimas</w:t>
            </w:r>
          </w:p>
        </w:tc>
        <w:tc>
          <w:tcPr>
            <w:tcW w:w="5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94C7F" w14:textId="77777777" w:rsidR="00A6299A" w:rsidRPr="00457959" w:rsidRDefault="00A6299A" w:rsidP="00F13C79">
            <w:pPr>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Atitiktį reikalavimui pagrindžiantys dokumentai</w:t>
            </w:r>
            <w:r w:rsidRPr="00457959">
              <w:rPr>
                <w:rStyle w:val="FootnoteReference"/>
                <w:rFonts w:asciiTheme="majorBidi" w:eastAsia="Times New Roman" w:hAnsiTheme="majorBidi" w:cstheme="majorBidi"/>
                <w:b/>
                <w:bCs/>
                <w:szCs w:val="24"/>
              </w:rPr>
              <w:footnoteReference w:id="4"/>
            </w:r>
          </w:p>
        </w:tc>
      </w:tr>
      <w:tr w:rsidR="00D512FF" w:rsidRPr="00457959" w14:paraId="730D23BE" w14:textId="77777777" w:rsidTr="005164A9">
        <w:tc>
          <w:tcPr>
            <w:tcW w:w="1149" w:type="dxa"/>
            <w:tcBorders>
              <w:top w:val="single" w:sz="4" w:space="0" w:color="000000" w:themeColor="text1"/>
              <w:left w:val="single" w:sz="4" w:space="0" w:color="000000" w:themeColor="text1"/>
              <w:bottom w:val="single" w:sz="4" w:space="0" w:color="000000" w:themeColor="text1"/>
            </w:tcBorders>
          </w:tcPr>
          <w:p w14:paraId="2560F0A9" w14:textId="297381D6" w:rsidR="00A6299A" w:rsidRPr="00457959" w:rsidRDefault="00C37893" w:rsidP="001610B4">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t>3</w:t>
            </w:r>
            <w:r w:rsidR="00F00C2D">
              <w:rPr>
                <w:rFonts w:asciiTheme="majorBidi" w:eastAsia="Times New Roman" w:hAnsiTheme="majorBidi" w:cstheme="majorBidi"/>
                <w:szCs w:val="24"/>
              </w:rPr>
              <w:t>4</w:t>
            </w:r>
            <w:r w:rsidR="001610B4">
              <w:rPr>
                <w:rFonts w:asciiTheme="majorBidi" w:eastAsia="Times New Roman" w:hAnsiTheme="majorBidi" w:cstheme="majorBidi"/>
                <w:szCs w:val="24"/>
              </w:rPr>
              <w:t>.</w:t>
            </w:r>
            <w:r w:rsidR="00A6299A" w:rsidRPr="00457959">
              <w:rPr>
                <w:rFonts w:asciiTheme="majorBidi" w:eastAsia="Times New Roman" w:hAnsiTheme="majorBidi" w:cstheme="majorBidi"/>
                <w:szCs w:val="24"/>
              </w:rPr>
              <w:t>1.</w:t>
            </w:r>
          </w:p>
        </w:tc>
        <w:tc>
          <w:tcPr>
            <w:tcW w:w="3039" w:type="dxa"/>
            <w:tcBorders>
              <w:top w:val="single" w:sz="4" w:space="0" w:color="000000" w:themeColor="text1"/>
              <w:left w:val="single" w:sz="4" w:space="0" w:color="000000" w:themeColor="text1"/>
              <w:bottom w:val="single" w:sz="4" w:space="0" w:color="000000" w:themeColor="text1"/>
            </w:tcBorders>
          </w:tcPr>
          <w:p w14:paraId="12FD5897" w14:textId="6531B680" w:rsidR="00A6299A" w:rsidRPr="00457959" w:rsidRDefault="00A6299A" w:rsidP="00F13C79">
            <w:pPr>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Prekės - jeigu tokia yra naudojama Paslaugų teikimo metu,</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saugumui. </w:t>
            </w:r>
            <w:r w:rsidRPr="00457959">
              <w:rPr>
                <w:rFonts w:asciiTheme="majorBidi" w:eastAsia="Times New Roman" w:hAnsiTheme="majorBidi" w:cstheme="majorBidi"/>
                <w:szCs w:val="24"/>
              </w:rPr>
              <w:t>Perkančioji organizacija laiko, kad prekės</w:t>
            </w:r>
            <w:r w:rsidR="00F555F6">
              <w:rPr>
                <w:rFonts w:asciiTheme="majorBidi" w:eastAsia="Times New Roman" w:hAnsiTheme="majorBidi" w:cstheme="majorBidi"/>
                <w:szCs w:val="24"/>
              </w:rPr>
              <w:t xml:space="preserve"> </w:t>
            </w:r>
            <w:r w:rsidRPr="00457959">
              <w:rPr>
                <w:rFonts w:asciiTheme="majorBidi" w:eastAsia="Times New Roman" w:hAnsiTheme="majorBidi" w:cstheme="majorBidi"/>
                <w:szCs w:val="24"/>
              </w:rPr>
              <w:t>kelia grėsmę nacionaliniam saugumui, kai prekių gamintojas ar jį kontroliuojantis asmuo</w:t>
            </w:r>
            <w:r w:rsidRPr="00457959">
              <w:rPr>
                <w:rFonts w:asciiTheme="majorBidi" w:eastAsia="Times New Roman" w:hAnsiTheme="majorBidi" w:cstheme="majorBidi"/>
                <w:szCs w:val="24"/>
                <w:vertAlign w:val="superscript"/>
              </w:rPr>
              <w:footnoteReference w:id="5"/>
            </w:r>
            <w:r w:rsidRPr="00457959">
              <w:rPr>
                <w:rFonts w:asciiTheme="majorBidi" w:eastAsia="Times New Roman" w:hAnsiTheme="majorBidi" w:cstheme="majorBidi"/>
                <w:szCs w:val="24"/>
              </w:rPr>
              <w:t xml:space="preserve"> yra registruoti (jeigu gamintojas ar jį kontroliuojantis asmuo yra </w:t>
            </w:r>
            <w:r w:rsidRPr="00457959">
              <w:rPr>
                <w:rFonts w:asciiTheme="majorBidi" w:eastAsia="Times New Roman" w:hAnsiTheme="majorBidi" w:cstheme="majorBidi"/>
                <w:szCs w:val="24"/>
              </w:rPr>
              <w:lastRenderedPageBreak/>
              <w:t>fizinis asmuo – nuolat gyvenantis ar turintis pilietybę) LR Viešųjų pirkimų įstatymo 92 straipsnio 14 dalyje numatytame sąraše nurodytose valstybėse ar teritorijose</w:t>
            </w:r>
            <w:r w:rsidRPr="00457959">
              <w:rPr>
                <w:rFonts w:asciiTheme="majorBidi" w:eastAsia="Times New Roman" w:hAnsiTheme="majorBidi" w:cstheme="majorBidi"/>
                <w:szCs w:val="24"/>
                <w:vertAlign w:val="superscript"/>
              </w:rPr>
              <w:footnoteReference w:id="6"/>
            </w:r>
            <w:r w:rsidRPr="00457959">
              <w:rPr>
                <w:rFonts w:asciiTheme="majorBidi" w:eastAsia="Times New Roman" w:hAnsiTheme="majorBidi" w:cstheme="majorBidi"/>
                <w:szCs w:val="24"/>
              </w:rPr>
              <w:t>.</w:t>
            </w:r>
          </w:p>
        </w:tc>
        <w:tc>
          <w:tcPr>
            <w:tcW w:w="5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C607D" w14:textId="77777777" w:rsidR="00A6299A" w:rsidRPr="00457959" w:rsidRDefault="00A6299A" w:rsidP="00F13C79">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Vadovaujantis LR Viešųjų pirkimų įstatymo 39 straipsnio 3 dalimi pateikiama:</w:t>
            </w:r>
          </w:p>
          <w:p w14:paraId="534E67C3" w14:textId="0B0F55DB" w:rsidR="00A6299A" w:rsidRPr="00457959" w:rsidRDefault="00A6299A" w:rsidP="00F13C79">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 xml:space="preserve">1. Nacionalinio saugumo reikalavimų atitikties deklaracija, patvirtinta Viešųjų pirkimų tarnybos 2022 m. gruodžio 29 d. įsakymu Nr. 1S-233 (Pirkimo sąlygų </w:t>
            </w:r>
            <w:r w:rsidR="007D7D8C">
              <w:rPr>
                <w:rFonts w:asciiTheme="majorBidi" w:eastAsia="Times New Roman" w:hAnsiTheme="majorBidi" w:cstheme="majorBidi"/>
                <w:szCs w:val="24"/>
                <w:lang w:eastAsia="lt-LT"/>
              </w:rPr>
              <w:t xml:space="preserve">atitinkamas </w:t>
            </w:r>
            <w:r w:rsidRPr="00457959">
              <w:rPr>
                <w:rFonts w:asciiTheme="majorBidi" w:eastAsia="Times New Roman" w:hAnsiTheme="majorBidi" w:cstheme="majorBidi"/>
                <w:szCs w:val="24"/>
                <w:lang w:eastAsia="lt-LT"/>
              </w:rPr>
              <w:t>priedas).</w:t>
            </w:r>
            <w:r w:rsidRPr="00457959">
              <w:rPr>
                <w:rStyle w:val="FootnoteReference"/>
                <w:rFonts w:asciiTheme="majorBidi" w:eastAsia="Times New Roman" w:hAnsiTheme="majorBidi" w:cstheme="majorBidi"/>
                <w:szCs w:val="24"/>
                <w:lang w:eastAsia="lt-LT"/>
              </w:rPr>
              <w:footnoteReference w:id="7"/>
            </w:r>
          </w:p>
          <w:p w14:paraId="01EF8134" w14:textId="77777777" w:rsidR="00A6299A" w:rsidRPr="00457959" w:rsidRDefault="00A6299A" w:rsidP="00F13C79">
            <w:pPr>
              <w:spacing w:line="240" w:lineRule="auto"/>
              <w:ind w:hanging="27"/>
              <w:jc w:val="both"/>
              <w:rPr>
                <w:rFonts w:asciiTheme="majorBidi" w:eastAsia="Times New Roman" w:hAnsiTheme="majorBidi" w:cstheme="majorBidi"/>
                <w:color w:val="00B050"/>
                <w:szCs w:val="24"/>
                <w:lang w:eastAsia="lt-LT"/>
              </w:rPr>
            </w:pPr>
            <w:r w:rsidRPr="00457959">
              <w:rPr>
                <w:rFonts w:asciiTheme="majorBidi" w:eastAsia="Times New Roman" w:hAnsiTheme="majorBidi" w:cstheme="majorBidi"/>
                <w:szCs w:val="24"/>
                <w:lang w:eastAsia="lt-LT"/>
              </w:rPr>
              <w:t>Ekonomiškai naudingiausią pasiūlymą pateikusio tiekėjo (galimo pirkimo laimėtojo) prašoma pateikti vieną ar kelis šiuos dokumentus.</w:t>
            </w:r>
            <w:r w:rsidRPr="00457959">
              <w:rPr>
                <w:rFonts w:asciiTheme="majorBidi" w:eastAsia="Times New Roman" w:hAnsiTheme="majorBidi" w:cstheme="majorBidi"/>
                <w:color w:val="00B050"/>
                <w:szCs w:val="24"/>
                <w:lang w:eastAsia="lt-LT"/>
              </w:rPr>
              <w:t xml:space="preserve">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5C3C67CE" w14:textId="3F334C2E" w:rsidR="00A6299A" w:rsidRPr="00457959" w:rsidRDefault="00A6299A" w:rsidP="00F13C79">
            <w:pPr>
              <w:spacing w:line="240" w:lineRule="atLeast"/>
              <w:ind w:hanging="27"/>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lastRenderedPageBreak/>
              <w:t xml:space="preserve">1) </w:t>
            </w:r>
            <w:r w:rsidRPr="00457959">
              <w:rPr>
                <w:rFonts w:asciiTheme="majorBidi" w:eastAsia="Times New Roman" w:hAnsiTheme="majorBidi" w:cstheme="majorBidi"/>
                <w:szCs w:val="24"/>
              </w:rPr>
              <w:t xml:space="preserve">jei prekių gamintojas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467215C" w14:textId="77777777" w:rsidR="00A6299A" w:rsidRPr="00457959" w:rsidRDefault="00A6299A" w:rsidP="00F13C79">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prekių gamintojas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3777088" w14:textId="77777777" w:rsidR="00A6299A" w:rsidRPr="00A6299A" w:rsidRDefault="00A6299A" w:rsidP="00F13C79">
            <w:pPr>
              <w:pStyle w:val="CommentText"/>
              <w:ind w:hanging="27"/>
              <w:jc w:val="both"/>
              <w:rPr>
                <w:rFonts w:asciiTheme="majorBidi" w:hAnsiTheme="majorBidi" w:cstheme="majorBidi"/>
                <w:b/>
                <w:bCs/>
                <w:sz w:val="24"/>
                <w:szCs w:val="24"/>
                <w:lang w:val="lt-LT"/>
              </w:rPr>
            </w:pPr>
            <w:r w:rsidRPr="00A6299A">
              <w:rPr>
                <w:rFonts w:asciiTheme="majorBidi" w:hAnsiTheme="majorBidi" w:cstheme="majorBidi"/>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824EE65" w14:textId="77777777" w:rsidR="00A6299A" w:rsidRPr="00457959" w:rsidRDefault="00A6299A" w:rsidP="00F13C79">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b/>
                <w:bCs/>
                <w:i/>
                <w:iCs/>
                <w:color w:val="000000" w:themeColor="text1"/>
                <w:szCs w:val="24"/>
              </w:rPr>
              <w:t>Pavyzdys</w:t>
            </w:r>
            <w:r w:rsidRPr="00457959">
              <w:rPr>
                <w:rFonts w:asciiTheme="majorBidi" w:eastAsia="Times New Roman" w:hAnsiTheme="majorBidi" w:cstheme="majorBidi"/>
                <w:i/>
                <w:iCs/>
                <w:color w:val="000000" w:themeColor="text1"/>
                <w:szCs w:val="24"/>
              </w:rPr>
              <w:t>: Jeigu perkančioji organizacija 2022-10-10 kreipėsi į tiekėją prašydama iki 2022-10-14 pateikti dokumentus, jie turi būti išduoti ne anksčiau kaip3 mėn., skaičiuojant atgal nuo 2022-10-14.</w:t>
            </w:r>
          </w:p>
          <w:p w14:paraId="3ABE9AD7" w14:textId="77777777" w:rsidR="00A6299A" w:rsidRDefault="00A6299A" w:rsidP="00F13C79">
            <w:pPr>
              <w:spacing w:line="240" w:lineRule="atLeast"/>
              <w:ind w:firstLine="567"/>
              <w:jc w:val="both"/>
              <w:rPr>
                <w:rFonts w:asciiTheme="majorBidi" w:eastAsia="Times New Roman" w:hAnsiTheme="majorBidi" w:cstheme="majorBidi"/>
                <w:b/>
                <w:bCs/>
                <w:i/>
                <w:iCs/>
                <w:szCs w:val="24"/>
              </w:rPr>
            </w:pPr>
            <w:r w:rsidRPr="00457959">
              <w:rPr>
                <w:rFonts w:asciiTheme="majorBidi" w:eastAsia="Times New Roman" w:hAnsiTheme="majorBidi" w:cstheme="majorBidi"/>
                <w:b/>
                <w:bCs/>
                <w:i/>
                <w:iCs/>
                <w:szCs w:val="24"/>
              </w:rPr>
              <w:t>Tiekėjas turi atitikti reikalavimus pasiūlymo pateikimo dienai ir išlaikyti reikalavimo / reikalavimų atitikimą visą Sutarties galiojimo laikotarpį.</w:t>
            </w:r>
          </w:p>
          <w:p w14:paraId="481E0853" w14:textId="77777777" w:rsidR="00F24F5F" w:rsidRPr="00324E6B" w:rsidRDefault="00F24F5F" w:rsidP="00F24F5F">
            <w:pPr>
              <w:tabs>
                <w:tab w:val="left" w:pos="811"/>
              </w:tabs>
              <w:spacing w:after="0" w:line="240" w:lineRule="auto"/>
              <w:jc w:val="both"/>
              <w:rPr>
                <w:rFonts w:asciiTheme="majorBidi" w:hAnsiTheme="majorBidi" w:cstheme="majorBidi"/>
                <w:sz w:val="24"/>
                <w:szCs w:val="24"/>
              </w:rPr>
            </w:pPr>
            <w:r>
              <w:rPr>
                <w:rFonts w:asciiTheme="majorBidi" w:eastAsia="Times New Roman" w:hAnsiTheme="majorBidi" w:cstheme="majorBidi"/>
                <w:szCs w:val="24"/>
              </w:rPr>
              <w:t xml:space="preserve">Pastaba. </w:t>
            </w:r>
            <w:r w:rsidRPr="00324E6B">
              <w:rPr>
                <w:rFonts w:ascii="Times New Roman" w:hAnsi="Times New Roman" w:cs="Times New Roman"/>
                <w:sz w:val="24"/>
                <w:szCs w:val="24"/>
              </w:rPr>
              <w:t xml:space="preserve">Jeigu </w:t>
            </w:r>
            <w:r w:rsidRPr="00324E6B">
              <w:rPr>
                <w:rFonts w:asciiTheme="majorBidi" w:hAnsiTheme="majorBidi" w:cstheme="majorBidi"/>
                <w:sz w:val="24"/>
                <w:szCs w:val="24"/>
              </w:rPr>
              <w:t xml:space="preserve">Tiekėjas Sutarties įgyvendinimo metu užtikrins, kad prie Tarybos tarnybinių stočių ar kitų informacinių išteklių būtų jungiamasi Techninės specifikacijoje nustatytu būdu, t. y. naudojant saugaus prisijungimų valdymo sprendimą (angl. </w:t>
            </w:r>
            <w:r w:rsidRPr="007F3396">
              <w:rPr>
                <w:rFonts w:asciiTheme="majorBidi" w:hAnsiTheme="majorBidi" w:cstheme="majorBidi"/>
                <w:i/>
                <w:iCs/>
                <w:sz w:val="24"/>
                <w:szCs w:val="24"/>
              </w:rPr>
              <w:t>„</w:t>
            </w:r>
            <w:proofErr w:type="spellStart"/>
            <w:r w:rsidRPr="007F3396">
              <w:rPr>
                <w:rFonts w:asciiTheme="majorBidi" w:hAnsiTheme="majorBidi" w:cstheme="majorBidi"/>
                <w:i/>
                <w:iCs/>
                <w:sz w:val="24"/>
                <w:szCs w:val="24"/>
              </w:rPr>
              <w:t>Privilaged</w:t>
            </w:r>
            <w:proofErr w:type="spellEnd"/>
            <w:r w:rsidRPr="007F3396">
              <w:rPr>
                <w:rFonts w:asciiTheme="majorBidi" w:hAnsiTheme="majorBidi" w:cstheme="majorBidi"/>
                <w:i/>
                <w:iCs/>
                <w:sz w:val="24"/>
                <w:szCs w:val="24"/>
              </w:rPr>
              <w:t xml:space="preserve"> </w:t>
            </w:r>
            <w:proofErr w:type="spellStart"/>
            <w:r w:rsidRPr="007F3396">
              <w:rPr>
                <w:rFonts w:asciiTheme="majorBidi" w:hAnsiTheme="majorBidi" w:cstheme="majorBidi"/>
                <w:i/>
                <w:iCs/>
                <w:sz w:val="24"/>
                <w:szCs w:val="24"/>
              </w:rPr>
              <w:t>access</w:t>
            </w:r>
            <w:proofErr w:type="spellEnd"/>
            <w:r w:rsidRPr="007F3396">
              <w:rPr>
                <w:rFonts w:asciiTheme="majorBidi" w:hAnsiTheme="majorBidi" w:cstheme="majorBidi"/>
                <w:i/>
                <w:iCs/>
                <w:sz w:val="24"/>
                <w:szCs w:val="24"/>
              </w:rPr>
              <w:t xml:space="preserve"> </w:t>
            </w:r>
            <w:proofErr w:type="spellStart"/>
            <w:r w:rsidRPr="007F3396">
              <w:rPr>
                <w:rFonts w:asciiTheme="majorBidi" w:hAnsiTheme="majorBidi" w:cstheme="majorBidi"/>
                <w:i/>
                <w:iCs/>
                <w:sz w:val="24"/>
                <w:szCs w:val="24"/>
              </w:rPr>
              <w:t>managment</w:t>
            </w:r>
            <w:proofErr w:type="spellEnd"/>
            <w:r w:rsidRPr="007F3396">
              <w:rPr>
                <w:rFonts w:asciiTheme="majorBidi" w:hAnsiTheme="majorBidi" w:cstheme="majorBidi"/>
                <w:i/>
                <w:iCs/>
                <w:sz w:val="24"/>
                <w:szCs w:val="24"/>
              </w:rPr>
              <w:t>“</w:t>
            </w:r>
            <w:r w:rsidRPr="00324E6B">
              <w:rPr>
                <w:rFonts w:asciiTheme="majorBidi" w:hAnsiTheme="majorBidi" w:cstheme="majorBidi"/>
                <w:sz w:val="24"/>
                <w:szCs w:val="24"/>
              </w:rPr>
              <w:t>), šis sprendimas turi atitikti programinei įrangai keliamus nacionalinio saugumo reikalavimus, nustatytus Techninėje specifikacijoje. Todėl Perkančioji organizacija visų pirma patikrins, ar toks sprendimas atitinka nacionalinio saugumo reikalavimus ir jeigu atitinka</w:t>
            </w:r>
            <w:r>
              <w:rPr>
                <w:rFonts w:asciiTheme="majorBidi" w:hAnsiTheme="majorBidi" w:cstheme="majorBidi"/>
                <w:sz w:val="24"/>
                <w:szCs w:val="24"/>
              </w:rPr>
              <w:t>,</w:t>
            </w:r>
            <w:r w:rsidRPr="00324E6B">
              <w:rPr>
                <w:rFonts w:asciiTheme="majorBidi" w:hAnsiTheme="majorBidi" w:cstheme="majorBidi"/>
                <w:sz w:val="24"/>
                <w:szCs w:val="24"/>
              </w:rPr>
              <w:t xml:space="preserve"> suteiks kokybės balus.</w:t>
            </w:r>
          </w:p>
          <w:p w14:paraId="43322E8B" w14:textId="77777777" w:rsidR="00F24F5F" w:rsidRPr="00A80F42" w:rsidRDefault="00F24F5F" w:rsidP="00F24F5F">
            <w:pPr>
              <w:tabs>
                <w:tab w:val="left" w:pos="811"/>
              </w:tabs>
              <w:spacing w:after="0" w:line="240" w:lineRule="auto"/>
              <w:jc w:val="both"/>
              <w:rPr>
                <w:rFonts w:asciiTheme="majorBidi" w:hAnsiTheme="majorBidi" w:cstheme="majorBidi"/>
                <w:b/>
                <w:bCs/>
                <w:sz w:val="24"/>
                <w:szCs w:val="24"/>
              </w:rPr>
            </w:pPr>
            <w:r w:rsidRPr="00A80F42">
              <w:rPr>
                <w:rFonts w:asciiTheme="majorBidi" w:hAnsiTheme="majorBidi" w:cstheme="majorBidi"/>
                <w:b/>
                <w:bCs/>
                <w:sz w:val="24"/>
                <w:szCs w:val="24"/>
              </w:rPr>
              <w:t>Tiekėjas, teikdamas pasiūlymą, turi  su pasiūlymu iš karto pateikti šio sprendinio nacionalinį saugumą patvirtinančius dokumentus.</w:t>
            </w:r>
          </w:p>
          <w:p w14:paraId="2BDA5C21" w14:textId="773074E4" w:rsidR="00F24F5F" w:rsidRPr="00457959" w:rsidRDefault="00F24F5F" w:rsidP="00F13C79">
            <w:pPr>
              <w:spacing w:line="240" w:lineRule="atLeast"/>
              <w:ind w:firstLine="567"/>
              <w:jc w:val="both"/>
              <w:rPr>
                <w:rFonts w:asciiTheme="majorBidi" w:eastAsia="Times New Roman" w:hAnsiTheme="majorBidi" w:cstheme="majorBidi"/>
                <w:szCs w:val="24"/>
              </w:rPr>
            </w:pPr>
          </w:p>
        </w:tc>
      </w:tr>
      <w:tr w:rsidR="00D512FF" w:rsidRPr="00457959" w14:paraId="2136D8EB" w14:textId="77777777" w:rsidTr="005164A9">
        <w:tc>
          <w:tcPr>
            <w:tcW w:w="1149" w:type="dxa"/>
            <w:tcBorders>
              <w:top w:val="single" w:sz="4" w:space="0" w:color="000000" w:themeColor="text1"/>
              <w:left w:val="single" w:sz="4" w:space="0" w:color="000000" w:themeColor="text1"/>
              <w:bottom w:val="single" w:sz="4" w:space="0" w:color="000000" w:themeColor="text1"/>
            </w:tcBorders>
          </w:tcPr>
          <w:p w14:paraId="5A213458" w14:textId="32167DE9" w:rsidR="00A6299A" w:rsidRPr="00457959" w:rsidRDefault="00C37893" w:rsidP="001610B4">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lastRenderedPageBreak/>
              <w:t>3</w:t>
            </w:r>
            <w:r w:rsidR="00F00C2D">
              <w:rPr>
                <w:rFonts w:asciiTheme="majorBidi" w:eastAsia="Times New Roman" w:hAnsiTheme="majorBidi" w:cstheme="majorBidi"/>
                <w:szCs w:val="24"/>
              </w:rPr>
              <w:t>4</w:t>
            </w:r>
            <w:r w:rsidR="001610B4">
              <w:rPr>
                <w:rFonts w:asciiTheme="majorBidi" w:eastAsia="Times New Roman" w:hAnsiTheme="majorBidi" w:cstheme="majorBidi"/>
                <w:szCs w:val="24"/>
              </w:rPr>
              <w:t>.</w:t>
            </w:r>
            <w:r w:rsidR="00A6299A" w:rsidRPr="00457959">
              <w:rPr>
                <w:rFonts w:asciiTheme="majorBidi" w:eastAsia="Times New Roman" w:hAnsiTheme="majorBidi" w:cstheme="majorBidi"/>
                <w:szCs w:val="24"/>
              </w:rPr>
              <w:t>2.</w:t>
            </w:r>
          </w:p>
        </w:tc>
        <w:tc>
          <w:tcPr>
            <w:tcW w:w="3039" w:type="dxa"/>
            <w:tcBorders>
              <w:top w:val="single" w:sz="4" w:space="0" w:color="000000" w:themeColor="text1"/>
              <w:left w:val="single" w:sz="4" w:space="0" w:color="000000" w:themeColor="text1"/>
              <w:bottom w:val="single" w:sz="4" w:space="0" w:color="000000" w:themeColor="text1"/>
            </w:tcBorders>
          </w:tcPr>
          <w:p w14:paraId="46E20BC7" w14:textId="77777777" w:rsidR="00A6299A" w:rsidRPr="00457959" w:rsidRDefault="00A6299A" w:rsidP="00F13C79">
            <w:pPr>
              <w:ind w:firstLine="36"/>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Paslaugos</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w:t>
            </w:r>
            <w:r w:rsidRPr="00457959">
              <w:rPr>
                <w:rFonts w:asciiTheme="majorBidi" w:eastAsia="Times New Roman" w:hAnsiTheme="majorBidi" w:cstheme="majorBidi"/>
                <w:b/>
                <w:bCs/>
                <w:szCs w:val="24"/>
              </w:rPr>
              <w:lastRenderedPageBreak/>
              <w:t xml:space="preserve">saugumui. </w:t>
            </w:r>
            <w:r w:rsidRPr="00457959">
              <w:rPr>
                <w:rFonts w:asciiTheme="majorBidi" w:eastAsia="Times New Roman" w:hAnsiTheme="majorBidi" w:cstheme="majorBidi"/>
                <w:szCs w:val="24"/>
              </w:rPr>
              <w:t xml:space="preserve">Perkančioji organizacija laiko, kad paslaugos kelia grėsmę nacionaliniam saugumui, kai paslaugos </w:t>
            </w:r>
            <w:r w:rsidRPr="00457959">
              <w:rPr>
                <w:rFonts w:asciiTheme="majorBidi" w:eastAsia="Times New Roman" w:hAnsiTheme="majorBidi" w:cstheme="majorBidi"/>
                <w:color w:val="000000"/>
                <w:szCs w:val="24"/>
              </w:rPr>
              <w:t xml:space="preserve">būtų vykdomos iš </w:t>
            </w:r>
            <w:r w:rsidRPr="00457959">
              <w:rPr>
                <w:rFonts w:asciiTheme="majorBidi" w:eastAsia="Times New Roman" w:hAnsiTheme="majorBidi" w:cstheme="majorBidi"/>
                <w:szCs w:val="24"/>
              </w:rPr>
              <w:t>LR Viešųjų pirkimų įstatymo 92 straipsnio 14 dalyje numatytame sąraše nurodytų valstybių ar teritorijų</w:t>
            </w:r>
            <w:r w:rsidRPr="00457959">
              <w:rPr>
                <w:rFonts w:asciiTheme="majorBidi" w:eastAsia="Times New Roman" w:hAnsiTheme="majorBidi" w:cstheme="majorBidi"/>
                <w:szCs w:val="24"/>
                <w:vertAlign w:val="superscript"/>
              </w:rPr>
              <w:footnoteReference w:id="8"/>
            </w:r>
            <w:r w:rsidRPr="00457959">
              <w:rPr>
                <w:rFonts w:asciiTheme="majorBidi" w:eastAsia="Times New Roman" w:hAnsiTheme="majorBidi" w:cstheme="majorBidi"/>
                <w:szCs w:val="24"/>
              </w:rPr>
              <w:t>.</w:t>
            </w:r>
          </w:p>
        </w:tc>
        <w:tc>
          <w:tcPr>
            <w:tcW w:w="5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ABC23" w14:textId="2DFE47F8" w:rsidR="00A6299A" w:rsidRPr="00457959" w:rsidRDefault="00A6299A" w:rsidP="00F13C79">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 xml:space="preserve">Vadovaujantis LR Viešųjų pirkimų įstatymo 39 straipsnio 3 dalimi pateikiama: </w:t>
            </w:r>
          </w:p>
          <w:p w14:paraId="10408BAB" w14:textId="66197610" w:rsidR="00A6299A" w:rsidRPr="00457959" w:rsidRDefault="00A6299A" w:rsidP="00F13C79">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 xml:space="preserve">1. Nacionalinio saugumo reikalavimų atitikties deklaracija, patvirtinta Viešųjų pirkimų tarnybos 2022 m. gruodžio 29 d. įsakymu Nr. 1S-233 (Pirkimo sąlygų </w:t>
            </w:r>
            <w:r w:rsidR="007D7D8C">
              <w:rPr>
                <w:rFonts w:asciiTheme="majorBidi" w:eastAsia="Times New Roman" w:hAnsiTheme="majorBidi" w:cstheme="majorBidi"/>
                <w:szCs w:val="24"/>
                <w:lang w:eastAsia="lt-LT"/>
              </w:rPr>
              <w:t xml:space="preserve">atitinkamas </w:t>
            </w:r>
            <w:r w:rsidRPr="00457959">
              <w:rPr>
                <w:rFonts w:asciiTheme="majorBidi" w:eastAsia="Times New Roman" w:hAnsiTheme="majorBidi" w:cstheme="majorBidi"/>
                <w:szCs w:val="24"/>
                <w:lang w:eastAsia="lt-LT"/>
              </w:rPr>
              <w:t>priedas)</w:t>
            </w:r>
            <w:r w:rsidRPr="00457959">
              <w:rPr>
                <w:rStyle w:val="FootnoteReference"/>
                <w:rFonts w:asciiTheme="majorBidi" w:eastAsia="Times New Roman" w:hAnsiTheme="majorBidi" w:cstheme="majorBidi"/>
                <w:szCs w:val="24"/>
                <w:lang w:eastAsia="lt-LT"/>
              </w:rPr>
              <w:footnoteReference w:id="9"/>
            </w:r>
            <w:r w:rsidRPr="00457959">
              <w:rPr>
                <w:rFonts w:asciiTheme="majorBidi" w:eastAsia="Times New Roman" w:hAnsiTheme="majorBidi" w:cstheme="majorBidi"/>
                <w:szCs w:val="24"/>
                <w:lang w:eastAsia="lt-LT"/>
              </w:rPr>
              <w:t>.</w:t>
            </w:r>
          </w:p>
          <w:p w14:paraId="173AE9C1" w14:textId="77777777" w:rsidR="00A6299A" w:rsidRPr="00457959" w:rsidRDefault="00A6299A" w:rsidP="00F13C79">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 xml:space="preserve">Ekonomiškai naudingiausią pasiūlymą pateikusio tiekėjo (galimo pirkimo laimėtojo) prašoma pateikti vieną ar kelis šiuos dokumentus.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4A26414B" w14:textId="0F1BC4F8" w:rsidR="00A6299A" w:rsidRPr="00457959" w:rsidRDefault="00A6299A" w:rsidP="00F13C79">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t xml:space="preserve">1) </w:t>
            </w:r>
            <w:r w:rsidRPr="00457959">
              <w:rPr>
                <w:rFonts w:asciiTheme="majorBidi" w:eastAsia="Times New Roman" w:hAnsiTheme="majorBidi" w:cstheme="majorBidi"/>
                <w:szCs w:val="24"/>
              </w:rPr>
              <w:t xml:space="preserve">jei paslaugas teikiantis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8A3AC38" w14:textId="77777777" w:rsidR="00A6299A" w:rsidRPr="00457959" w:rsidRDefault="00A6299A" w:rsidP="00F13C79">
            <w:pPr>
              <w:spacing w:line="240" w:lineRule="atLeast"/>
              <w:ind w:firstLine="36"/>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paslaugas teikiantis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A12AF3D" w14:textId="77777777" w:rsidR="00A6299A" w:rsidRPr="00A6299A" w:rsidRDefault="00A6299A" w:rsidP="00F13C79">
            <w:pPr>
              <w:pStyle w:val="CommentText"/>
              <w:ind w:firstLine="36"/>
              <w:jc w:val="both"/>
              <w:rPr>
                <w:rFonts w:asciiTheme="majorBidi" w:hAnsiTheme="majorBidi" w:cstheme="majorBidi"/>
                <w:b/>
                <w:bCs/>
                <w:sz w:val="24"/>
                <w:szCs w:val="24"/>
                <w:lang w:val="lt-LT"/>
              </w:rPr>
            </w:pPr>
            <w:r w:rsidRPr="00A6299A">
              <w:rPr>
                <w:rFonts w:asciiTheme="majorBidi" w:hAnsiTheme="majorBidi" w:cstheme="majorBidi"/>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39D9C1A1" w14:textId="77777777" w:rsidR="00A6299A" w:rsidRPr="00457959" w:rsidRDefault="00A6299A" w:rsidP="00F13C79">
            <w:pPr>
              <w:spacing w:line="240" w:lineRule="atLeast"/>
              <w:ind w:firstLine="36"/>
              <w:jc w:val="both"/>
              <w:rPr>
                <w:rFonts w:asciiTheme="majorBidi" w:eastAsia="Times New Roman" w:hAnsiTheme="majorBidi" w:cstheme="majorBidi"/>
                <w:i/>
                <w:iCs/>
                <w:szCs w:val="24"/>
              </w:rPr>
            </w:pPr>
          </w:p>
          <w:p w14:paraId="71E60ABD" w14:textId="77777777" w:rsidR="00A6299A" w:rsidRPr="00457959" w:rsidRDefault="00A6299A" w:rsidP="00F13C79">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i/>
                <w:iCs/>
                <w:szCs w:val="24"/>
              </w:rPr>
              <w:t>Tiekėjas turi atitikti reikalavimus pasiūlymo pateikimo dienai ir išlaikyti reikalavimo / reikalavimų atitikimą visą Sutarties galiojimo laikotarpį.</w:t>
            </w:r>
          </w:p>
        </w:tc>
      </w:tr>
    </w:tbl>
    <w:p w14:paraId="502C6458" w14:textId="77777777" w:rsidR="00A6299A" w:rsidRPr="00457959" w:rsidRDefault="00A6299A" w:rsidP="00A6299A">
      <w:pPr>
        <w:tabs>
          <w:tab w:val="left" w:pos="1276"/>
        </w:tabs>
        <w:autoSpaceDN w:val="0"/>
        <w:spacing w:after="0" w:line="240" w:lineRule="auto"/>
        <w:ind w:firstLine="567"/>
        <w:contextualSpacing/>
        <w:jc w:val="both"/>
        <w:rPr>
          <w:rFonts w:asciiTheme="majorBidi" w:eastAsia="Times New Roman" w:hAnsiTheme="majorBidi" w:cstheme="majorBidi"/>
          <w:szCs w:val="24"/>
        </w:rPr>
      </w:pPr>
    </w:p>
    <w:p w14:paraId="52126DEB" w14:textId="77777777" w:rsidR="00A6299A" w:rsidRPr="000E14F8" w:rsidRDefault="00A6299A" w:rsidP="00CC5908">
      <w:pPr>
        <w:numPr>
          <w:ilvl w:val="0"/>
          <w:numId w:val="3"/>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CC5908">
        <w:rPr>
          <w:rFonts w:asciiTheme="majorBidi" w:eastAsia="Times New Roman" w:hAnsiTheme="majorBidi" w:cstheme="majorBidi"/>
          <w:sz w:val="24"/>
          <w:szCs w:val="24"/>
        </w:rPr>
        <w:t xml:space="preserve"> </w:t>
      </w:r>
      <w:r w:rsidRPr="000E14F8">
        <w:rPr>
          <w:rFonts w:asciiTheme="majorBidi" w:eastAsia="Times New Roman" w:hAnsiTheme="majorBidi" w:cstheme="majorBidi"/>
          <w:sz w:val="24"/>
          <w:szCs w:val="24"/>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280FA411" w14:textId="37B46CD6" w:rsidR="00A6299A" w:rsidRPr="000E14F8" w:rsidRDefault="00A6299A" w:rsidP="00CC5908">
      <w:pPr>
        <w:numPr>
          <w:ilvl w:val="0"/>
          <w:numId w:val="3"/>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000E14F8">
        <w:rPr>
          <w:rFonts w:asciiTheme="majorBidi" w:eastAsia="Times New Roman" w:hAnsiTheme="majorBidi" w:cstheme="majorBidi"/>
          <w:sz w:val="24"/>
          <w:szCs w:val="24"/>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r w:rsidR="007D7D8C">
        <w:rPr>
          <w:rFonts w:asciiTheme="majorBidi" w:eastAsia="Times New Roman" w:hAnsiTheme="majorBidi" w:cstheme="majorBidi"/>
          <w:sz w:val="24"/>
          <w:szCs w:val="24"/>
        </w:rPr>
        <w:t>.</w:t>
      </w:r>
      <w:r w:rsidRPr="000E14F8">
        <w:rPr>
          <w:rFonts w:asciiTheme="majorBidi" w:eastAsia="Times New Roman" w:hAnsiTheme="majorBidi" w:cstheme="majorBidi"/>
          <w:sz w:val="24"/>
          <w:szCs w:val="24"/>
        </w:rPr>
        <w:t xml:space="preserve"> </w:t>
      </w:r>
    </w:p>
    <w:p w14:paraId="7B15F5E4" w14:textId="77777777" w:rsidR="00A6299A" w:rsidRPr="000E14F8" w:rsidRDefault="00A6299A" w:rsidP="71352D3E">
      <w:pPr>
        <w:numPr>
          <w:ilvl w:val="0"/>
          <w:numId w:val="3"/>
        </w:numPr>
        <w:tabs>
          <w:tab w:val="left" w:pos="993"/>
          <w:tab w:val="left" w:pos="1276"/>
          <w:tab w:val="left" w:pos="1843"/>
        </w:tabs>
        <w:autoSpaceDN w:val="0"/>
        <w:spacing w:after="0" w:line="240" w:lineRule="auto"/>
        <w:ind w:left="0" w:firstLine="567"/>
        <w:jc w:val="both"/>
        <w:rPr>
          <w:rFonts w:asciiTheme="majorBidi" w:eastAsia="Times New Roman" w:hAnsiTheme="majorBidi" w:cstheme="majorBidi"/>
          <w:sz w:val="24"/>
          <w:szCs w:val="24"/>
        </w:rPr>
      </w:pPr>
      <w:r w:rsidRPr="71352D3E">
        <w:rPr>
          <w:rFonts w:asciiTheme="majorBidi" w:eastAsia="Times New Roman" w:hAnsiTheme="majorBidi" w:cstheme="majorBidi"/>
          <w:sz w:val="24"/>
          <w:szCs w:val="24"/>
        </w:rPr>
        <w:lastRenderedPageBreak/>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1487243E" w14:textId="77777777" w:rsidR="00A6299A" w:rsidRPr="00127C24" w:rsidRDefault="00A6299A" w:rsidP="00A6299A">
      <w:pPr>
        <w:pStyle w:val="ListParagraph"/>
        <w:tabs>
          <w:tab w:val="left" w:pos="993"/>
        </w:tabs>
        <w:ind w:left="567"/>
        <w:jc w:val="both"/>
        <w:rPr>
          <w:rFonts w:asciiTheme="majorBidi" w:hAnsiTheme="majorBidi" w:cstheme="majorBidi"/>
          <w:szCs w:val="24"/>
        </w:rPr>
      </w:pPr>
    </w:p>
    <w:p w14:paraId="1F860E1B" w14:textId="0F3C846C" w:rsidR="00A6299A" w:rsidRPr="00127C24" w:rsidRDefault="00A6299A" w:rsidP="00A6299A">
      <w:pPr>
        <w:pStyle w:val="Heading1"/>
        <w:numPr>
          <w:ilvl w:val="0"/>
          <w:numId w:val="0"/>
        </w:numPr>
        <w:spacing w:before="0" w:after="0"/>
        <w:rPr>
          <w:rFonts w:asciiTheme="majorBidi" w:hAnsiTheme="majorBidi" w:cstheme="majorBidi"/>
          <w:sz w:val="24"/>
          <w:szCs w:val="24"/>
        </w:rPr>
      </w:pPr>
      <w:r>
        <w:rPr>
          <w:rFonts w:asciiTheme="majorBidi" w:hAnsiTheme="majorBidi" w:cstheme="majorBidi"/>
          <w:sz w:val="24"/>
          <w:szCs w:val="24"/>
        </w:rPr>
        <w:t>X</w:t>
      </w:r>
      <w:r w:rsidR="00833038">
        <w:rPr>
          <w:rFonts w:asciiTheme="majorBidi" w:hAnsiTheme="majorBidi" w:cstheme="majorBidi"/>
          <w:sz w:val="24"/>
          <w:szCs w:val="24"/>
        </w:rPr>
        <w:t>I</w:t>
      </w:r>
      <w:r w:rsidRPr="00127C24">
        <w:rPr>
          <w:rFonts w:asciiTheme="majorBidi" w:hAnsiTheme="majorBidi" w:cstheme="majorBidi"/>
          <w:sz w:val="24"/>
          <w:szCs w:val="24"/>
        </w:rPr>
        <w:t>. ŽALIEJI REIKALAVIMAI</w:t>
      </w:r>
    </w:p>
    <w:p w14:paraId="74D7E265" w14:textId="77777777" w:rsidR="00A6299A" w:rsidRPr="00127C24" w:rsidRDefault="00A6299A" w:rsidP="00A6299A">
      <w:pPr>
        <w:tabs>
          <w:tab w:val="left" w:pos="1276"/>
        </w:tabs>
        <w:spacing w:after="0" w:line="240" w:lineRule="auto"/>
        <w:ind w:firstLine="567"/>
        <w:jc w:val="center"/>
        <w:rPr>
          <w:rFonts w:asciiTheme="majorBidi" w:eastAsia="Times New Roman" w:hAnsiTheme="majorBidi" w:cstheme="majorBidi"/>
          <w:b/>
          <w:bCs/>
          <w:caps/>
          <w:szCs w:val="24"/>
        </w:rPr>
      </w:pPr>
    </w:p>
    <w:p w14:paraId="19152C90" w14:textId="77777777" w:rsidR="00A6299A" w:rsidRPr="00974E8E" w:rsidRDefault="00A6299A" w:rsidP="00CC5908">
      <w:pPr>
        <w:numPr>
          <w:ilvl w:val="0"/>
          <w:numId w:val="3"/>
        </w:numPr>
        <w:tabs>
          <w:tab w:val="left" w:pos="993"/>
          <w:tab w:val="left" w:pos="1276"/>
          <w:tab w:val="left" w:pos="1843"/>
        </w:tabs>
        <w:autoSpaceDN w:val="0"/>
        <w:spacing w:after="0" w:line="240" w:lineRule="auto"/>
        <w:ind w:left="0" w:firstLine="567"/>
        <w:jc w:val="both"/>
        <w:rPr>
          <w:rFonts w:ascii="Times New Roman" w:hAnsi="Times New Roman"/>
          <w:sz w:val="24"/>
          <w:szCs w:val="24"/>
        </w:rPr>
      </w:pPr>
      <w:r w:rsidRPr="00974E8E">
        <w:rPr>
          <w:rFonts w:ascii="Times New Roman" w:hAnsi="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5C5B4B21" w14:textId="77777777" w:rsidR="00A6299A" w:rsidRPr="00974E8E"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hAnsi="Times New Roman"/>
          <w:sz w:val="24"/>
          <w:szCs w:val="24"/>
        </w:rPr>
      </w:pPr>
      <w:r w:rsidRPr="00974E8E">
        <w:rPr>
          <w:rFonts w:ascii="Times New Roman" w:hAnsi="Times New Roman"/>
          <w:sz w:val="24"/>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Pr="005164A9">
        <w:rPr>
          <w:rFonts w:ascii="Times New Roman" w:hAnsi="Times New Roman"/>
          <w:sz w:val="24"/>
          <w:szCs w:val="24"/>
        </w:rPr>
        <w:t>informacinių sistemų palaikymo paslaugos;</w:t>
      </w:r>
      <w:r w:rsidRPr="00974E8E">
        <w:rPr>
          <w:rFonts w:ascii="Times New Roman" w:hAnsi="Times New Roman"/>
          <w:sz w:val="24"/>
          <w:szCs w:val="24"/>
        </w:rPr>
        <w:t xml:space="preserve"> audito, draudimo, teisinės ir konsultantų teikiamos paslaugos ir kitos paslaugos) arba perkama prekė: programinė įranga, programinės įrangos nuoma, licencijos, elektroniniai leidiniai ar elektroninės knygos;</w:t>
      </w:r>
    </w:p>
    <w:p w14:paraId="355E2162" w14:textId="1509472D" w:rsidR="00A6299A" w:rsidRPr="005E357F" w:rsidRDefault="00A6299A" w:rsidP="00CC5908">
      <w:pPr>
        <w:numPr>
          <w:ilvl w:val="1"/>
          <w:numId w:val="3"/>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974E8E">
        <w:rPr>
          <w:rFonts w:ascii="Times New Roman" w:hAnsi="Times New Roman"/>
          <w:sz w:val="24"/>
          <w:szCs w:val="24"/>
        </w:rPr>
        <w:t xml:space="preserve"> </w:t>
      </w:r>
      <w:r w:rsidRPr="000205E3">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w:t>
      </w:r>
      <w:r w:rsidRPr="00882F22">
        <w:rPr>
          <w:rFonts w:ascii="Times New Roman" w:hAnsi="Times New Roman"/>
          <w:sz w:val="24"/>
          <w:szCs w:val="24"/>
        </w:rPr>
        <w:t>Esant būtinybei dokumentaciją spausdinti, ji turi būti spausdinama ant abiejų lapo pusių ir naudojamas popierius, kuris atitinka aplinkos apsaugos kriterijus popieriui ir jo gaminiams, nustatytus Tvarkos aprašo 2 priedo 1 punkte</w:t>
      </w:r>
      <w:r w:rsidR="005E357F">
        <w:rPr>
          <w:rFonts w:ascii="Times New Roman" w:hAnsi="Times New Roman"/>
          <w:sz w:val="24"/>
          <w:szCs w:val="24"/>
        </w:rPr>
        <w:t>.</w:t>
      </w:r>
    </w:p>
    <w:p w14:paraId="71A888C4" w14:textId="77777777" w:rsidR="005E357F" w:rsidRDefault="005E357F" w:rsidP="005E357F">
      <w:pPr>
        <w:tabs>
          <w:tab w:val="left" w:pos="993"/>
          <w:tab w:val="left" w:pos="1134"/>
        </w:tabs>
        <w:suppressAutoHyphens/>
        <w:autoSpaceDN w:val="0"/>
        <w:spacing w:after="0" w:line="240" w:lineRule="auto"/>
        <w:jc w:val="both"/>
        <w:textAlignment w:val="baseline"/>
        <w:rPr>
          <w:rFonts w:ascii="Times New Roman" w:hAnsi="Times New Roman"/>
          <w:sz w:val="24"/>
          <w:szCs w:val="24"/>
        </w:rPr>
      </w:pPr>
    </w:p>
    <w:p w14:paraId="0665F370" w14:textId="55D195D0" w:rsidR="005E357F" w:rsidRPr="005E357F" w:rsidRDefault="005E357F" w:rsidP="005E357F">
      <w:pPr>
        <w:tabs>
          <w:tab w:val="left" w:pos="993"/>
          <w:tab w:val="left" w:pos="1134"/>
        </w:tabs>
        <w:suppressAutoHyphens/>
        <w:autoSpaceDN w:val="0"/>
        <w:spacing w:after="0" w:line="240" w:lineRule="auto"/>
        <w:jc w:val="center"/>
        <w:textAlignment w:val="baseline"/>
        <w:rPr>
          <w:rFonts w:ascii="Times New Roman" w:hAnsi="Times New Roman"/>
          <w:b/>
          <w:bCs/>
          <w:sz w:val="24"/>
          <w:szCs w:val="24"/>
        </w:rPr>
      </w:pPr>
      <w:bookmarkStart w:id="10" w:name="_Hlk194923250"/>
      <w:r w:rsidRPr="005E357F">
        <w:rPr>
          <w:rFonts w:ascii="Times New Roman" w:hAnsi="Times New Roman"/>
          <w:b/>
          <w:bCs/>
          <w:sz w:val="24"/>
          <w:szCs w:val="24"/>
        </w:rPr>
        <w:t>XII. TIEKĖJ</w:t>
      </w:r>
      <w:r w:rsidR="00EF42D3">
        <w:rPr>
          <w:rFonts w:ascii="Times New Roman" w:hAnsi="Times New Roman"/>
          <w:b/>
          <w:bCs/>
          <w:sz w:val="24"/>
          <w:szCs w:val="24"/>
        </w:rPr>
        <w:t>O ATITIKTIS KIBERNETINIO SAUGUMO REIKALAVIMAMS</w:t>
      </w:r>
    </w:p>
    <w:bookmarkEnd w:id="10"/>
    <w:p w14:paraId="2C4F6E3C" w14:textId="1F778F06" w:rsidR="00EF42D3" w:rsidRPr="0086332F" w:rsidRDefault="00EF42D3" w:rsidP="00EF42D3">
      <w:pPr>
        <w:jc w:val="both"/>
        <w:rPr>
          <w:rFonts w:ascii="Times New Roman" w:hAnsi="Times New Roman" w:cs="Times New Roman"/>
          <w:sz w:val="24"/>
          <w:szCs w:val="24"/>
        </w:rPr>
      </w:pPr>
    </w:p>
    <w:p w14:paraId="6DD3E6A8" w14:textId="1CF6B4B1" w:rsidR="0050686C" w:rsidRPr="009267C4" w:rsidRDefault="00EF42D3" w:rsidP="009267C4">
      <w:pPr>
        <w:numPr>
          <w:ilvl w:val="0"/>
          <w:numId w:val="3"/>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4FF5" w:rsidRPr="00F645A7">
        <w:rPr>
          <w:rFonts w:ascii="Times New Roman" w:hAnsi="Times New Roman" w:cs="Times New Roman"/>
          <w:sz w:val="24"/>
          <w:szCs w:val="24"/>
        </w:rPr>
        <w:t>Tiekėjas paslaugų teikimo metu</w:t>
      </w:r>
      <w:r w:rsidR="00174FF5">
        <w:rPr>
          <w:rFonts w:ascii="Times New Roman" w:hAnsi="Times New Roman" w:cs="Times New Roman"/>
          <w:sz w:val="24"/>
          <w:szCs w:val="24"/>
        </w:rPr>
        <w:t xml:space="preserve"> </w:t>
      </w:r>
      <w:r w:rsidR="00174FF5" w:rsidRPr="00F645A7">
        <w:rPr>
          <w:rFonts w:ascii="Times New Roman" w:hAnsi="Times New Roman" w:cs="Times New Roman"/>
          <w:sz w:val="24"/>
          <w:szCs w:val="24"/>
        </w:rPr>
        <w:t xml:space="preserve">privalo užtikrinti, kad jis ir jo pasitelkiami kiti ūkio subjektai (ūkio subjektai, </w:t>
      </w:r>
      <w:r w:rsidR="00174FF5" w:rsidRPr="00C300E7">
        <w:rPr>
          <w:rFonts w:ascii="Times New Roman" w:hAnsi="Times New Roman" w:cs="Times New Roman"/>
          <w:sz w:val="24"/>
          <w:szCs w:val="24"/>
        </w:rPr>
        <w:t>kurių pajėgumais remiamasi kvalifikacijai pagrįsti,</w:t>
      </w:r>
      <w:r w:rsidR="00174FF5" w:rsidRPr="00F645A7">
        <w:rPr>
          <w:rFonts w:ascii="Times New Roman" w:hAnsi="Times New Roman" w:cs="Times New Roman"/>
          <w:sz w:val="24"/>
          <w:szCs w:val="24"/>
        </w:rPr>
        <w:t xml:space="preserve"> subtiekėjai ir kita)</w:t>
      </w:r>
      <w:r w:rsidR="00CC7EA9">
        <w:rPr>
          <w:rFonts w:ascii="Times New Roman" w:hAnsi="Times New Roman" w:cs="Times New Roman"/>
          <w:sz w:val="24"/>
          <w:szCs w:val="24"/>
        </w:rPr>
        <w:t xml:space="preserve"> </w:t>
      </w:r>
      <w:r w:rsidR="00174FF5" w:rsidRPr="00F645A7">
        <w:rPr>
          <w:rFonts w:ascii="Times New Roman" w:hAnsi="Times New Roman" w:cs="Times New Roman"/>
          <w:sz w:val="24"/>
          <w:szCs w:val="24"/>
        </w:rPr>
        <w:t>atitinka Lietuvos Respublikos Vyriausybės 2018</w:t>
      </w:r>
      <w:r w:rsidR="00CC7EA9">
        <w:rPr>
          <w:rFonts w:ascii="Times New Roman" w:hAnsi="Times New Roman" w:cs="Times New Roman"/>
          <w:sz w:val="24"/>
          <w:szCs w:val="24"/>
        </w:rPr>
        <w:t xml:space="preserve"> m. rugpjūčio </w:t>
      </w:r>
      <w:r w:rsidR="00174FF5" w:rsidRPr="00F645A7">
        <w:rPr>
          <w:rFonts w:ascii="Times New Roman" w:hAnsi="Times New Roman" w:cs="Times New Roman"/>
          <w:sz w:val="24"/>
          <w:szCs w:val="24"/>
        </w:rPr>
        <w:t xml:space="preserve">13 </w:t>
      </w:r>
      <w:r w:rsidR="00CC7EA9">
        <w:rPr>
          <w:rFonts w:ascii="Times New Roman" w:hAnsi="Times New Roman" w:cs="Times New Roman"/>
          <w:sz w:val="24"/>
          <w:szCs w:val="24"/>
        </w:rPr>
        <w:t xml:space="preserve">d. </w:t>
      </w:r>
      <w:r w:rsidR="00174FF5" w:rsidRPr="00F645A7">
        <w:rPr>
          <w:rFonts w:ascii="Times New Roman" w:hAnsi="Times New Roman" w:cs="Times New Roman"/>
          <w:sz w:val="24"/>
          <w:szCs w:val="24"/>
        </w:rPr>
        <w:t>nutarimu Nr. 818 ,,Dėl Lietuvos Respublikos kibernetinio saugumo įstatymo įgyvendinimo“ patvirtintame Kibernetinio saugumo reikalavimų apraše esminiams kibernetinio saugumo subjektams</w:t>
      </w:r>
      <w:r w:rsidR="00174FF5" w:rsidRPr="00F645A7">
        <w:rPr>
          <w:rFonts w:ascii="Times New Roman" w:hAnsi="Times New Roman" w:cs="Times New Roman"/>
          <w:sz w:val="24"/>
          <w:szCs w:val="24"/>
          <w:vertAlign w:val="superscript"/>
        </w:rPr>
        <w:footnoteReference w:customMarkFollows="1" w:id="10"/>
        <w:t>[1]</w:t>
      </w:r>
      <w:r w:rsidR="00174FF5" w:rsidRPr="00F645A7">
        <w:rPr>
          <w:rFonts w:ascii="Times New Roman" w:hAnsi="Times New Roman" w:cs="Times New Roman"/>
          <w:sz w:val="24"/>
          <w:szCs w:val="24"/>
        </w:rPr>
        <w:t xml:space="preserve"> nustatytus kibernetinio saugumo reikalavimus. Perkančiajai organizacijai paprašius, per abiejų šalių suderintą terminą, Tiekėjas privalo pateikti paaiškinimus ir (ar) kitus įrodymus (pvz.: sertifikatus ir (ar) politikas, ir (ar) procesų aprašus, ir (ar) išorinio audito išvadas), kurie patvirtintų, kad Tiekėjas užtikrins atitiktį </w:t>
      </w:r>
      <w:r w:rsidR="00985CD3" w:rsidRPr="00F645A7">
        <w:rPr>
          <w:rFonts w:ascii="Times New Roman" w:hAnsi="Times New Roman" w:cs="Times New Roman"/>
          <w:sz w:val="24"/>
          <w:szCs w:val="24"/>
        </w:rPr>
        <w:t>Kibernetinio saugumo reikalavimų apraš</w:t>
      </w:r>
      <w:r w:rsidR="00985CD3">
        <w:rPr>
          <w:rFonts w:ascii="Times New Roman" w:hAnsi="Times New Roman" w:cs="Times New Roman"/>
          <w:sz w:val="24"/>
          <w:szCs w:val="24"/>
        </w:rPr>
        <w:t xml:space="preserve">o </w:t>
      </w:r>
      <w:r w:rsidR="00174FF5" w:rsidRPr="00F645A7">
        <w:rPr>
          <w:rFonts w:ascii="Times New Roman" w:hAnsi="Times New Roman" w:cs="Times New Roman"/>
          <w:sz w:val="24"/>
          <w:szCs w:val="24"/>
        </w:rPr>
        <w:t>reikalavimams</w:t>
      </w:r>
      <w:r>
        <w:rPr>
          <w:rFonts w:ascii="Times New Roman" w:hAnsi="Times New Roman" w:cs="Times New Roman"/>
          <w:sz w:val="24"/>
          <w:szCs w:val="24"/>
        </w:rPr>
        <w:t>.</w:t>
      </w:r>
    </w:p>
    <w:p w14:paraId="18925A59" w14:textId="77777777" w:rsidR="00EF42D3" w:rsidRDefault="00EF42D3" w:rsidP="00EF42D3">
      <w:pPr>
        <w:tabs>
          <w:tab w:val="left" w:pos="1134"/>
        </w:tabs>
        <w:suppressAutoHyphens/>
        <w:autoSpaceDN w:val="0"/>
        <w:spacing w:after="0" w:line="240" w:lineRule="auto"/>
        <w:jc w:val="both"/>
        <w:textAlignment w:val="baseline"/>
        <w:rPr>
          <w:rFonts w:ascii="Times New Roman" w:hAnsi="Times New Roman" w:cs="Times New Roman"/>
          <w:sz w:val="24"/>
          <w:szCs w:val="24"/>
        </w:rPr>
      </w:pPr>
    </w:p>
    <w:p w14:paraId="4DA54DA1" w14:textId="0D5DCE85" w:rsidR="00EF42D3" w:rsidRDefault="00EF42D3" w:rsidP="00EF42D3">
      <w:pPr>
        <w:tabs>
          <w:tab w:val="left" w:pos="1134"/>
        </w:tabs>
        <w:suppressAutoHyphens/>
        <w:autoSpaceDN w:val="0"/>
        <w:spacing w:after="0" w:line="240" w:lineRule="auto"/>
        <w:jc w:val="center"/>
        <w:textAlignment w:val="baseline"/>
        <w:rPr>
          <w:rFonts w:ascii="Times New Roman" w:hAnsi="Times New Roman" w:cs="Times New Roman"/>
          <w:sz w:val="24"/>
          <w:szCs w:val="24"/>
        </w:rPr>
      </w:pPr>
      <w:r w:rsidRPr="005E357F">
        <w:rPr>
          <w:rFonts w:ascii="Times New Roman" w:hAnsi="Times New Roman"/>
          <w:b/>
          <w:bCs/>
          <w:sz w:val="24"/>
          <w:szCs w:val="24"/>
        </w:rPr>
        <w:t>XII</w:t>
      </w:r>
      <w:r>
        <w:rPr>
          <w:rFonts w:ascii="Times New Roman" w:hAnsi="Times New Roman"/>
          <w:b/>
          <w:bCs/>
          <w:sz w:val="24"/>
          <w:szCs w:val="24"/>
        </w:rPr>
        <w:t>I</w:t>
      </w:r>
      <w:r w:rsidRPr="005E357F">
        <w:rPr>
          <w:rFonts w:ascii="Times New Roman" w:hAnsi="Times New Roman"/>
          <w:b/>
          <w:bCs/>
          <w:sz w:val="24"/>
          <w:szCs w:val="24"/>
        </w:rPr>
        <w:t>. TIEKĖJ</w:t>
      </w:r>
      <w:r>
        <w:rPr>
          <w:rFonts w:ascii="Times New Roman" w:hAnsi="Times New Roman"/>
          <w:b/>
          <w:bCs/>
          <w:sz w:val="24"/>
          <w:szCs w:val="24"/>
        </w:rPr>
        <w:t>O ATITIKTIS KOKYBĖS REIKALAVIMAMS TINKLŲ IR INFORMACINIŲ SISTEMŲ PRODUKTAMS, PASLAUGOMS</w:t>
      </w:r>
    </w:p>
    <w:p w14:paraId="6AC4D27A" w14:textId="77777777" w:rsidR="00EF42D3" w:rsidRDefault="00EF42D3" w:rsidP="00EF42D3">
      <w:pPr>
        <w:tabs>
          <w:tab w:val="left" w:pos="1134"/>
        </w:tabs>
        <w:suppressAutoHyphens/>
        <w:autoSpaceDN w:val="0"/>
        <w:spacing w:after="0" w:line="240" w:lineRule="auto"/>
        <w:jc w:val="both"/>
        <w:textAlignment w:val="baseline"/>
        <w:rPr>
          <w:rFonts w:ascii="Times New Roman" w:hAnsi="Times New Roman" w:cs="Times New Roman"/>
          <w:sz w:val="24"/>
          <w:szCs w:val="24"/>
          <w:lang w:eastAsia="ar-SA"/>
        </w:rPr>
      </w:pPr>
    </w:p>
    <w:p w14:paraId="38423C98" w14:textId="5328AA6B" w:rsidR="00EF42D3" w:rsidRDefault="00EF42D3" w:rsidP="00EF42D3">
      <w:pPr>
        <w:numPr>
          <w:ilvl w:val="0"/>
          <w:numId w:val="3"/>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 xml:space="preserve">Tiekėjas paslaugų teikimo metu turi užtikrinti, kad jis ir jo pasitelkiami kiti ūkio subjektai (ūkio subjektai, kurių pajėgumais remiamasi kvalifikacijai pagrįsti, subtiekėjai ir kita) paslaugų teikimo metu laikysis standarte LST ISO/IEC 27001:2022 „Informacinės technologijos. Saugumo metodai. Informacijos saugumo valdymo sistemos“ nustatytų reikalavimų ir paslaugų teikimo metu </w:t>
      </w:r>
      <w:r w:rsidRPr="0086332F">
        <w:rPr>
          <w:rFonts w:ascii="Times New Roman" w:hAnsi="Times New Roman" w:cs="Times New Roman"/>
          <w:sz w:val="24"/>
          <w:szCs w:val="24"/>
        </w:rPr>
        <w:lastRenderedPageBreak/>
        <w:t>Tarybai paprašius, per abiejų šalių suderintą terminą, pateiks paaiškinimus ir (ar) kitus įrodymus (pvz.: sertifikatus ir (ar) politikas, ir (ar) procesų aprašus, ir (ar) išorinio audito išvadas), kurie patvirtintų, kad paslaugų teikimo metu užtikrinami informacijos saugumo valdymo procesai.</w:t>
      </w:r>
    </w:p>
    <w:p w14:paraId="7FB1E80C" w14:textId="77777777" w:rsidR="00EF42D3" w:rsidRDefault="00EF42D3" w:rsidP="00EF42D3">
      <w:pPr>
        <w:tabs>
          <w:tab w:val="left" w:pos="1134"/>
        </w:tabs>
        <w:suppressAutoHyphens/>
        <w:autoSpaceDN w:val="0"/>
        <w:spacing w:after="0" w:line="240" w:lineRule="auto"/>
        <w:jc w:val="both"/>
        <w:textAlignment w:val="baseline"/>
        <w:rPr>
          <w:rFonts w:ascii="Times New Roman" w:hAnsi="Times New Roman" w:cs="Times New Roman"/>
          <w:sz w:val="24"/>
          <w:szCs w:val="24"/>
        </w:rPr>
      </w:pPr>
    </w:p>
    <w:p w14:paraId="55D87D70" w14:textId="08761DCA" w:rsidR="00EF42D3" w:rsidRDefault="00EF42D3" w:rsidP="00EF42D3">
      <w:pPr>
        <w:tabs>
          <w:tab w:val="left" w:pos="1134"/>
        </w:tabs>
        <w:suppressAutoHyphens/>
        <w:autoSpaceDN w:val="0"/>
        <w:spacing w:after="0" w:line="240" w:lineRule="auto"/>
        <w:jc w:val="center"/>
        <w:textAlignment w:val="baseline"/>
        <w:rPr>
          <w:rFonts w:ascii="Times New Roman" w:hAnsi="Times New Roman" w:cs="Times New Roman"/>
          <w:sz w:val="24"/>
          <w:szCs w:val="24"/>
        </w:rPr>
      </w:pPr>
      <w:r w:rsidRPr="005E357F">
        <w:rPr>
          <w:rFonts w:ascii="Times New Roman" w:hAnsi="Times New Roman"/>
          <w:b/>
          <w:bCs/>
          <w:sz w:val="24"/>
          <w:szCs w:val="24"/>
        </w:rPr>
        <w:t>XI</w:t>
      </w:r>
      <w:r>
        <w:rPr>
          <w:rFonts w:ascii="Times New Roman" w:hAnsi="Times New Roman"/>
          <w:b/>
          <w:bCs/>
          <w:sz w:val="24"/>
          <w:szCs w:val="24"/>
        </w:rPr>
        <w:t>V</w:t>
      </w:r>
      <w:r w:rsidRPr="005E357F">
        <w:rPr>
          <w:rFonts w:ascii="Times New Roman" w:hAnsi="Times New Roman"/>
          <w:b/>
          <w:bCs/>
          <w:sz w:val="24"/>
          <w:szCs w:val="24"/>
        </w:rPr>
        <w:t>. TIEKĖJ</w:t>
      </w:r>
      <w:r>
        <w:rPr>
          <w:rFonts w:ascii="Times New Roman" w:hAnsi="Times New Roman"/>
          <w:b/>
          <w:bCs/>
          <w:sz w:val="24"/>
          <w:szCs w:val="24"/>
        </w:rPr>
        <w:t>O PRIEIGŲ VALDYMO, ĮSKAITANT PRIEIGŲ LAIKOTARPIO RIBOJIMO UŽTIKRINIMAS</w:t>
      </w:r>
    </w:p>
    <w:p w14:paraId="5C788614" w14:textId="77777777" w:rsidR="00EF42D3" w:rsidRDefault="00EF42D3" w:rsidP="00EF42D3">
      <w:pPr>
        <w:tabs>
          <w:tab w:val="left" w:pos="1134"/>
        </w:tabs>
        <w:suppressAutoHyphens/>
        <w:autoSpaceDN w:val="0"/>
        <w:spacing w:after="0" w:line="240" w:lineRule="auto"/>
        <w:jc w:val="both"/>
        <w:textAlignment w:val="baseline"/>
        <w:rPr>
          <w:rFonts w:ascii="Times New Roman" w:hAnsi="Times New Roman" w:cs="Times New Roman"/>
          <w:sz w:val="24"/>
          <w:szCs w:val="24"/>
          <w:lang w:eastAsia="ar-SA"/>
        </w:rPr>
      </w:pPr>
    </w:p>
    <w:p w14:paraId="2B8A388F" w14:textId="3F7EA6B1" w:rsidR="00EF42D3" w:rsidRDefault="00EF42D3" w:rsidP="00EF42D3">
      <w:pPr>
        <w:numPr>
          <w:ilvl w:val="0"/>
          <w:numId w:val="3"/>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Tiekėjas turi užtikrinti prieigos prie Tarybos informacinių išteklių valdymą</w:t>
      </w:r>
      <w:r>
        <w:rPr>
          <w:rFonts w:ascii="Times New Roman" w:hAnsi="Times New Roman" w:cs="Times New Roman"/>
          <w:sz w:val="24"/>
          <w:szCs w:val="24"/>
        </w:rPr>
        <w:t>:</w:t>
      </w:r>
    </w:p>
    <w:p w14:paraId="118952A3" w14:textId="52ACA59B" w:rsidR="00EF42D3" w:rsidRDefault="00EF42D3" w:rsidP="00EF42D3">
      <w:pPr>
        <w:numPr>
          <w:ilvl w:val="1"/>
          <w:numId w:val="3"/>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jungimasis prie Tarybos tinklų ir (ar) informacinių sistemų turi būti atliekamas specializuotos programinės įrangos pagalba, kurioje realizuota dviejų faktorių autentifikacija, užtikrinanti, kad tik patvirtinti Tiekėjo specialistai galės atlikti prisijungimą prie Tarybos tinklų ir (ar) informacinių sistemų. Visi prisijungimai ir jų metu vykdomi visi veiksmai turi būti įrašomi, prisijungimų trukmė turi būti fiksuojama, prisijungimo kanalai turi būti šifruojami specializuotos programinės įrangos pagalba;</w:t>
      </w:r>
    </w:p>
    <w:p w14:paraId="6C474861" w14:textId="61494852" w:rsidR="00EF42D3" w:rsidRDefault="00EF42D3" w:rsidP="00EF42D3">
      <w:pPr>
        <w:numPr>
          <w:ilvl w:val="1"/>
          <w:numId w:val="3"/>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Tiekėjas turi įsitikinti, </w:t>
      </w:r>
      <w:r w:rsidRPr="0086332F">
        <w:rPr>
          <w:rFonts w:ascii="Times New Roman" w:hAnsi="Times New Roman" w:cs="Times New Roman"/>
          <w:sz w:val="24"/>
          <w:szCs w:val="24"/>
        </w:rPr>
        <w:t>kad informacinės sistemos, kompiuterinė įranga ir duomenų tinklai</w:t>
      </w:r>
      <w:r w:rsidR="00A875CF">
        <w:rPr>
          <w:rFonts w:ascii="Times New Roman" w:hAnsi="Times New Roman" w:cs="Times New Roman"/>
          <w:sz w:val="24"/>
          <w:szCs w:val="24"/>
        </w:rPr>
        <w:t>,</w:t>
      </w:r>
      <w:r w:rsidRPr="0086332F">
        <w:rPr>
          <w:rFonts w:ascii="Times New Roman" w:hAnsi="Times New Roman" w:cs="Times New Roman"/>
          <w:sz w:val="24"/>
          <w:szCs w:val="24"/>
        </w:rPr>
        <w:t xml:space="preserve"> iš kurių jungiamasi prie Tarybos tinklų ir (ar) informacinių sistemų yra saugūs ir patikimi (atnaujinta operacinė sistema ir kita programinė įranga, įdiegta antivirusinė programinė įranga, įjungta ir nustatyta </w:t>
      </w:r>
      <w:proofErr w:type="spellStart"/>
      <w:r w:rsidRPr="0086332F">
        <w:rPr>
          <w:rFonts w:ascii="Times New Roman" w:hAnsi="Times New Roman" w:cs="Times New Roman"/>
          <w:sz w:val="24"/>
          <w:szCs w:val="24"/>
        </w:rPr>
        <w:t>saugasienė</w:t>
      </w:r>
      <w:proofErr w:type="spellEnd"/>
      <w:r w:rsidRPr="0086332F">
        <w:rPr>
          <w:rFonts w:ascii="Times New Roman" w:hAnsi="Times New Roman" w:cs="Times New Roman"/>
          <w:sz w:val="24"/>
          <w:szCs w:val="24"/>
        </w:rPr>
        <w:t xml:space="preserve"> ir t. t.)</w:t>
      </w:r>
      <w:r>
        <w:rPr>
          <w:rFonts w:ascii="Times New Roman" w:hAnsi="Times New Roman" w:cs="Times New Roman"/>
          <w:sz w:val="24"/>
          <w:szCs w:val="24"/>
        </w:rPr>
        <w:t>;</w:t>
      </w:r>
    </w:p>
    <w:p w14:paraId="35948FF9" w14:textId="1EAF6A71" w:rsidR="00EF42D3" w:rsidRDefault="00EF42D3" w:rsidP="00EF42D3">
      <w:pPr>
        <w:numPr>
          <w:ilvl w:val="1"/>
          <w:numId w:val="3"/>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Tiekėjas turi vykdyti savalaikę ir reguliarią prieigos teisių kontrolę ir veiksmų peržiūrą</w:t>
      </w:r>
      <w:r>
        <w:rPr>
          <w:rFonts w:ascii="Times New Roman" w:hAnsi="Times New Roman" w:cs="Times New Roman"/>
          <w:sz w:val="24"/>
          <w:szCs w:val="24"/>
        </w:rPr>
        <w:t>;</w:t>
      </w:r>
    </w:p>
    <w:p w14:paraId="0DAA55A7" w14:textId="07CE99F3" w:rsidR="00EF42D3" w:rsidRPr="00632824" w:rsidRDefault="00EF42D3" w:rsidP="00EF42D3">
      <w:pPr>
        <w:numPr>
          <w:ilvl w:val="1"/>
          <w:numId w:val="3"/>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Tiekėjas turi įsitikinti, kad prisijungimas prie Tarybos tinklų ir (ar) informacinių sistemų, ir prieigos suteikimas vyktų vadovaujantis principu „Būtina naudoti“ bei turėtų sutartą galiojimo terminą</w:t>
      </w:r>
      <w:r>
        <w:rPr>
          <w:rFonts w:ascii="Times New Roman" w:hAnsi="Times New Roman" w:cs="Times New Roman"/>
          <w:sz w:val="24"/>
          <w:szCs w:val="24"/>
        </w:rPr>
        <w:t>.</w:t>
      </w:r>
    </w:p>
    <w:p w14:paraId="7B3A8790" w14:textId="773371C2" w:rsidR="00717146" w:rsidRPr="00D93B5F" w:rsidRDefault="00717146" w:rsidP="00A6299A">
      <w:pPr>
        <w:tabs>
          <w:tab w:val="left" w:pos="1276"/>
        </w:tabs>
        <w:spacing w:after="0" w:line="240" w:lineRule="auto"/>
        <w:ind w:firstLine="567"/>
        <w:jc w:val="center"/>
        <w:rPr>
          <w:rFonts w:ascii="Times New Roman" w:eastAsia="Times New Roman" w:hAnsi="Times New Roman" w:cs="Times New Roman"/>
          <w:color w:val="FF0000"/>
          <w:sz w:val="24"/>
          <w:szCs w:val="24"/>
          <w:lang w:eastAsia="lt-LT"/>
        </w:rPr>
      </w:pPr>
    </w:p>
    <w:sectPr w:rsidR="00717146" w:rsidRPr="00D93B5F" w:rsidSect="007A3931">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AA8B" w14:textId="77777777" w:rsidR="005B47EF" w:rsidRDefault="005B47EF" w:rsidP="00717146">
      <w:pPr>
        <w:spacing w:after="0" w:line="240" w:lineRule="auto"/>
      </w:pPr>
      <w:r>
        <w:separator/>
      </w:r>
    </w:p>
  </w:endnote>
  <w:endnote w:type="continuationSeparator" w:id="0">
    <w:p w14:paraId="0797BE1F" w14:textId="77777777" w:rsidR="005B47EF" w:rsidRDefault="005B47EF" w:rsidP="00717146">
      <w:pPr>
        <w:spacing w:after="0" w:line="240" w:lineRule="auto"/>
      </w:pPr>
      <w:r>
        <w:continuationSeparator/>
      </w:r>
    </w:p>
  </w:endnote>
  <w:endnote w:type="continuationNotice" w:id="1">
    <w:p w14:paraId="41919A1C" w14:textId="77777777" w:rsidR="005B47EF" w:rsidRDefault="005B4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988308"/>
      <w:docPartObj>
        <w:docPartGallery w:val="Page Numbers (Bottom of Page)"/>
        <w:docPartUnique/>
      </w:docPartObj>
    </w:sdtPr>
    <w:sdtEndPr>
      <w:rPr>
        <w:rFonts w:ascii="Times New Roman" w:hAnsi="Times New Roman" w:cs="Times New Roman"/>
      </w:rPr>
    </w:sdtEndPr>
    <w:sdtContent>
      <w:p w14:paraId="27DDB84D" w14:textId="632A7739" w:rsidR="0010081B" w:rsidRPr="007A3931" w:rsidRDefault="0010081B">
        <w:pPr>
          <w:pStyle w:val="Footer"/>
          <w:jc w:val="center"/>
          <w:rPr>
            <w:rFonts w:ascii="Times New Roman" w:hAnsi="Times New Roman" w:cs="Times New Roman"/>
          </w:rPr>
        </w:pPr>
        <w:r w:rsidRPr="007A3931">
          <w:rPr>
            <w:rFonts w:ascii="Times New Roman" w:hAnsi="Times New Roman" w:cs="Times New Roman"/>
          </w:rPr>
          <w:fldChar w:fldCharType="begin"/>
        </w:r>
        <w:r w:rsidRPr="0008715C">
          <w:rPr>
            <w:rFonts w:ascii="Times New Roman" w:hAnsi="Times New Roman" w:cs="Times New Roman"/>
          </w:rPr>
          <w:instrText>PAGE   \* MERGEFORMAT</w:instrText>
        </w:r>
        <w:r w:rsidRPr="007A3931">
          <w:rPr>
            <w:rFonts w:ascii="Times New Roman" w:hAnsi="Times New Roman" w:cs="Times New Roman"/>
          </w:rPr>
          <w:fldChar w:fldCharType="separate"/>
        </w:r>
        <w:r w:rsidRPr="0008715C">
          <w:rPr>
            <w:rFonts w:ascii="Times New Roman" w:hAnsi="Times New Roman" w:cs="Times New Roman"/>
          </w:rPr>
          <w:t>2</w:t>
        </w:r>
        <w:r w:rsidRPr="007A3931">
          <w:rPr>
            <w:rFonts w:ascii="Times New Roman" w:hAnsi="Times New Roman" w:cs="Times New Roman"/>
          </w:rPr>
          <w:fldChar w:fldCharType="end"/>
        </w:r>
      </w:p>
    </w:sdtContent>
  </w:sdt>
  <w:p w14:paraId="5F988575" w14:textId="77777777" w:rsidR="0010081B" w:rsidRDefault="0010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6812" w14:textId="77777777" w:rsidR="005B47EF" w:rsidRDefault="005B47EF" w:rsidP="00717146">
      <w:pPr>
        <w:spacing w:after="0" w:line="240" w:lineRule="auto"/>
      </w:pPr>
      <w:r>
        <w:separator/>
      </w:r>
    </w:p>
  </w:footnote>
  <w:footnote w:type="continuationSeparator" w:id="0">
    <w:p w14:paraId="66EF034A" w14:textId="77777777" w:rsidR="005B47EF" w:rsidRDefault="005B47EF" w:rsidP="00717146">
      <w:pPr>
        <w:spacing w:after="0" w:line="240" w:lineRule="auto"/>
      </w:pPr>
      <w:r>
        <w:continuationSeparator/>
      </w:r>
    </w:p>
  </w:footnote>
  <w:footnote w:type="continuationNotice" w:id="1">
    <w:p w14:paraId="070A16F9" w14:textId="77777777" w:rsidR="005B47EF" w:rsidRDefault="005B47EF">
      <w:pPr>
        <w:spacing w:after="0" w:line="240" w:lineRule="auto"/>
      </w:pPr>
    </w:p>
  </w:footnote>
  <w:footnote w:id="2">
    <w:p w14:paraId="603519AD" w14:textId="77777777" w:rsidR="00717146" w:rsidRPr="002E1CE0" w:rsidRDefault="00717146" w:rsidP="00717146">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Iki kiekvieno mėnesio 10 (dešimtos) kalendorinės dienos imtinai. </w:t>
      </w:r>
    </w:p>
  </w:footnote>
  <w:footnote w:id="3">
    <w:p w14:paraId="7026FAB4" w14:textId="67BA534C" w:rsidR="00717146" w:rsidRPr="002E1CE0" w:rsidRDefault="00717146" w:rsidP="00717146">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Pateikiant duomenis, kurie fiksuoti Pagalbos tarnyboje bei nurodant realų laiką, kiek specialistai užtruko sprendžiant atitinkamo lygio incidentą. </w:t>
      </w:r>
    </w:p>
  </w:footnote>
  <w:footnote w:id="4">
    <w:p w14:paraId="0BA0126C" w14:textId="46B50C5A" w:rsidR="00A6299A" w:rsidRPr="002E1CE0" w:rsidRDefault="00A6299A" w:rsidP="00A6299A">
      <w:pPr>
        <w:pStyle w:val="FootnoteText"/>
        <w:jc w:val="both"/>
        <w:rPr>
          <w:rFonts w:asciiTheme="majorBidi" w:hAnsiTheme="majorBidi" w:cstheme="majorBidi"/>
          <w:color w:val="FF0000"/>
          <w:lang w:eastAsia="en-GB"/>
        </w:rPr>
      </w:pPr>
      <w:r w:rsidRPr="002E1CE0">
        <w:rPr>
          <w:rStyle w:val="FootnoteReference"/>
          <w:rFonts w:asciiTheme="majorBidi" w:hAnsiTheme="majorBidi" w:cstheme="majorBidi"/>
        </w:rPr>
        <w:footnoteRef/>
      </w:r>
      <w:r w:rsidRPr="002E1CE0">
        <w:rPr>
          <w:rFonts w:asciiTheme="majorBidi" w:hAnsiTheme="majorBidi" w:cstheme="majorBidi"/>
        </w:rPr>
        <w:t xml:space="preserve"> </w:t>
      </w:r>
      <w:r w:rsidRPr="002E1CE0">
        <w:rPr>
          <w:rFonts w:asciiTheme="majorBidi" w:hAnsiTheme="majorBidi" w:cstheme="majorBidi"/>
          <w:color w:val="FF0000"/>
          <w:lang w:eastAsia="en-GB"/>
        </w:rPr>
        <w:t xml:space="preserve">Perkančioji organizacija nustato, kad </w:t>
      </w:r>
      <w:r w:rsidR="005744FB">
        <w:rPr>
          <w:rFonts w:asciiTheme="majorBidi" w:hAnsiTheme="majorBidi" w:cstheme="majorBidi"/>
          <w:color w:val="FF0000"/>
          <w:lang w:eastAsia="en-GB"/>
        </w:rPr>
        <w:t>T</w:t>
      </w:r>
      <w:r w:rsidRPr="002E1CE0">
        <w:rPr>
          <w:rFonts w:asciiTheme="majorBidi" w:hAnsiTheme="majorBidi" w:cstheme="majorBidi"/>
          <w:color w:val="FF0000"/>
          <w:lang w:eastAsia="en-GB"/>
        </w:rPr>
        <w:t xml:space="preserve">iekėjas turi pateikti tiek dokumentų, kad jie patvirtintų visą reikalavime / reikalavimuose nustatytą / nustatytus reikalavimą / reikalavimus. Perkančioji organizacija pasilieka teisę </w:t>
      </w:r>
      <w:r w:rsidR="005744FB">
        <w:rPr>
          <w:rFonts w:asciiTheme="majorBidi" w:hAnsiTheme="majorBidi" w:cstheme="majorBidi"/>
          <w:color w:val="FF0000"/>
          <w:lang w:eastAsia="en-GB"/>
        </w:rPr>
        <w:t>T</w:t>
      </w:r>
      <w:r w:rsidRPr="002E1CE0">
        <w:rPr>
          <w:rFonts w:asciiTheme="majorBidi" w:hAnsiTheme="majorBidi" w:cstheme="majorBidi"/>
          <w:color w:val="FF0000"/>
          <w:lang w:eastAsia="en-GB"/>
        </w:rPr>
        <w: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
    <w:p w14:paraId="16EF5EED"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Kontroliuojančio asmens sąvoka apibrėžta VPĮ 2 straipsnio 15</w:t>
      </w:r>
      <w:r w:rsidRPr="002E1CE0">
        <w:rPr>
          <w:rFonts w:asciiTheme="majorBidi" w:hAnsiTheme="majorBidi" w:cstheme="majorBidi"/>
          <w:vertAlign w:val="superscript"/>
        </w:rPr>
        <w:t>1</w:t>
      </w:r>
      <w:r w:rsidRPr="002E1CE0">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78196B95"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Su valstybių ar teritorijų sąrašu galite susipažinti čia </w:t>
      </w:r>
      <w:hyperlink r:id="rId1" w:history="1">
        <w:r w:rsidRPr="002E1CE0">
          <w:rPr>
            <w:rStyle w:val="Hyperlink"/>
            <w:rFonts w:asciiTheme="majorBidi" w:hAnsiTheme="majorBidi" w:cstheme="majorBidi"/>
            <w:bCs/>
          </w:rPr>
          <w:t>https://e-seimas.lrs.lt/portal/legalAct/lt/TAD/1a061730b0c711ecaf79c2120caf5094/asr</w:t>
        </w:r>
      </w:hyperlink>
      <w:r w:rsidRPr="002E1CE0">
        <w:rPr>
          <w:rStyle w:val="Hyperlink"/>
          <w:rFonts w:asciiTheme="majorBidi" w:hAnsiTheme="majorBidi" w:cstheme="majorBidi"/>
          <w:bCs/>
        </w:rPr>
        <w:t xml:space="preserve"> </w:t>
      </w:r>
    </w:p>
  </w:footnote>
  <w:footnote w:id="7">
    <w:p w14:paraId="024129E5"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w:t>
      </w:r>
      <w:bookmarkStart w:id="9" w:name="_Hlk124763265"/>
      <w:r w:rsidRPr="002E1CE0">
        <w:rPr>
          <w:rFonts w:asciiTheme="majorBidi" w:hAnsiTheme="majorBidi" w:cstheme="majorBidi"/>
        </w:rPr>
        <w:t>Tiekėjui kartu su pasiūlymu nepridėjus šios deklaracijos – Perkančioji organizacija nustato taisyklę, kad šis dokumentas galės būti tikslinamas.</w:t>
      </w:r>
      <w:bookmarkEnd w:id="9"/>
    </w:p>
  </w:footnote>
  <w:footnote w:id="8">
    <w:p w14:paraId="18F0E5EC"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Su valstybių ar teritorijų sąrašu galite susipažinti čia </w:t>
      </w:r>
      <w:hyperlink r:id="rId2" w:history="1">
        <w:r w:rsidRPr="002E1CE0">
          <w:rPr>
            <w:rStyle w:val="Hyperlink"/>
            <w:rFonts w:asciiTheme="majorBidi" w:hAnsiTheme="majorBidi" w:cstheme="majorBidi"/>
          </w:rPr>
          <w:t>https://e-seimas.lrs.lt/portal/legalAct/lt/TAD/1a061730b0c711ecaf79c2120caf5094/asr</w:t>
        </w:r>
      </w:hyperlink>
    </w:p>
  </w:footnote>
  <w:footnote w:id="9">
    <w:p w14:paraId="6CB15D42" w14:textId="77777777" w:rsidR="00A6299A" w:rsidRPr="002E1CE0" w:rsidRDefault="00A6299A" w:rsidP="00A6299A">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Tiekėjui kartu su pasiūlymu nepridėjus šios deklaracijos – Perkančioji organizacija nustato taisyklę, kad šis dokumentas galės būti tikslinamas.</w:t>
      </w:r>
    </w:p>
    <w:p w14:paraId="6B53AB9A" w14:textId="77777777" w:rsidR="00A6299A" w:rsidRPr="002E1CE0" w:rsidRDefault="00A6299A" w:rsidP="00A6299A">
      <w:pPr>
        <w:pStyle w:val="FootnoteText"/>
        <w:tabs>
          <w:tab w:val="left" w:pos="567"/>
        </w:tabs>
        <w:rPr>
          <w:rFonts w:asciiTheme="majorBidi" w:hAnsiTheme="majorBidi" w:cstheme="majorBidi"/>
        </w:rPr>
      </w:pPr>
    </w:p>
  </w:footnote>
  <w:footnote w:id="10">
    <w:p w14:paraId="44001649" w14:textId="77777777" w:rsidR="00174FF5" w:rsidRDefault="00174FF5" w:rsidP="00174FF5">
      <w:pPr>
        <w:pStyle w:val="FootnoteText"/>
        <w:jc w:val="both"/>
        <w:rPr>
          <w:rFonts w:ascii="Times New Roman" w:hAnsi="Times New Roman"/>
          <w:lang w:eastAsia="lt-LT"/>
        </w:rPr>
      </w:pPr>
      <w:r>
        <w:rPr>
          <w:rStyle w:val="FootnoteReference"/>
          <w:rFonts w:ascii="Times New Roman" w:hAnsi="Times New Roman"/>
        </w:rPr>
        <w:t>[1]</w:t>
      </w:r>
      <w:r>
        <w:rPr>
          <w:rFonts w:ascii="Times New Roman" w:hAnsi="Times New Roman"/>
        </w:rPr>
        <w:t xml:space="preserve"> Nacionalinis kibernetinio saugumo centras prie Krašto apsaugos ministerijos, vadovaudamasis Lietuvos Respublikos kibernetinio saugumo įstatymo nuostatomis, Valstybinę energetikos reguliavimo tarybą oficialiai pripažino esminiu kibernetinio saugumo subjektu.</w:t>
      </w:r>
      <w:r>
        <w:rPr>
          <w:sz w:val="22"/>
          <w:szCs w:val="22"/>
        </w:rPr>
        <w:t xml:space="preserve"> </w:t>
      </w:r>
      <w:r>
        <w:rPr>
          <w:rFonts w:ascii="Times New Roman" w:hAnsi="Times New Roman"/>
        </w:rPr>
        <w:t>Nacionalinio kibernetinio saugumo centro prie Krašto apsaugos ministerijos 202</w:t>
      </w:r>
      <w:r w:rsidRPr="00F645A7">
        <w:rPr>
          <w:rFonts w:ascii="Times New Roman" w:hAnsi="Times New Roman"/>
        </w:rPr>
        <w:t>5 m. baland</w:t>
      </w:r>
      <w:r>
        <w:rPr>
          <w:rFonts w:ascii="Times New Roman" w:hAnsi="Times New Roman"/>
        </w:rPr>
        <w:t xml:space="preserve">žio </w:t>
      </w:r>
      <w:r w:rsidRPr="00F645A7">
        <w:rPr>
          <w:rFonts w:ascii="Times New Roman" w:hAnsi="Times New Roman"/>
        </w:rPr>
        <w:t xml:space="preserve">16 d. </w:t>
      </w:r>
      <w:r>
        <w:rPr>
          <w:rFonts w:ascii="Times New Roman" w:hAnsi="Times New Roman"/>
        </w:rPr>
        <w:t xml:space="preserve">Pranešimas apie įregistravimą į kibernetinio saugumo subjektų registrą Nr. (4.26 </w:t>
      </w:r>
      <w:proofErr w:type="spellStart"/>
      <w:r>
        <w:rPr>
          <w:rFonts w:ascii="Times New Roman" w:hAnsi="Times New Roman"/>
        </w:rPr>
        <w:t>Mr</w:t>
      </w:r>
      <w:proofErr w:type="spellEnd"/>
      <w:r>
        <w:rPr>
          <w:rFonts w:ascii="Times New Roman" w:hAnsi="Times New Roman"/>
        </w:rPr>
        <w:t>) 6K-313.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2"/>
    <w:lvl w:ilvl="0">
      <w:start w:val="1"/>
      <w:numFmt w:val="decimal"/>
      <w:lvlText w:val="R-%1."/>
      <w:lvlJc w:val="left"/>
      <w:pPr>
        <w:tabs>
          <w:tab w:val="num" w:pos="0"/>
        </w:tabs>
        <w:ind w:left="794" w:hanging="794"/>
      </w:pPr>
      <w:rPr>
        <w:rFonts w:hint="default"/>
        <w:sz w:val="24"/>
        <w:szCs w:val="24"/>
      </w:rPr>
    </w:lvl>
  </w:abstractNum>
  <w:abstractNum w:abstractNumId="1" w15:restartNumberingAfterBreak="0">
    <w:nsid w:val="09FC41A5"/>
    <w:multiLevelType w:val="hybridMultilevel"/>
    <w:tmpl w:val="413C2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330DD6"/>
    <w:multiLevelType w:val="multilevel"/>
    <w:tmpl w:val="62445D5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022A3"/>
    <w:multiLevelType w:val="hybridMultilevel"/>
    <w:tmpl w:val="DAFA5CC4"/>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72BC8"/>
    <w:multiLevelType w:val="hybridMultilevel"/>
    <w:tmpl w:val="0BC00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1778"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6" w15:restartNumberingAfterBreak="0">
    <w:nsid w:val="28CE133B"/>
    <w:multiLevelType w:val="multilevel"/>
    <w:tmpl w:val="0409001F"/>
    <w:lvl w:ilvl="0">
      <w:start w:val="1"/>
      <w:numFmt w:val="decimal"/>
      <w:lvlText w:val="%1."/>
      <w:lvlJc w:val="left"/>
      <w:pPr>
        <w:ind w:left="360" w:hanging="360"/>
      </w:pPr>
    </w:lvl>
    <w:lvl w:ilvl="1">
      <w:start w:val="1"/>
      <w:numFmt w:val="decimal"/>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631DD7"/>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8" w15:restartNumberingAfterBreak="0">
    <w:nsid w:val="47AA16CE"/>
    <w:multiLevelType w:val="multilevel"/>
    <w:tmpl w:val="232A61E2"/>
    <w:lvl w:ilvl="0">
      <w:start w:val="1"/>
      <w:numFmt w:val="decimal"/>
      <w:lvlText w:val="%1."/>
      <w:lvlJc w:val="left"/>
      <w:pPr>
        <w:ind w:left="102" w:hanging="413"/>
      </w:pPr>
      <w:rPr>
        <w:spacing w:val="-8"/>
        <w:w w:val="99"/>
        <w:sz w:val="24"/>
        <w:szCs w:val="24"/>
      </w:rPr>
    </w:lvl>
    <w:lvl w:ilvl="1">
      <w:start w:val="1"/>
      <w:numFmt w:val="decimal"/>
      <w:lvlText w:val="%1.%2."/>
      <w:lvlJc w:val="left"/>
      <w:pPr>
        <w:ind w:left="102" w:hanging="557"/>
      </w:pPr>
      <w:rPr>
        <w:rFonts w:ascii="Times New Roman" w:eastAsia="Times New Roman" w:hAnsi="Times New Roman" w:cs="Times New Roman" w:hint="default"/>
        <w:b w:val="0"/>
        <w:bCs/>
        <w:spacing w:val="-21"/>
        <w:w w:val="99"/>
        <w:sz w:val="24"/>
        <w:szCs w:val="24"/>
      </w:rPr>
    </w:lvl>
    <w:lvl w:ilvl="2">
      <w:start w:val="1"/>
      <w:numFmt w:val="decimal"/>
      <w:lvlText w:val="%1.%2.%3."/>
      <w:lvlJc w:val="left"/>
      <w:pPr>
        <w:ind w:left="102" w:hanging="852"/>
      </w:pPr>
      <w:rPr>
        <w:rFonts w:ascii="Times New Roman" w:eastAsia="Times New Roman" w:hAnsi="Times New Roman" w:cs="Times New Roman" w:hint="default"/>
        <w:spacing w:val="-8"/>
        <w:w w:val="99"/>
        <w:sz w:val="24"/>
        <w:szCs w:val="24"/>
      </w:rPr>
    </w:lvl>
    <w:lvl w:ilvl="3">
      <w:numFmt w:val="bullet"/>
      <w:lvlText w:val="•"/>
      <w:lvlJc w:val="left"/>
      <w:pPr>
        <w:ind w:left="2438" w:hanging="852"/>
      </w:pPr>
      <w:rPr>
        <w:rFonts w:hint="default"/>
      </w:rPr>
    </w:lvl>
    <w:lvl w:ilvl="4">
      <w:numFmt w:val="bullet"/>
      <w:lvlText w:val="•"/>
      <w:lvlJc w:val="left"/>
      <w:pPr>
        <w:ind w:left="3496" w:hanging="852"/>
      </w:pPr>
      <w:rPr>
        <w:rFonts w:hint="default"/>
      </w:rPr>
    </w:lvl>
    <w:lvl w:ilvl="5">
      <w:numFmt w:val="bullet"/>
      <w:lvlText w:val="•"/>
      <w:lvlJc w:val="left"/>
      <w:pPr>
        <w:ind w:left="4554" w:hanging="852"/>
      </w:pPr>
      <w:rPr>
        <w:rFonts w:hint="default"/>
      </w:rPr>
    </w:lvl>
    <w:lvl w:ilvl="6">
      <w:numFmt w:val="bullet"/>
      <w:lvlText w:val="•"/>
      <w:lvlJc w:val="left"/>
      <w:pPr>
        <w:ind w:left="5613" w:hanging="852"/>
      </w:pPr>
      <w:rPr>
        <w:rFonts w:hint="default"/>
      </w:rPr>
    </w:lvl>
    <w:lvl w:ilvl="7">
      <w:numFmt w:val="bullet"/>
      <w:lvlText w:val="•"/>
      <w:lvlJc w:val="left"/>
      <w:pPr>
        <w:ind w:left="6671" w:hanging="852"/>
      </w:pPr>
      <w:rPr>
        <w:rFonts w:hint="default"/>
      </w:rPr>
    </w:lvl>
    <w:lvl w:ilvl="8">
      <w:numFmt w:val="bullet"/>
      <w:lvlText w:val="•"/>
      <w:lvlJc w:val="left"/>
      <w:pPr>
        <w:ind w:left="7729" w:hanging="852"/>
      </w:pPr>
      <w:rPr>
        <w:rFonts w:hint="default"/>
      </w:rPr>
    </w:lvl>
  </w:abstractNum>
  <w:abstractNum w:abstractNumId="9" w15:restartNumberingAfterBreak="0">
    <w:nsid w:val="577A1D66"/>
    <w:multiLevelType w:val="hybridMultilevel"/>
    <w:tmpl w:val="F8F8DE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FF0373E"/>
    <w:multiLevelType w:val="multilevel"/>
    <w:tmpl w:val="A322022E"/>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1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1" w15:restartNumberingAfterBreak="0">
    <w:nsid w:val="61984705"/>
    <w:multiLevelType w:val="multilevel"/>
    <w:tmpl w:val="9C10C0EC"/>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6373713F"/>
    <w:multiLevelType w:val="hybridMultilevel"/>
    <w:tmpl w:val="812CE30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67C6276"/>
    <w:multiLevelType w:val="hybridMultilevel"/>
    <w:tmpl w:val="3D08E366"/>
    <w:lvl w:ilvl="0" w:tplc="04270001">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14" w15:restartNumberingAfterBreak="0">
    <w:nsid w:val="6C4616FC"/>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15" w15:restartNumberingAfterBreak="0">
    <w:nsid w:val="6C4F7211"/>
    <w:multiLevelType w:val="multilevel"/>
    <w:tmpl w:val="0B7AA356"/>
    <w:lvl w:ilvl="0">
      <w:start w:val="1"/>
      <w:numFmt w:val="decimal"/>
      <w:lvlText w:val="%1."/>
      <w:lvlJc w:val="left"/>
      <w:pPr>
        <w:ind w:left="10000" w:hanging="360"/>
      </w:pPr>
      <w:rPr>
        <w:rFonts w:hint="default"/>
        <w:sz w:val="24"/>
        <w:szCs w:val="24"/>
      </w:rPr>
    </w:lvl>
    <w:lvl w:ilvl="1">
      <w:start w:val="1"/>
      <w:numFmt w:val="decimal"/>
      <w:lvlText w:val="%1.%2."/>
      <w:lvlJc w:val="left"/>
      <w:pPr>
        <w:ind w:left="1499" w:hanging="648"/>
      </w:pPr>
      <w:rPr>
        <w:rFonts w:ascii="Times New Roman" w:hAnsi="Times New Roman" w:cs="Times New Roman" w:hint="default"/>
      </w:rPr>
    </w:lvl>
    <w:lvl w:ilvl="2">
      <w:start w:val="1"/>
      <w:numFmt w:val="decimal"/>
      <w:lvlText w:val="%1.%2.%3."/>
      <w:lvlJc w:val="left"/>
      <w:pPr>
        <w:ind w:left="2354" w:hanging="936"/>
      </w:pPr>
      <w:rPr>
        <w:rFonts w:ascii="Times New Roman" w:hAnsi="Times New Roman" w:cs="Times New Roman" w:hint="default"/>
      </w:rPr>
    </w:lvl>
    <w:lvl w:ilvl="3">
      <w:start w:val="1"/>
      <w:numFmt w:val="decimal"/>
      <w:lvlText w:val="%1.%2.%3.%4."/>
      <w:lvlJc w:val="left"/>
      <w:pPr>
        <w:ind w:left="1224" w:hanging="1224"/>
      </w:pPr>
      <w:rPr>
        <w:rFonts w:hint="default"/>
      </w:rPr>
    </w:lvl>
    <w:lvl w:ilvl="4">
      <w:start w:val="1"/>
      <w:numFmt w:val="decimal"/>
      <w:lvlText w:val="%1.%2.%3.%4.%5."/>
      <w:lvlJc w:val="left"/>
      <w:pPr>
        <w:ind w:left="1512" w:hanging="151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96D0B68"/>
    <w:multiLevelType w:val="multilevel"/>
    <w:tmpl w:val="7480D0E6"/>
    <w:lvl w:ilvl="0">
      <w:start w:val="1"/>
      <w:numFmt w:val="upperRoman"/>
      <w:pStyle w:val="Heading1"/>
      <w:lvlText w:val="%1."/>
      <w:lvlJc w:val="right"/>
      <w:pPr>
        <w:ind w:left="6031" w:hanging="360"/>
      </w:pPr>
      <w:rPr>
        <w:rFonts w:hint="default"/>
        <w:b/>
      </w:rPr>
    </w:lvl>
    <w:lvl w:ilvl="1">
      <w:start w:val="1"/>
      <w:numFmt w:val="decimal"/>
      <w:pStyle w:val="Heading2"/>
      <w:suff w:val="space"/>
      <w:lvlText w:val="%1.%2."/>
      <w:lvlJc w:val="left"/>
      <w:pPr>
        <w:ind w:left="5131" w:firstLine="720"/>
      </w:pPr>
      <w:rPr>
        <w:b w:val="0"/>
        <w:i w:val="0"/>
        <w:strike/>
      </w:rPr>
    </w:lvl>
    <w:lvl w:ilvl="2">
      <w:start w:val="1"/>
      <w:numFmt w:val="decimal"/>
      <w:pStyle w:val="Heading3"/>
      <w:suff w:val="space"/>
      <w:lvlText w:val="%1.%2.%3."/>
      <w:lvlJc w:val="left"/>
      <w:pPr>
        <w:ind w:left="4657" w:firstLine="720"/>
      </w:pPr>
    </w:lvl>
    <w:lvl w:ilvl="3">
      <w:start w:val="1"/>
      <w:numFmt w:val="decimal"/>
      <w:pStyle w:val="Heading4"/>
      <w:lvlText w:val="%1.%2.%3.%4"/>
      <w:lvlJc w:val="left"/>
      <w:pPr>
        <w:tabs>
          <w:tab w:val="num" w:pos="6535"/>
        </w:tabs>
        <w:ind w:left="6535" w:hanging="864"/>
      </w:pPr>
    </w:lvl>
    <w:lvl w:ilvl="4">
      <w:start w:val="1"/>
      <w:numFmt w:val="decimal"/>
      <w:pStyle w:val="Heading5"/>
      <w:lvlText w:val="%1.%2.%3.%4.%5"/>
      <w:lvlJc w:val="left"/>
      <w:pPr>
        <w:tabs>
          <w:tab w:val="num" w:pos="6679"/>
        </w:tabs>
        <w:ind w:left="6679" w:hanging="1008"/>
      </w:pPr>
    </w:lvl>
    <w:lvl w:ilvl="5">
      <w:start w:val="1"/>
      <w:numFmt w:val="decimal"/>
      <w:pStyle w:val="Heading6"/>
      <w:lvlText w:val="%1.%2.%3.%4.%5.%6"/>
      <w:lvlJc w:val="left"/>
      <w:pPr>
        <w:tabs>
          <w:tab w:val="num" w:pos="6823"/>
        </w:tabs>
        <w:ind w:left="6823" w:hanging="1152"/>
      </w:pPr>
    </w:lvl>
    <w:lvl w:ilvl="6">
      <w:start w:val="1"/>
      <w:numFmt w:val="decimal"/>
      <w:pStyle w:val="Heading7"/>
      <w:lvlText w:val="%1.%2.%3.%4.%5.%6.%7"/>
      <w:lvlJc w:val="left"/>
      <w:pPr>
        <w:tabs>
          <w:tab w:val="num" w:pos="6967"/>
        </w:tabs>
        <w:ind w:left="6967" w:hanging="1296"/>
      </w:pPr>
    </w:lvl>
    <w:lvl w:ilvl="7">
      <w:start w:val="1"/>
      <w:numFmt w:val="decimal"/>
      <w:pStyle w:val="Heading8"/>
      <w:lvlText w:val="%1.%2.%3.%4.%5.%6.%7.%8"/>
      <w:lvlJc w:val="left"/>
      <w:pPr>
        <w:tabs>
          <w:tab w:val="num" w:pos="7111"/>
        </w:tabs>
        <w:ind w:left="7111" w:hanging="1440"/>
      </w:pPr>
    </w:lvl>
    <w:lvl w:ilvl="8">
      <w:start w:val="1"/>
      <w:numFmt w:val="decimal"/>
      <w:pStyle w:val="Heading9"/>
      <w:lvlText w:val="%1.%2.%3.%4.%5.%6.%7.%8.%9"/>
      <w:lvlJc w:val="left"/>
      <w:pPr>
        <w:tabs>
          <w:tab w:val="num" w:pos="7255"/>
        </w:tabs>
        <w:ind w:left="7255" w:hanging="1584"/>
      </w:pPr>
    </w:lvl>
  </w:abstractNum>
  <w:num w:numId="1" w16cid:durableId="1083407373">
    <w:abstractNumId w:val="2"/>
  </w:num>
  <w:num w:numId="2" w16cid:durableId="1165363597">
    <w:abstractNumId w:val="5"/>
    <w:lvlOverride w:ilvl="0">
      <w:startOverride w:val="1"/>
    </w:lvlOverride>
  </w:num>
  <w:num w:numId="3" w16cid:durableId="293221265">
    <w:abstractNumId w:val="5"/>
  </w:num>
  <w:num w:numId="4" w16cid:durableId="463544531">
    <w:abstractNumId w:val="12"/>
  </w:num>
  <w:num w:numId="5" w16cid:durableId="383525429">
    <w:abstractNumId w:val="4"/>
  </w:num>
  <w:num w:numId="6" w16cid:durableId="1117918172">
    <w:abstractNumId w:val="13"/>
  </w:num>
  <w:num w:numId="7" w16cid:durableId="1074812960">
    <w:abstractNumId w:val="11"/>
  </w:num>
  <w:num w:numId="8" w16cid:durableId="1756784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8773">
    <w:abstractNumId w:val="10"/>
  </w:num>
  <w:num w:numId="10" w16cid:durableId="1040012989">
    <w:abstractNumId w:val="0"/>
  </w:num>
  <w:num w:numId="11" w16cid:durableId="98835856">
    <w:abstractNumId w:val="7"/>
  </w:num>
  <w:num w:numId="12" w16cid:durableId="1261527356">
    <w:abstractNumId w:val="16"/>
  </w:num>
  <w:num w:numId="13" w16cid:durableId="2101440422">
    <w:abstractNumId w:val="14"/>
  </w:num>
  <w:num w:numId="14" w16cid:durableId="1416628845">
    <w:abstractNumId w:val="16"/>
  </w:num>
  <w:num w:numId="15" w16cid:durableId="758604142">
    <w:abstractNumId w:val="16"/>
  </w:num>
  <w:num w:numId="16" w16cid:durableId="1419984155">
    <w:abstractNumId w:val="16"/>
  </w:num>
  <w:num w:numId="17" w16cid:durableId="1550725382">
    <w:abstractNumId w:val="16"/>
  </w:num>
  <w:num w:numId="18" w16cid:durableId="484905923">
    <w:abstractNumId w:val="16"/>
  </w:num>
  <w:num w:numId="19" w16cid:durableId="1940403215">
    <w:abstractNumId w:val="16"/>
  </w:num>
  <w:num w:numId="20" w16cid:durableId="909464382">
    <w:abstractNumId w:val="16"/>
  </w:num>
  <w:num w:numId="21" w16cid:durableId="814686131">
    <w:abstractNumId w:val="16"/>
  </w:num>
  <w:num w:numId="22" w16cid:durableId="1253782727">
    <w:abstractNumId w:val="16"/>
  </w:num>
  <w:num w:numId="23" w16cid:durableId="463306474">
    <w:abstractNumId w:val="15"/>
  </w:num>
  <w:num w:numId="24" w16cid:durableId="22678583">
    <w:abstractNumId w:val="8"/>
  </w:num>
  <w:num w:numId="25" w16cid:durableId="1558399384">
    <w:abstractNumId w:val="1"/>
  </w:num>
  <w:num w:numId="26" w16cid:durableId="1790934103">
    <w:abstractNumId w:val="9"/>
  </w:num>
  <w:num w:numId="27" w16cid:durableId="1234509593">
    <w:abstractNumId w:val="6"/>
  </w:num>
  <w:num w:numId="28" w16cid:durableId="613904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46"/>
    <w:rsid w:val="00000027"/>
    <w:rsid w:val="00001F93"/>
    <w:rsid w:val="00005775"/>
    <w:rsid w:val="00010FAC"/>
    <w:rsid w:val="00012821"/>
    <w:rsid w:val="000201E7"/>
    <w:rsid w:val="00023FEA"/>
    <w:rsid w:val="0002625A"/>
    <w:rsid w:val="00033122"/>
    <w:rsid w:val="000334FC"/>
    <w:rsid w:val="00040247"/>
    <w:rsid w:val="000424F5"/>
    <w:rsid w:val="00042CD6"/>
    <w:rsid w:val="000445C0"/>
    <w:rsid w:val="00046AB9"/>
    <w:rsid w:val="000546C0"/>
    <w:rsid w:val="00055554"/>
    <w:rsid w:val="00057849"/>
    <w:rsid w:val="00057D27"/>
    <w:rsid w:val="0007385C"/>
    <w:rsid w:val="00075722"/>
    <w:rsid w:val="000837D6"/>
    <w:rsid w:val="0008536C"/>
    <w:rsid w:val="00085D91"/>
    <w:rsid w:val="00086390"/>
    <w:rsid w:val="000869E4"/>
    <w:rsid w:val="00086FD2"/>
    <w:rsid w:val="0008715C"/>
    <w:rsid w:val="000874A3"/>
    <w:rsid w:val="000903B6"/>
    <w:rsid w:val="00090BA4"/>
    <w:rsid w:val="00093819"/>
    <w:rsid w:val="00093B07"/>
    <w:rsid w:val="00093DBE"/>
    <w:rsid w:val="00095383"/>
    <w:rsid w:val="000A1BF6"/>
    <w:rsid w:val="000B4A07"/>
    <w:rsid w:val="000B5C1C"/>
    <w:rsid w:val="000B6B45"/>
    <w:rsid w:val="000C0A87"/>
    <w:rsid w:val="000C2CAA"/>
    <w:rsid w:val="000D375A"/>
    <w:rsid w:val="000D53D7"/>
    <w:rsid w:val="000D7485"/>
    <w:rsid w:val="000D7884"/>
    <w:rsid w:val="000E209F"/>
    <w:rsid w:val="000E5949"/>
    <w:rsid w:val="000F22DB"/>
    <w:rsid w:val="000F3835"/>
    <w:rsid w:val="000F436F"/>
    <w:rsid w:val="000F48C6"/>
    <w:rsid w:val="000F65B1"/>
    <w:rsid w:val="000F6E91"/>
    <w:rsid w:val="000F797F"/>
    <w:rsid w:val="0010081B"/>
    <w:rsid w:val="0010259B"/>
    <w:rsid w:val="00102C49"/>
    <w:rsid w:val="00102E98"/>
    <w:rsid w:val="00104747"/>
    <w:rsid w:val="00105AA6"/>
    <w:rsid w:val="001133E7"/>
    <w:rsid w:val="001149BE"/>
    <w:rsid w:val="001153D0"/>
    <w:rsid w:val="0012313A"/>
    <w:rsid w:val="00132D03"/>
    <w:rsid w:val="00135DDA"/>
    <w:rsid w:val="0014136D"/>
    <w:rsid w:val="001419B3"/>
    <w:rsid w:val="00142387"/>
    <w:rsid w:val="001555FB"/>
    <w:rsid w:val="001610B4"/>
    <w:rsid w:val="001712C9"/>
    <w:rsid w:val="00171E88"/>
    <w:rsid w:val="00174FF5"/>
    <w:rsid w:val="001772C9"/>
    <w:rsid w:val="00181127"/>
    <w:rsid w:val="0018172D"/>
    <w:rsid w:val="001822EF"/>
    <w:rsid w:val="0018489C"/>
    <w:rsid w:val="001855B6"/>
    <w:rsid w:val="001914B3"/>
    <w:rsid w:val="001926BB"/>
    <w:rsid w:val="001945CA"/>
    <w:rsid w:val="00194AC2"/>
    <w:rsid w:val="00197D12"/>
    <w:rsid w:val="001A1D77"/>
    <w:rsid w:val="001A4551"/>
    <w:rsid w:val="001A548A"/>
    <w:rsid w:val="001A58A6"/>
    <w:rsid w:val="001A69E7"/>
    <w:rsid w:val="001B1F6F"/>
    <w:rsid w:val="001C002E"/>
    <w:rsid w:val="001C1F2E"/>
    <w:rsid w:val="001C5F87"/>
    <w:rsid w:val="001C75E2"/>
    <w:rsid w:val="001D7AE0"/>
    <w:rsid w:val="001E67E0"/>
    <w:rsid w:val="001F0F60"/>
    <w:rsid w:val="001F699E"/>
    <w:rsid w:val="002006EC"/>
    <w:rsid w:val="00204593"/>
    <w:rsid w:val="002068C3"/>
    <w:rsid w:val="00207743"/>
    <w:rsid w:val="00212B8F"/>
    <w:rsid w:val="00226F7C"/>
    <w:rsid w:val="00227CBA"/>
    <w:rsid w:val="00227FDE"/>
    <w:rsid w:val="0023308C"/>
    <w:rsid w:val="00236177"/>
    <w:rsid w:val="00243701"/>
    <w:rsid w:val="00243D28"/>
    <w:rsid w:val="00245CD5"/>
    <w:rsid w:val="00251E3E"/>
    <w:rsid w:val="00256260"/>
    <w:rsid w:val="00257849"/>
    <w:rsid w:val="0026180B"/>
    <w:rsid w:val="00262F3E"/>
    <w:rsid w:val="00267DB3"/>
    <w:rsid w:val="0027365C"/>
    <w:rsid w:val="00273DAA"/>
    <w:rsid w:val="00280522"/>
    <w:rsid w:val="00281778"/>
    <w:rsid w:val="0029639C"/>
    <w:rsid w:val="002A1CE4"/>
    <w:rsid w:val="002A6D12"/>
    <w:rsid w:val="002B46E5"/>
    <w:rsid w:val="002B7181"/>
    <w:rsid w:val="002C0415"/>
    <w:rsid w:val="002C071D"/>
    <w:rsid w:val="002C0823"/>
    <w:rsid w:val="002C508C"/>
    <w:rsid w:val="002C6A9D"/>
    <w:rsid w:val="002C6D41"/>
    <w:rsid w:val="002D0CE8"/>
    <w:rsid w:val="002D32A2"/>
    <w:rsid w:val="002E1CE0"/>
    <w:rsid w:val="002E33F0"/>
    <w:rsid w:val="002E465B"/>
    <w:rsid w:val="002E644F"/>
    <w:rsid w:val="002E7615"/>
    <w:rsid w:val="002F1605"/>
    <w:rsid w:val="002F1E65"/>
    <w:rsid w:val="002F71FC"/>
    <w:rsid w:val="002F7622"/>
    <w:rsid w:val="00300EC1"/>
    <w:rsid w:val="00315619"/>
    <w:rsid w:val="00320594"/>
    <w:rsid w:val="00321394"/>
    <w:rsid w:val="00321EEC"/>
    <w:rsid w:val="00322DD0"/>
    <w:rsid w:val="00325C31"/>
    <w:rsid w:val="0033194E"/>
    <w:rsid w:val="003353ED"/>
    <w:rsid w:val="0033704F"/>
    <w:rsid w:val="0034047E"/>
    <w:rsid w:val="003434A8"/>
    <w:rsid w:val="00344B76"/>
    <w:rsid w:val="0035442F"/>
    <w:rsid w:val="003548C2"/>
    <w:rsid w:val="0035572C"/>
    <w:rsid w:val="003612AB"/>
    <w:rsid w:val="00361554"/>
    <w:rsid w:val="00362B56"/>
    <w:rsid w:val="0036702A"/>
    <w:rsid w:val="0037019F"/>
    <w:rsid w:val="00371BCB"/>
    <w:rsid w:val="00374FD9"/>
    <w:rsid w:val="00375F83"/>
    <w:rsid w:val="003800D0"/>
    <w:rsid w:val="00383274"/>
    <w:rsid w:val="00384A98"/>
    <w:rsid w:val="00384CF0"/>
    <w:rsid w:val="0038548F"/>
    <w:rsid w:val="00386C7C"/>
    <w:rsid w:val="00387875"/>
    <w:rsid w:val="0039250C"/>
    <w:rsid w:val="00392742"/>
    <w:rsid w:val="0039578C"/>
    <w:rsid w:val="003977E3"/>
    <w:rsid w:val="003A1EFF"/>
    <w:rsid w:val="003A3E5F"/>
    <w:rsid w:val="003A6465"/>
    <w:rsid w:val="003B5F7B"/>
    <w:rsid w:val="003B6256"/>
    <w:rsid w:val="003B79D1"/>
    <w:rsid w:val="003C0CE8"/>
    <w:rsid w:val="003D2153"/>
    <w:rsid w:val="003D6A5F"/>
    <w:rsid w:val="003D72BA"/>
    <w:rsid w:val="003E0095"/>
    <w:rsid w:val="003E0538"/>
    <w:rsid w:val="003E16FC"/>
    <w:rsid w:val="003E1B43"/>
    <w:rsid w:val="003E489F"/>
    <w:rsid w:val="003E5FB9"/>
    <w:rsid w:val="003E7EB8"/>
    <w:rsid w:val="003F651D"/>
    <w:rsid w:val="00406BE2"/>
    <w:rsid w:val="004168E9"/>
    <w:rsid w:val="00417A77"/>
    <w:rsid w:val="004239BD"/>
    <w:rsid w:val="0042677B"/>
    <w:rsid w:val="00427C25"/>
    <w:rsid w:val="004319D3"/>
    <w:rsid w:val="00432529"/>
    <w:rsid w:val="004358BC"/>
    <w:rsid w:val="00443FA4"/>
    <w:rsid w:val="004443ED"/>
    <w:rsid w:val="004530AC"/>
    <w:rsid w:val="00453BDA"/>
    <w:rsid w:val="00457330"/>
    <w:rsid w:val="0046733C"/>
    <w:rsid w:val="00467DA6"/>
    <w:rsid w:val="00471D25"/>
    <w:rsid w:val="00474893"/>
    <w:rsid w:val="004749B0"/>
    <w:rsid w:val="004750C1"/>
    <w:rsid w:val="0048089C"/>
    <w:rsid w:val="00482FE1"/>
    <w:rsid w:val="00485253"/>
    <w:rsid w:val="0048643A"/>
    <w:rsid w:val="004876BE"/>
    <w:rsid w:val="00497B19"/>
    <w:rsid w:val="004A227D"/>
    <w:rsid w:val="004A38A2"/>
    <w:rsid w:val="004B0BFA"/>
    <w:rsid w:val="004B0D1B"/>
    <w:rsid w:val="004B1B91"/>
    <w:rsid w:val="004B303A"/>
    <w:rsid w:val="004B3571"/>
    <w:rsid w:val="004B4702"/>
    <w:rsid w:val="004C04C1"/>
    <w:rsid w:val="004C0F04"/>
    <w:rsid w:val="004C340A"/>
    <w:rsid w:val="004C406A"/>
    <w:rsid w:val="004C6B7D"/>
    <w:rsid w:val="004D6489"/>
    <w:rsid w:val="004E64B2"/>
    <w:rsid w:val="004E64E0"/>
    <w:rsid w:val="004E77E2"/>
    <w:rsid w:val="004F2734"/>
    <w:rsid w:val="0050374E"/>
    <w:rsid w:val="00504A1A"/>
    <w:rsid w:val="00505493"/>
    <w:rsid w:val="0050686C"/>
    <w:rsid w:val="00512954"/>
    <w:rsid w:val="00514C71"/>
    <w:rsid w:val="00515FD7"/>
    <w:rsid w:val="005164A9"/>
    <w:rsid w:val="00517B17"/>
    <w:rsid w:val="005240A6"/>
    <w:rsid w:val="00527DBC"/>
    <w:rsid w:val="005367A8"/>
    <w:rsid w:val="00537D2B"/>
    <w:rsid w:val="00537FC3"/>
    <w:rsid w:val="0054118A"/>
    <w:rsid w:val="00551381"/>
    <w:rsid w:val="00553533"/>
    <w:rsid w:val="0055725D"/>
    <w:rsid w:val="00560BCB"/>
    <w:rsid w:val="00565DD5"/>
    <w:rsid w:val="005737D0"/>
    <w:rsid w:val="005744FB"/>
    <w:rsid w:val="0057580E"/>
    <w:rsid w:val="00577D28"/>
    <w:rsid w:val="00582426"/>
    <w:rsid w:val="00582BA6"/>
    <w:rsid w:val="005841C6"/>
    <w:rsid w:val="0059101E"/>
    <w:rsid w:val="0059120D"/>
    <w:rsid w:val="00591B49"/>
    <w:rsid w:val="00596E6F"/>
    <w:rsid w:val="005A2E4F"/>
    <w:rsid w:val="005B2D07"/>
    <w:rsid w:val="005B4055"/>
    <w:rsid w:val="005B47EF"/>
    <w:rsid w:val="005B6531"/>
    <w:rsid w:val="005C29AC"/>
    <w:rsid w:val="005C7DB3"/>
    <w:rsid w:val="005D0398"/>
    <w:rsid w:val="005D6BB0"/>
    <w:rsid w:val="005E0180"/>
    <w:rsid w:val="005E196C"/>
    <w:rsid w:val="005E27C7"/>
    <w:rsid w:val="005E2C59"/>
    <w:rsid w:val="005E2E1F"/>
    <w:rsid w:val="005E357F"/>
    <w:rsid w:val="005E44DF"/>
    <w:rsid w:val="005E47E3"/>
    <w:rsid w:val="005F0654"/>
    <w:rsid w:val="005F0B68"/>
    <w:rsid w:val="005F0D21"/>
    <w:rsid w:val="005F0DC4"/>
    <w:rsid w:val="005F30D9"/>
    <w:rsid w:val="005F4760"/>
    <w:rsid w:val="005F4836"/>
    <w:rsid w:val="005F7901"/>
    <w:rsid w:val="00601DE9"/>
    <w:rsid w:val="00604C38"/>
    <w:rsid w:val="0061044C"/>
    <w:rsid w:val="00611D22"/>
    <w:rsid w:val="00620BE6"/>
    <w:rsid w:val="0062156A"/>
    <w:rsid w:val="00631C7D"/>
    <w:rsid w:val="00637967"/>
    <w:rsid w:val="00642BD2"/>
    <w:rsid w:val="00642F54"/>
    <w:rsid w:val="00643927"/>
    <w:rsid w:val="006441BE"/>
    <w:rsid w:val="00645519"/>
    <w:rsid w:val="00650024"/>
    <w:rsid w:val="00651788"/>
    <w:rsid w:val="00652033"/>
    <w:rsid w:val="0065260A"/>
    <w:rsid w:val="00652D09"/>
    <w:rsid w:val="006531D4"/>
    <w:rsid w:val="00657721"/>
    <w:rsid w:val="006578EB"/>
    <w:rsid w:val="006651A9"/>
    <w:rsid w:val="00674BD6"/>
    <w:rsid w:val="00680712"/>
    <w:rsid w:val="00690370"/>
    <w:rsid w:val="0069424A"/>
    <w:rsid w:val="00694B82"/>
    <w:rsid w:val="00695515"/>
    <w:rsid w:val="00697A5C"/>
    <w:rsid w:val="006A3413"/>
    <w:rsid w:val="006A44CD"/>
    <w:rsid w:val="006A6FA0"/>
    <w:rsid w:val="006B162A"/>
    <w:rsid w:val="006C2CFA"/>
    <w:rsid w:val="006C2D0E"/>
    <w:rsid w:val="006C682C"/>
    <w:rsid w:val="006C7468"/>
    <w:rsid w:val="006D5A27"/>
    <w:rsid w:val="006E136E"/>
    <w:rsid w:val="006E1D3E"/>
    <w:rsid w:val="006E1EB5"/>
    <w:rsid w:val="006E2FC2"/>
    <w:rsid w:val="006E42F4"/>
    <w:rsid w:val="006F02B6"/>
    <w:rsid w:val="006F0AB1"/>
    <w:rsid w:val="006F0C6B"/>
    <w:rsid w:val="006F2517"/>
    <w:rsid w:val="006F5A5A"/>
    <w:rsid w:val="00703B36"/>
    <w:rsid w:val="00705706"/>
    <w:rsid w:val="00707B9C"/>
    <w:rsid w:val="007113D0"/>
    <w:rsid w:val="00717146"/>
    <w:rsid w:val="007232CC"/>
    <w:rsid w:val="00725361"/>
    <w:rsid w:val="00731BE6"/>
    <w:rsid w:val="00735D17"/>
    <w:rsid w:val="007376B9"/>
    <w:rsid w:val="00740830"/>
    <w:rsid w:val="007564DC"/>
    <w:rsid w:val="007625FC"/>
    <w:rsid w:val="00766682"/>
    <w:rsid w:val="00771765"/>
    <w:rsid w:val="00783B53"/>
    <w:rsid w:val="00790CC8"/>
    <w:rsid w:val="00792C17"/>
    <w:rsid w:val="0079542B"/>
    <w:rsid w:val="007965F4"/>
    <w:rsid w:val="007979D7"/>
    <w:rsid w:val="007A3825"/>
    <w:rsid w:val="007A3931"/>
    <w:rsid w:val="007A59D3"/>
    <w:rsid w:val="007A6BA1"/>
    <w:rsid w:val="007B0D36"/>
    <w:rsid w:val="007C2C47"/>
    <w:rsid w:val="007C40D7"/>
    <w:rsid w:val="007C5CB9"/>
    <w:rsid w:val="007D293A"/>
    <w:rsid w:val="007D348A"/>
    <w:rsid w:val="007D508C"/>
    <w:rsid w:val="007D6520"/>
    <w:rsid w:val="007D7D8C"/>
    <w:rsid w:val="007E1FE8"/>
    <w:rsid w:val="007E2CD2"/>
    <w:rsid w:val="007E5CB0"/>
    <w:rsid w:val="007E726B"/>
    <w:rsid w:val="007F1E19"/>
    <w:rsid w:val="007F3396"/>
    <w:rsid w:val="007F49C8"/>
    <w:rsid w:val="007F5A9C"/>
    <w:rsid w:val="007F5BAF"/>
    <w:rsid w:val="007F77F7"/>
    <w:rsid w:val="00801D90"/>
    <w:rsid w:val="00801E7E"/>
    <w:rsid w:val="0081110D"/>
    <w:rsid w:val="00812C7D"/>
    <w:rsid w:val="00814DB1"/>
    <w:rsid w:val="008222B1"/>
    <w:rsid w:val="008223B2"/>
    <w:rsid w:val="00823C78"/>
    <w:rsid w:val="00824889"/>
    <w:rsid w:val="00824F01"/>
    <w:rsid w:val="00830331"/>
    <w:rsid w:val="0083276A"/>
    <w:rsid w:val="00833038"/>
    <w:rsid w:val="00840C9D"/>
    <w:rsid w:val="0086064B"/>
    <w:rsid w:val="00866691"/>
    <w:rsid w:val="00867563"/>
    <w:rsid w:val="008707F7"/>
    <w:rsid w:val="00871EC2"/>
    <w:rsid w:val="00874F18"/>
    <w:rsid w:val="008762DC"/>
    <w:rsid w:val="00876D38"/>
    <w:rsid w:val="0087720E"/>
    <w:rsid w:val="008862A0"/>
    <w:rsid w:val="008863F8"/>
    <w:rsid w:val="00887062"/>
    <w:rsid w:val="00890D73"/>
    <w:rsid w:val="00893079"/>
    <w:rsid w:val="008A507B"/>
    <w:rsid w:val="008A6F58"/>
    <w:rsid w:val="008B2C5E"/>
    <w:rsid w:val="008B6D34"/>
    <w:rsid w:val="008B7C6E"/>
    <w:rsid w:val="008C26E2"/>
    <w:rsid w:val="008C29ED"/>
    <w:rsid w:val="008C76AC"/>
    <w:rsid w:val="008D1295"/>
    <w:rsid w:val="008D1ECE"/>
    <w:rsid w:val="008D6429"/>
    <w:rsid w:val="008D7D1E"/>
    <w:rsid w:val="009064F4"/>
    <w:rsid w:val="009166EF"/>
    <w:rsid w:val="009212D5"/>
    <w:rsid w:val="00922197"/>
    <w:rsid w:val="00923409"/>
    <w:rsid w:val="00923798"/>
    <w:rsid w:val="009250FB"/>
    <w:rsid w:val="00926175"/>
    <w:rsid w:val="009267C4"/>
    <w:rsid w:val="00926B8A"/>
    <w:rsid w:val="00934AB3"/>
    <w:rsid w:val="00935A4E"/>
    <w:rsid w:val="00935F28"/>
    <w:rsid w:val="00941936"/>
    <w:rsid w:val="0094287C"/>
    <w:rsid w:val="0095547F"/>
    <w:rsid w:val="009569CF"/>
    <w:rsid w:val="009671DB"/>
    <w:rsid w:val="00972E5F"/>
    <w:rsid w:val="00973FE3"/>
    <w:rsid w:val="00975C41"/>
    <w:rsid w:val="00982B96"/>
    <w:rsid w:val="00983EB0"/>
    <w:rsid w:val="00985CD3"/>
    <w:rsid w:val="0099394D"/>
    <w:rsid w:val="00997B26"/>
    <w:rsid w:val="009A1BD5"/>
    <w:rsid w:val="009A24C4"/>
    <w:rsid w:val="009A26DB"/>
    <w:rsid w:val="009B1BB4"/>
    <w:rsid w:val="009B1F95"/>
    <w:rsid w:val="009B659F"/>
    <w:rsid w:val="009C2854"/>
    <w:rsid w:val="009C7604"/>
    <w:rsid w:val="009D028C"/>
    <w:rsid w:val="009D0856"/>
    <w:rsid w:val="009D3C0C"/>
    <w:rsid w:val="009D4177"/>
    <w:rsid w:val="009D6A0A"/>
    <w:rsid w:val="009E0DE6"/>
    <w:rsid w:val="009E3B71"/>
    <w:rsid w:val="009E4542"/>
    <w:rsid w:val="009E4B2D"/>
    <w:rsid w:val="00A0189D"/>
    <w:rsid w:val="00A02DA8"/>
    <w:rsid w:val="00A0319B"/>
    <w:rsid w:val="00A11730"/>
    <w:rsid w:val="00A15DBA"/>
    <w:rsid w:val="00A206C2"/>
    <w:rsid w:val="00A23F17"/>
    <w:rsid w:val="00A25B2D"/>
    <w:rsid w:val="00A27497"/>
    <w:rsid w:val="00A35FA1"/>
    <w:rsid w:val="00A46C7A"/>
    <w:rsid w:val="00A47916"/>
    <w:rsid w:val="00A47EAD"/>
    <w:rsid w:val="00A501BE"/>
    <w:rsid w:val="00A532B5"/>
    <w:rsid w:val="00A54D37"/>
    <w:rsid w:val="00A57018"/>
    <w:rsid w:val="00A60752"/>
    <w:rsid w:val="00A60915"/>
    <w:rsid w:val="00A60D5F"/>
    <w:rsid w:val="00A6299A"/>
    <w:rsid w:val="00A66915"/>
    <w:rsid w:val="00A675FE"/>
    <w:rsid w:val="00A70ED6"/>
    <w:rsid w:val="00A71A2F"/>
    <w:rsid w:val="00A73169"/>
    <w:rsid w:val="00A7576E"/>
    <w:rsid w:val="00A807C0"/>
    <w:rsid w:val="00A867E0"/>
    <w:rsid w:val="00A875CF"/>
    <w:rsid w:val="00A95537"/>
    <w:rsid w:val="00AA029C"/>
    <w:rsid w:val="00AA2733"/>
    <w:rsid w:val="00AA5DD2"/>
    <w:rsid w:val="00AB1530"/>
    <w:rsid w:val="00AB1814"/>
    <w:rsid w:val="00AC2D31"/>
    <w:rsid w:val="00AC2F80"/>
    <w:rsid w:val="00AD0B97"/>
    <w:rsid w:val="00AD5DD2"/>
    <w:rsid w:val="00AE67DC"/>
    <w:rsid w:val="00AF45BD"/>
    <w:rsid w:val="00AF69CC"/>
    <w:rsid w:val="00B0551B"/>
    <w:rsid w:val="00B0711B"/>
    <w:rsid w:val="00B07BDC"/>
    <w:rsid w:val="00B101FD"/>
    <w:rsid w:val="00B2494F"/>
    <w:rsid w:val="00B249A5"/>
    <w:rsid w:val="00B25199"/>
    <w:rsid w:val="00B26622"/>
    <w:rsid w:val="00B309C9"/>
    <w:rsid w:val="00B31201"/>
    <w:rsid w:val="00B314A5"/>
    <w:rsid w:val="00B35899"/>
    <w:rsid w:val="00B460CA"/>
    <w:rsid w:val="00B47D3E"/>
    <w:rsid w:val="00B504D0"/>
    <w:rsid w:val="00B518B7"/>
    <w:rsid w:val="00B51C3B"/>
    <w:rsid w:val="00B526A6"/>
    <w:rsid w:val="00B554F2"/>
    <w:rsid w:val="00B55C33"/>
    <w:rsid w:val="00B566D2"/>
    <w:rsid w:val="00B57C24"/>
    <w:rsid w:val="00B63E28"/>
    <w:rsid w:val="00B73039"/>
    <w:rsid w:val="00B77E86"/>
    <w:rsid w:val="00B80F6E"/>
    <w:rsid w:val="00B83691"/>
    <w:rsid w:val="00B86378"/>
    <w:rsid w:val="00B87A92"/>
    <w:rsid w:val="00B93C2E"/>
    <w:rsid w:val="00B94247"/>
    <w:rsid w:val="00B944FD"/>
    <w:rsid w:val="00B97DF3"/>
    <w:rsid w:val="00BA40CA"/>
    <w:rsid w:val="00BA6243"/>
    <w:rsid w:val="00BA6D63"/>
    <w:rsid w:val="00BA7139"/>
    <w:rsid w:val="00BB0C29"/>
    <w:rsid w:val="00BB24D8"/>
    <w:rsid w:val="00BB7575"/>
    <w:rsid w:val="00BC0050"/>
    <w:rsid w:val="00BC0A42"/>
    <w:rsid w:val="00BC60D7"/>
    <w:rsid w:val="00BD1F94"/>
    <w:rsid w:val="00BD227E"/>
    <w:rsid w:val="00BD3AFF"/>
    <w:rsid w:val="00BD56A9"/>
    <w:rsid w:val="00BD688B"/>
    <w:rsid w:val="00BD7029"/>
    <w:rsid w:val="00BE2405"/>
    <w:rsid w:val="00BE2EBB"/>
    <w:rsid w:val="00BE6CDB"/>
    <w:rsid w:val="00BF1717"/>
    <w:rsid w:val="00BF256C"/>
    <w:rsid w:val="00BF364B"/>
    <w:rsid w:val="00BF6C1C"/>
    <w:rsid w:val="00C00A8F"/>
    <w:rsid w:val="00C04702"/>
    <w:rsid w:val="00C0718B"/>
    <w:rsid w:val="00C15C81"/>
    <w:rsid w:val="00C27691"/>
    <w:rsid w:val="00C300E7"/>
    <w:rsid w:val="00C30AB0"/>
    <w:rsid w:val="00C31E40"/>
    <w:rsid w:val="00C368EE"/>
    <w:rsid w:val="00C37893"/>
    <w:rsid w:val="00C378BA"/>
    <w:rsid w:val="00C47020"/>
    <w:rsid w:val="00C47576"/>
    <w:rsid w:val="00C55608"/>
    <w:rsid w:val="00C55F0A"/>
    <w:rsid w:val="00C576A6"/>
    <w:rsid w:val="00C715FA"/>
    <w:rsid w:val="00C772AB"/>
    <w:rsid w:val="00C775BE"/>
    <w:rsid w:val="00C81BC9"/>
    <w:rsid w:val="00C83AE7"/>
    <w:rsid w:val="00C86838"/>
    <w:rsid w:val="00C926E8"/>
    <w:rsid w:val="00C96C49"/>
    <w:rsid w:val="00CA053E"/>
    <w:rsid w:val="00CA463D"/>
    <w:rsid w:val="00CA61C3"/>
    <w:rsid w:val="00CB402C"/>
    <w:rsid w:val="00CB413E"/>
    <w:rsid w:val="00CB4E46"/>
    <w:rsid w:val="00CB59F1"/>
    <w:rsid w:val="00CC11F8"/>
    <w:rsid w:val="00CC3817"/>
    <w:rsid w:val="00CC4373"/>
    <w:rsid w:val="00CC5908"/>
    <w:rsid w:val="00CC662B"/>
    <w:rsid w:val="00CC6E25"/>
    <w:rsid w:val="00CC7DF1"/>
    <w:rsid w:val="00CC7EA9"/>
    <w:rsid w:val="00CD1FD5"/>
    <w:rsid w:val="00CD53C0"/>
    <w:rsid w:val="00CE02EA"/>
    <w:rsid w:val="00CE1C46"/>
    <w:rsid w:val="00CE458D"/>
    <w:rsid w:val="00CE52BA"/>
    <w:rsid w:val="00CF2891"/>
    <w:rsid w:val="00CF3B19"/>
    <w:rsid w:val="00CF3D2E"/>
    <w:rsid w:val="00CF6757"/>
    <w:rsid w:val="00CF7CA6"/>
    <w:rsid w:val="00D01374"/>
    <w:rsid w:val="00D04BB3"/>
    <w:rsid w:val="00D05AAE"/>
    <w:rsid w:val="00D06B5B"/>
    <w:rsid w:val="00D15190"/>
    <w:rsid w:val="00D2573D"/>
    <w:rsid w:val="00D27C06"/>
    <w:rsid w:val="00D30E18"/>
    <w:rsid w:val="00D312D8"/>
    <w:rsid w:val="00D432F0"/>
    <w:rsid w:val="00D512FF"/>
    <w:rsid w:val="00D52313"/>
    <w:rsid w:val="00D560F9"/>
    <w:rsid w:val="00D66132"/>
    <w:rsid w:val="00D6672D"/>
    <w:rsid w:val="00D66F4F"/>
    <w:rsid w:val="00D71E81"/>
    <w:rsid w:val="00D7448D"/>
    <w:rsid w:val="00D75516"/>
    <w:rsid w:val="00D80B1D"/>
    <w:rsid w:val="00D81871"/>
    <w:rsid w:val="00D82E0C"/>
    <w:rsid w:val="00D83771"/>
    <w:rsid w:val="00D858E2"/>
    <w:rsid w:val="00D87D91"/>
    <w:rsid w:val="00D93B5F"/>
    <w:rsid w:val="00D9425B"/>
    <w:rsid w:val="00D94C62"/>
    <w:rsid w:val="00D965E3"/>
    <w:rsid w:val="00D97DEC"/>
    <w:rsid w:val="00DA3ECA"/>
    <w:rsid w:val="00DA6A14"/>
    <w:rsid w:val="00DB24D2"/>
    <w:rsid w:val="00DB4F55"/>
    <w:rsid w:val="00DB5F37"/>
    <w:rsid w:val="00DC10F5"/>
    <w:rsid w:val="00DC1EDD"/>
    <w:rsid w:val="00DC64A4"/>
    <w:rsid w:val="00DD03EF"/>
    <w:rsid w:val="00DD5283"/>
    <w:rsid w:val="00DF292C"/>
    <w:rsid w:val="00DF5B55"/>
    <w:rsid w:val="00E01DBA"/>
    <w:rsid w:val="00E0438B"/>
    <w:rsid w:val="00E051D4"/>
    <w:rsid w:val="00E11A0C"/>
    <w:rsid w:val="00E27F23"/>
    <w:rsid w:val="00E3011D"/>
    <w:rsid w:val="00E40FCE"/>
    <w:rsid w:val="00E45F49"/>
    <w:rsid w:val="00E4794C"/>
    <w:rsid w:val="00E50365"/>
    <w:rsid w:val="00E51E37"/>
    <w:rsid w:val="00E5628A"/>
    <w:rsid w:val="00E574A4"/>
    <w:rsid w:val="00E6026C"/>
    <w:rsid w:val="00E65E42"/>
    <w:rsid w:val="00E71D1D"/>
    <w:rsid w:val="00E74682"/>
    <w:rsid w:val="00E749BD"/>
    <w:rsid w:val="00E76951"/>
    <w:rsid w:val="00E8067B"/>
    <w:rsid w:val="00E86DF7"/>
    <w:rsid w:val="00E875D6"/>
    <w:rsid w:val="00E87E84"/>
    <w:rsid w:val="00E96FF3"/>
    <w:rsid w:val="00EA1FFB"/>
    <w:rsid w:val="00EA4DEB"/>
    <w:rsid w:val="00EA5DE4"/>
    <w:rsid w:val="00EB39F4"/>
    <w:rsid w:val="00EB42C8"/>
    <w:rsid w:val="00EB73DE"/>
    <w:rsid w:val="00EC06B9"/>
    <w:rsid w:val="00EC3551"/>
    <w:rsid w:val="00EC6545"/>
    <w:rsid w:val="00ED0687"/>
    <w:rsid w:val="00ED31C4"/>
    <w:rsid w:val="00ED748D"/>
    <w:rsid w:val="00EE4D16"/>
    <w:rsid w:val="00EE4D66"/>
    <w:rsid w:val="00EE7522"/>
    <w:rsid w:val="00EF2683"/>
    <w:rsid w:val="00EF4088"/>
    <w:rsid w:val="00EF42D3"/>
    <w:rsid w:val="00F00C2D"/>
    <w:rsid w:val="00F06DF9"/>
    <w:rsid w:val="00F13612"/>
    <w:rsid w:val="00F13C79"/>
    <w:rsid w:val="00F217C6"/>
    <w:rsid w:val="00F22417"/>
    <w:rsid w:val="00F249D0"/>
    <w:rsid w:val="00F24F5F"/>
    <w:rsid w:val="00F3087E"/>
    <w:rsid w:val="00F361BE"/>
    <w:rsid w:val="00F3825E"/>
    <w:rsid w:val="00F42ECE"/>
    <w:rsid w:val="00F442B7"/>
    <w:rsid w:val="00F453D0"/>
    <w:rsid w:val="00F51D32"/>
    <w:rsid w:val="00F51F5E"/>
    <w:rsid w:val="00F529F0"/>
    <w:rsid w:val="00F53F6B"/>
    <w:rsid w:val="00F54C5C"/>
    <w:rsid w:val="00F55126"/>
    <w:rsid w:val="00F555F6"/>
    <w:rsid w:val="00F60D2E"/>
    <w:rsid w:val="00F63DBF"/>
    <w:rsid w:val="00F66129"/>
    <w:rsid w:val="00F665DE"/>
    <w:rsid w:val="00F70711"/>
    <w:rsid w:val="00F721B7"/>
    <w:rsid w:val="00F74DCE"/>
    <w:rsid w:val="00F8182E"/>
    <w:rsid w:val="00F8187F"/>
    <w:rsid w:val="00F93B27"/>
    <w:rsid w:val="00F95D59"/>
    <w:rsid w:val="00FA1DEF"/>
    <w:rsid w:val="00FD1EA4"/>
    <w:rsid w:val="00FD4227"/>
    <w:rsid w:val="00FD4B61"/>
    <w:rsid w:val="00FD5071"/>
    <w:rsid w:val="00FE0893"/>
    <w:rsid w:val="00FE12C2"/>
    <w:rsid w:val="00FE3246"/>
    <w:rsid w:val="00FE36DB"/>
    <w:rsid w:val="00FE56F4"/>
    <w:rsid w:val="00FE5999"/>
    <w:rsid w:val="00FF17F1"/>
    <w:rsid w:val="00FF2382"/>
    <w:rsid w:val="00FF2E1B"/>
    <w:rsid w:val="00FF48F8"/>
    <w:rsid w:val="00FF5D2C"/>
    <w:rsid w:val="00FF7FAB"/>
    <w:rsid w:val="017976E0"/>
    <w:rsid w:val="02EB8D11"/>
    <w:rsid w:val="03612B97"/>
    <w:rsid w:val="03947307"/>
    <w:rsid w:val="03ED3E4C"/>
    <w:rsid w:val="057E529F"/>
    <w:rsid w:val="0634DE4B"/>
    <w:rsid w:val="0697CE62"/>
    <w:rsid w:val="06E09F0C"/>
    <w:rsid w:val="06EE90D5"/>
    <w:rsid w:val="0870BD64"/>
    <w:rsid w:val="09B3D4E2"/>
    <w:rsid w:val="0A7E4742"/>
    <w:rsid w:val="0C03D1A4"/>
    <w:rsid w:val="0C1826FD"/>
    <w:rsid w:val="0C2EDA11"/>
    <w:rsid w:val="0C88BFC3"/>
    <w:rsid w:val="0D651898"/>
    <w:rsid w:val="0D8A9336"/>
    <w:rsid w:val="0E8E777E"/>
    <w:rsid w:val="0E927D90"/>
    <w:rsid w:val="0E9A392B"/>
    <w:rsid w:val="0ED38613"/>
    <w:rsid w:val="0EEAF48D"/>
    <w:rsid w:val="0F1A817B"/>
    <w:rsid w:val="0FA003CE"/>
    <w:rsid w:val="0FA770C6"/>
    <w:rsid w:val="0FF0FDC5"/>
    <w:rsid w:val="1072304D"/>
    <w:rsid w:val="10B0544E"/>
    <w:rsid w:val="1186E8EB"/>
    <w:rsid w:val="1194090C"/>
    <w:rsid w:val="11A40CCE"/>
    <w:rsid w:val="11F5B2E2"/>
    <w:rsid w:val="12223395"/>
    <w:rsid w:val="12415463"/>
    <w:rsid w:val="12A83E51"/>
    <w:rsid w:val="1355B63E"/>
    <w:rsid w:val="1415D961"/>
    <w:rsid w:val="143C562A"/>
    <w:rsid w:val="143FF4C4"/>
    <w:rsid w:val="149F7173"/>
    <w:rsid w:val="14B093FD"/>
    <w:rsid w:val="14E3164A"/>
    <w:rsid w:val="15361ED6"/>
    <w:rsid w:val="153AA120"/>
    <w:rsid w:val="16205FC2"/>
    <w:rsid w:val="16597E6F"/>
    <w:rsid w:val="169E98EB"/>
    <w:rsid w:val="16D79278"/>
    <w:rsid w:val="17530485"/>
    <w:rsid w:val="17D1C0A3"/>
    <w:rsid w:val="188E525A"/>
    <w:rsid w:val="18BA9DFB"/>
    <w:rsid w:val="18CE9EA5"/>
    <w:rsid w:val="1905FF3C"/>
    <w:rsid w:val="1953F6CD"/>
    <w:rsid w:val="195ADFDD"/>
    <w:rsid w:val="19A709D7"/>
    <w:rsid w:val="19BB0AA8"/>
    <w:rsid w:val="19D38335"/>
    <w:rsid w:val="1A0A078E"/>
    <w:rsid w:val="1A4A1948"/>
    <w:rsid w:val="1A8043A7"/>
    <w:rsid w:val="1ACB9B3B"/>
    <w:rsid w:val="1AD8F046"/>
    <w:rsid w:val="1ADA5436"/>
    <w:rsid w:val="1BAB0569"/>
    <w:rsid w:val="1C31ED40"/>
    <w:rsid w:val="1CE559FD"/>
    <w:rsid w:val="1DF1F66E"/>
    <w:rsid w:val="1DFB868F"/>
    <w:rsid w:val="1E11955B"/>
    <w:rsid w:val="1E4936B0"/>
    <w:rsid w:val="1E7F3B16"/>
    <w:rsid w:val="1E970BA3"/>
    <w:rsid w:val="1EC82F27"/>
    <w:rsid w:val="1F302601"/>
    <w:rsid w:val="1F6662CB"/>
    <w:rsid w:val="1FCBC862"/>
    <w:rsid w:val="20F00F4E"/>
    <w:rsid w:val="21C3747F"/>
    <w:rsid w:val="21DBFFCC"/>
    <w:rsid w:val="22B25C4E"/>
    <w:rsid w:val="22E5F092"/>
    <w:rsid w:val="23806808"/>
    <w:rsid w:val="23F96C6A"/>
    <w:rsid w:val="241CEAD4"/>
    <w:rsid w:val="249C49EF"/>
    <w:rsid w:val="2543A42F"/>
    <w:rsid w:val="25A4289F"/>
    <w:rsid w:val="262079F2"/>
    <w:rsid w:val="27476A95"/>
    <w:rsid w:val="27648648"/>
    <w:rsid w:val="27EBACDD"/>
    <w:rsid w:val="283D25CD"/>
    <w:rsid w:val="28AD53E0"/>
    <w:rsid w:val="296C139F"/>
    <w:rsid w:val="2B26B39A"/>
    <w:rsid w:val="2C185B6D"/>
    <w:rsid w:val="2C665F06"/>
    <w:rsid w:val="2D558229"/>
    <w:rsid w:val="2DB76E23"/>
    <w:rsid w:val="2DBDFECE"/>
    <w:rsid w:val="2E8A9166"/>
    <w:rsid w:val="2E95685C"/>
    <w:rsid w:val="2EAFFF35"/>
    <w:rsid w:val="2F547A0B"/>
    <w:rsid w:val="2F8D9592"/>
    <w:rsid w:val="304483B1"/>
    <w:rsid w:val="305F8EB2"/>
    <w:rsid w:val="30A83A4B"/>
    <w:rsid w:val="31ED6B1F"/>
    <w:rsid w:val="320D9835"/>
    <w:rsid w:val="3216466C"/>
    <w:rsid w:val="32A9158B"/>
    <w:rsid w:val="332ACDC6"/>
    <w:rsid w:val="336667E6"/>
    <w:rsid w:val="33E02857"/>
    <w:rsid w:val="33FC81EB"/>
    <w:rsid w:val="34055D7F"/>
    <w:rsid w:val="343333BE"/>
    <w:rsid w:val="34542E80"/>
    <w:rsid w:val="34E4BD90"/>
    <w:rsid w:val="35F74697"/>
    <w:rsid w:val="35FA5EE7"/>
    <w:rsid w:val="361D4AC5"/>
    <w:rsid w:val="3632BB9F"/>
    <w:rsid w:val="364430DC"/>
    <w:rsid w:val="37D99C2E"/>
    <w:rsid w:val="38094F89"/>
    <w:rsid w:val="3893D5DC"/>
    <w:rsid w:val="38A874BF"/>
    <w:rsid w:val="398A54E8"/>
    <w:rsid w:val="398ECA95"/>
    <w:rsid w:val="39CE005C"/>
    <w:rsid w:val="39F0B0C9"/>
    <w:rsid w:val="3A238F19"/>
    <w:rsid w:val="3AD94BDC"/>
    <w:rsid w:val="3ADF3396"/>
    <w:rsid w:val="3BAC919C"/>
    <w:rsid w:val="3C068B66"/>
    <w:rsid w:val="3C08219F"/>
    <w:rsid w:val="3C3DC5A1"/>
    <w:rsid w:val="3C77FB1B"/>
    <w:rsid w:val="3CDFDA31"/>
    <w:rsid w:val="3D166207"/>
    <w:rsid w:val="3DBF9F27"/>
    <w:rsid w:val="3E4DC40C"/>
    <w:rsid w:val="3F35A71C"/>
    <w:rsid w:val="40FE3513"/>
    <w:rsid w:val="41924B58"/>
    <w:rsid w:val="41A90CAF"/>
    <w:rsid w:val="42E55D25"/>
    <w:rsid w:val="43EFCADF"/>
    <w:rsid w:val="44493B4D"/>
    <w:rsid w:val="45A42642"/>
    <w:rsid w:val="45B64020"/>
    <w:rsid w:val="45E1A3EB"/>
    <w:rsid w:val="46AE749E"/>
    <w:rsid w:val="47720E93"/>
    <w:rsid w:val="47A2D82C"/>
    <w:rsid w:val="482348BC"/>
    <w:rsid w:val="48B914E8"/>
    <w:rsid w:val="491DD67D"/>
    <w:rsid w:val="4A32E796"/>
    <w:rsid w:val="4AAE7F2A"/>
    <w:rsid w:val="4AD89EA8"/>
    <w:rsid w:val="4C93524F"/>
    <w:rsid w:val="4D63D92F"/>
    <w:rsid w:val="4D6B3E7D"/>
    <w:rsid w:val="4DBB0B51"/>
    <w:rsid w:val="4DC97B02"/>
    <w:rsid w:val="4F349872"/>
    <w:rsid w:val="4F59430A"/>
    <w:rsid w:val="4FCDF366"/>
    <w:rsid w:val="4FDC12AA"/>
    <w:rsid w:val="508605F6"/>
    <w:rsid w:val="519D3BB3"/>
    <w:rsid w:val="519EBD41"/>
    <w:rsid w:val="52A1386E"/>
    <w:rsid w:val="53957F42"/>
    <w:rsid w:val="53B68028"/>
    <w:rsid w:val="540A597E"/>
    <w:rsid w:val="5421D5D1"/>
    <w:rsid w:val="5492CB46"/>
    <w:rsid w:val="54EDF090"/>
    <w:rsid w:val="5508140A"/>
    <w:rsid w:val="551D5919"/>
    <w:rsid w:val="553DE6D3"/>
    <w:rsid w:val="56735F9C"/>
    <w:rsid w:val="569FF57F"/>
    <w:rsid w:val="56CCA92B"/>
    <w:rsid w:val="56DEAE19"/>
    <w:rsid w:val="56E3C45A"/>
    <w:rsid w:val="57AE1615"/>
    <w:rsid w:val="57DA768C"/>
    <w:rsid w:val="58354E54"/>
    <w:rsid w:val="58F47781"/>
    <w:rsid w:val="59380560"/>
    <w:rsid w:val="59B19377"/>
    <w:rsid w:val="5B3C76D2"/>
    <w:rsid w:val="5BD7920F"/>
    <w:rsid w:val="5D7FC8E1"/>
    <w:rsid w:val="5D9DC7C3"/>
    <w:rsid w:val="5DEBAC1F"/>
    <w:rsid w:val="5E492AF4"/>
    <w:rsid w:val="5F0B6487"/>
    <w:rsid w:val="5F24CD59"/>
    <w:rsid w:val="603A4303"/>
    <w:rsid w:val="6087CE08"/>
    <w:rsid w:val="61B1FCDF"/>
    <w:rsid w:val="62105813"/>
    <w:rsid w:val="62275807"/>
    <w:rsid w:val="624339A2"/>
    <w:rsid w:val="624C197B"/>
    <w:rsid w:val="6255235D"/>
    <w:rsid w:val="62C523AD"/>
    <w:rsid w:val="62EB3941"/>
    <w:rsid w:val="63020BC8"/>
    <w:rsid w:val="63A597BF"/>
    <w:rsid w:val="64A3D287"/>
    <w:rsid w:val="656437F2"/>
    <w:rsid w:val="6624CEFE"/>
    <w:rsid w:val="668C0716"/>
    <w:rsid w:val="66BAD89D"/>
    <w:rsid w:val="6712BF23"/>
    <w:rsid w:val="678304E8"/>
    <w:rsid w:val="67875D32"/>
    <w:rsid w:val="68DF99A6"/>
    <w:rsid w:val="6921E4D8"/>
    <w:rsid w:val="6953274A"/>
    <w:rsid w:val="69AD2506"/>
    <w:rsid w:val="69AF0C82"/>
    <w:rsid w:val="6A40B9FF"/>
    <w:rsid w:val="6A4ADBF5"/>
    <w:rsid w:val="6AB848E6"/>
    <w:rsid w:val="6C6BCE05"/>
    <w:rsid w:val="6CAD4464"/>
    <w:rsid w:val="6CC9155A"/>
    <w:rsid w:val="6CD434CA"/>
    <w:rsid w:val="6CEBB22A"/>
    <w:rsid w:val="6CF1783A"/>
    <w:rsid w:val="6D6CF592"/>
    <w:rsid w:val="6DA5E946"/>
    <w:rsid w:val="6DADD17E"/>
    <w:rsid w:val="6DDBDD40"/>
    <w:rsid w:val="6E57D7C4"/>
    <w:rsid w:val="6E6081E8"/>
    <w:rsid w:val="6F819BDC"/>
    <w:rsid w:val="6FA51641"/>
    <w:rsid w:val="6FB51CFE"/>
    <w:rsid w:val="70414C08"/>
    <w:rsid w:val="7068AF0F"/>
    <w:rsid w:val="70A10997"/>
    <w:rsid w:val="71352D3E"/>
    <w:rsid w:val="71456E50"/>
    <w:rsid w:val="718735CD"/>
    <w:rsid w:val="71E6DA45"/>
    <w:rsid w:val="7206A375"/>
    <w:rsid w:val="726DDA4A"/>
    <w:rsid w:val="72B74298"/>
    <w:rsid w:val="72C84B75"/>
    <w:rsid w:val="72EEB0FE"/>
    <w:rsid w:val="7313C2E4"/>
    <w:rsid w:val="7402B065"/>
    <w:rsid w:val="743C5A73"/>
    <w:rsid w:val="7449DD36"/>
    <w:rsid w:val="74982618"/>
    <w:rsid w:val="7510A063"/>
    <w:rsid w:val="75DB57F8"/>
    <w:rsid w:val="76C78364"/>
    <w:rsid w:val="76D8FB0B"/>
    <w:rsid w:val="76E115D1"/>
    <w:rsid w:val="783426FF"/>
    <w:rsid w:val="7853372D"/>
    <w:rsid w:val="788141F4"/>
    <w:rsid w:val="7955CAA7"/>
    <w:rsid w:val="79955F83"/>
    <w:rsid w:val="7B8C4EE4"/>
    <w:rsid w:val="7BC3ABA0"/>
    <w:rsid w:val="7BD39D5D"/>
    <w:rsid w:val="7CD98A00"/>
    <w:rsid w:val="7CF1A5EC"/>
    <w:rsid w:val="7DAFE095"/>
    <w:rsid w:val="7DB14894"/>
    <w:rsid w:val="7DEDC765"/>
    <w:rsid w:val="7EE8808F"/>
    <w:rsid w:val="7F40240E"/>
    <w:rsid w:val="7F59DCB2"/>
    <w:rsid w:val="7FF46B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F255"/>
  <w15:chartTrackingRefBased/>
  <w15:docId w15:val="{F8C2F9A0-4662-4303-B6EC-29C8F84D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46"/>
  </w:style>
  <w:style w:type="paragraph" w:styleId="Heading1">
    <w:name w:val="heading 1"/>
    <w:basedOn w:val="Normal"/>
    <w:next w:val="Normal"/>
    <w:link w:val="Heading1Char"/>
    <w:qFormat/>
    <w:rsid w:val="00A6299A"/>
    <w:pPr>
      <w:keepNext/>
      <w:numPr>
        <w:numId w:val="12"/>
      </w:numPr>
      <w:spacing w:before="360" w:after="360" w:line="240" w:lineRule="auto"/>
      <w:jc w:val="center"/>
      <w:outlineLvl w:val="0"/>
    </w:pPr>
    <w:rPr>
      <w:rFonts w:ascii="Times New Roman" w:eastAsia="Calibri" w:hAnsi="Times New Roman" w:cs="Times New Roman"/>
      <w:b/>
      <w:sz w:val="28"/>
      <w:lang w:eastAsia="lt-LT"/>
    </w:rPr>
  </w:style>
  <w:style w:type="paragraph" w:styleId="Heading2">
    <w:name w:val="heading 2"/>
    <w:aliases w:val="Title Header2"/>
    <w:basedOn w:val="Normal"/>
    <w:next w:val="Normal"/>
    <w:link w:val="Heading2Char"/>
    <w:qFormat/>
    <w:rsid w:val="00A6299A"/>
    <w:pPr>
      <w:numPr>
        <w:ilvl w:val="1"/>
        <w:numId w:val="1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A6299A"/>
    <w:pPr>
      <w:keepNext/>
      <w:numPr>
        <w:ilvl w:val="2"/>
        <w:numId w:val="1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A6299A"/>
    <w:pPr>
      <w:keepNext/>
      <w:numPr>
        <w:ilvl w:val="3"/>
        <w:numId w:val="1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A6299A"/>
    <w:pPr>
      <w:keepNext/>
      <w:numPr>
        <w:ilvl w:val="4"/>
        <w:numId w:val="1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A6299A"/>
    <w:pPr>
      <w:keepNext/>
      <w:numPr>
        <w:ilvl w:val="5"/>
        <w:numId w:val="1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qFormat/>
    <w:rsid w:val="00A6299A"/>
    <w:pPr>
      <w:keepNext/>
      <w:numPr>
        <w:ilvl w:val="6"/>
        <w:numId w:val="1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qFormat/>
    <w:rsid w:val="00A6299A"/>
    <w:pPr>
      <w:keepNext/>
      <w:numPr>
        <w:ilvl w:val="7"/>
        <w:numId w:val="1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qFormat/>
    <w:rsid w:val="00A6299A"/>
    <w:pPr>
      <w:keepNext/>
      <w:numPr>
        <w:ilvl w:val="8"/>
        <w:numId w:val="1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717146"/>
    <w:rPr>
      <w:color w:val="0000FF"/>
      <w:u w:val="singl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17146"/>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17146"/>
    <w:rPr>
      <w:rFonts w:ascii="Calibri" w:eastAsia="Calibri" w:hAnsi="Calibri" w:cs="Times New Roman"/>
      <w:sz w:val="20"/>
      <w:szCs w:val="20"/>
    </w:rPr>
  </w:style>
  <w:style w:type="paragraph" w:styleId="CommentText">
    <w:name w:val="annotation text"/>
    <w:basedOn w:val="Normal"/>
    <w:link w:val="CommentTextChar"/>
    <w:uiPriority w:val="99"/>
    <w:unhideWhenUsed/>
    <w:rsid w:val="00717146"/>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17146"/>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717146"/>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717146"/>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717146"/>
    <w:rPr>
      <w:vertAlign w:val="superscript"/>
    </w:rPr>
  </w:style>
  <w:style w:type="character" w:styleId="CommentReference">
    <w:name w:val="annotation reference"/>
    <w:uiPriority w:val="99"/>
    <w:unhideWhenUsed/>
    <w:rsid w:val="00717146"/>
    <w:rPr>
      <w:sz w:val="16"/>
      <w:szCs w:val="16"/>
    </w:rPr>
  </w:style>
  <w:style w:type="table" w:customStyle="1" w:styleId="TableGrid1">
    <w:name w:val="Table Grid1"/>
    <w:basedOn w:val="TableNormal"/>
    <w:uiPriority w:val="59"/>
    <w:rsid w:val="00717146"/>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tml">
    <w:name w:val="z-html"/>
    <w:basedOn w:val="DefaultParagraphFont"/>
    <w:rsid w:val="00717146"/>
  </w:style>
  <w:style w:type="table" w:customStyle="1" w:styleId="TableGrid5">
    <w:name w:val="Table Grid5"/>
    <w:basedOn w:val="TableNormal"/>
    <w:next w:val="TableGrid"/>
    <w:uiPriority w:val="39"/>
    <w:rsid w:val="007171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7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14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2F80"/>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AC2F80"/>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0A1BF6"/>
    <w:rPr>
      <w:color w:val="605E5C"/>
      <w:shd w:val="clear" w:color="auto" w:fill="E1DFDD"/>
    </w:rPr>
  </w:style>
  <w:style w:type="paragraph" w:styleId="Header">
    <w:name w:val="header"/>
    <w:basedOn w:val="Normal"/>
    <w:link w:val="HeaderChar"/>
    <w:uiPriority w:val="99"/>
    <w:unhideWhenUsed/>
    <w:rsid w:val="001008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081B"/>
  </w:style>
  <w:style w:type="paragraph" w:styleId="Footer">
    <w:name w:val="footer"/>
    <w:basedOn w:val="Normal"/>
    <w:link w:val="FooterChar"/>
    <w:uiPriority w:val="99"/>
    <w:unhideWhenUsed/>
    <w:rsid w:val="001008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081B"/>
  </w:style>
  <w:style w:type="table" w:customStyle="1" w:styleId="TableGrid2">
    <w:name w:val="Table Grid2"/>
    <w:basedOn w:val="TableNormal"/>
    <w:next w:val="TableGrid"/>
    <w:uiPriority w:val="39"/>
    <w:rsid w:val="00783B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537"/>
    <w:pPr>
      <w:spacing w:after="0" w:line="240" w:lineRule="auto"/>
    </w:pPr>
  </w:style>
  <w:style w:type="character" w:styleId="FollowedHyperlink">
    <w:name w:val="FollowedHyperlink"/>
    <w:basedOn w:val="DefaultParagraphFont"/>
    <w:uiPriority w:val="99"/>
    <w:semiHidden/>
    <w:unhideWhenUsed/>
    <w:rsid w:val="003977E3"/>
    <w:rPr>
      <w:color w:val="954F72" w:themeColor="followedHyperlink"/>
      <w:u w:val="single"/>
    </w:rPr>
  </w:style>
  <w:style w:type="character" w:customStyle="1" w:styleId="cf01">
    <w:name w:val="cf01"/>
    <w:basedOn w:val="DefaultParagraphFont"/>
    <w:rsid w:val="00596E6F"/>
    <w:rPr>
      <w:rFonts w:ascii="Segoe UI" w:hAnsi="Segoe UI" w:cs="Segoe UI" w:hint="default"/>
      <w:sz w:val="18"/>
      <w:szCs w:val="18"/>
    </w:rPr>
  </w:style>
  <w:style w:type="table" w:customStyle="1" w:styleId="TableGrid6">
    <w:name w:val="Table Grid6"/>
    <w:basedOn w:val="TableNormal"/>
    <w:next w:val="TableGrid"/>
    <w:uiPriority w:val="59"/>
    <w:rsid w:val="0092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6299A"/>
    <w:rPr>
      <w:rFonts w:ascii="Times New Roman" w:eastAsia="Calibri" w:hAnsi="Times New Roman" w:cs="Times New Roman"/>
      <w:b/>
      <w:sz w:val="28"/>
      <w:lang w:eastAsia="lt-LT"/>
    </w:rPr>
  </w:style>
  <w:style w:type="character" w:customStyle="1" w:styleId="Heading2Char">
    <w:name w:val="Heading 2 Char"/>
    <w:aliases w:val="Title Header2 Char"/>
    <w:basedOn w:val="DefaultParagraphFont"/>
    <w:link w:val="Heading2"/>
    <w:rsid w:val="00A6299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A6299A"/>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A6299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6299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6299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A6299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A6299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A6299A"/>
    <w:rPr>
      <w:rFonts w:ascii="Times New Roman" w:eastAsia="Times New Roman" w:hAnsi="Times New Roman" w:cs="Times New Roman"/>
      <w:sz w:val="40"/>
      <w:szCs w:val="20"/>
      <w:lang w:eastAsia="lt-LT"/>
    </w:rPr>
  </w:style>
  <w:style w:type="character" w:styleId="Mention">
    <w:name w:val="Mention"/>
    <w:basedOn w:val="DefaultParagraphFont"/>
    <w:uiPriority w:val="99"/>
    <w:unhideWhenUsed/>
    <w:rsid w:val="00B83691"/>
    <w:rPr>
      <w:color w:val="2B579A"/>
      <w:shd w:val="clear" w:color="auto" w:fill="E1DFDD"/>
    </w:rPr>
  </w:style>
  <w:style w:type="paragraph" w:customStyle="1" w:styleId="2lyg">
    <w:name w:val="2 lyg"/>
    <w:basedOn w:val="Normal"/>
    <w:link w:val="2lygChar"/>
    <w:qFormat/>
    <w:rsid w:val="00EB42C8"/>
    <w:pPr>
      <w:spacing w:after="0" w:line="240" w:lineRule="auto"/>
      <w:jc w:val="both"/>
    </w:pPr>
    <w:rPr>
      <w:rFonts w:ascii="Times New Roman" w:eastAsia="Times New Roman" w:hAnsi="Times New Roman" w:cs="Times New Roman"/>
      <w:sz w:val="20"/>
      <w:szCs w:val="24"/>
      <w:lang w:eastAsia="lt-LT"/>
    </w:rPr>
  </w:style>
  <w:style w:type="character" w:customStyle="1" w:styleId="2lygChar">
    <w:name w:val="2 lyg Char"/>
    <w:link w:val="2lyg"/>
    <w:rsid w:val="00EB42C8"/>
    <w:rPr>
      <w:rFonts w:ascii="Times New Roman" w:eastAsia="Times New Roman" w:hAnsi="Times New Roman" w:cs="Times New Roman"/>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0534">
      <w:bodyDiv w:val="1"/>
      <w:marLeft w:val="0"/>
      <w:marRight w:val="0"/>
      <w:marTop w:val="0"/>
      <w:marBottom w:val="0"/>
      <w:divBdr>
        <w:top w:val="none" w:sz="0" w:space="0" w:color="auto"/>
        <w:left w:val="none" w:sz="0" w:space="0" w:color="auto"/>
        <w:bottom w:val="none" w:sz="0" w:space="0" w:color="auto"/>
        <w:right w:val="none" w:sz="0" w:space="0" w:color="auto"/>
      </w:divBdr>
    </w:div>
    <w:div w:id="473257970">
      <w:bodyDiv w:val="1"/>
      <w:marLeft w:val="0"/>
      <w:marRight w:val="0"/>
      <w:marTop w:val="0"/>
      <w:marBottom w:val="0"/>
      <w:divBdr>
        <w:top w:val="none" w:sz="0" w:space="0" w:color="auto"/>
        <w:left w:val="none" w:sz="0" w:space="0" w:color="auto"/>
        <w:bottom w:val="none" w:sz="0" w:space="0" w:color="auto"/>
        <w:right w:val="none" w:sz="0" w:space="0" w:color="auto"/>
      </w:divBdr>
    </w:div>
    <w:div w:id="1166362213">
      <w:bodyDiv w:val="1"/>
      <w:marLeft w:val="0"/>
      <w:marRight w:val="0"/>
      <w:marTop w:val="0"/>
      <w:marBottom w:val="0"/>
      <w:divBdr>
        <w:top w:val="none" w:sz="0" w:space="0" w:color="auto"/>
        <w:left w:val="none" w:sz="0" w:space="0" w:color="auto"/>
        <w:bottom w:val="none" w:sz="0" w:space="0" w:color="auto"/>
        <w:right w:val="none" w:sz="0" w:space="0" w:color="auto"/>
      </w:divBdr>
    </w:div>
    <w:div w:id="122856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20sd@ver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folex.lt/ta/322638" TargetMode="External"/><Relationship Id="rId4" Type="http://schemas.openxmlformats.org/officeDocument/2006/relationships/settings" Target="settings.xml"/><Relationship Id="rId9" Type="http://schemas.openxmlformats.org/officeDocument/2006/relationships/hyperlink" Target="mailto:it-pagalba@ver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FDE5-C431-4B99-B9EF-356648E4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26758</Words>
  <Characters>15253</Characters>
  <Application>Microsoft Office Word</Application>
  <DocSecurity>0</DocSecurity>
  <Lines>127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4</cp:revision>
  <cp:lastPrinted>2025-02-20T12:01:00Z</cp:lastPrinted>
  <dcterms:created xsi:type="dcterms:W3CDTF">2025-08-01T06:50:00Z</dcterms:created>
  <dcterms:modified xsi:type="dcterms:W3CDTF">2025-08-01T12:33:00Z</dcterms:modified>
</cp:coreProperties>
</file>