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F2B3" w14:textId="28540AD5" w:rsidR="00945139" w:rsidRPr="00174005" w:rsidRDefault="00010339" w:rsidP="00A62366">
      <w:pPr>
        <w:pStyle w:val="Heading130"/>
        <w:keepNext/>
        <w:keepLines/>
        <w:shd w:val="clear" w:color="auto" w:fill="auto"/>
        <w:spacing w:line="240" w:lineRule="auto"/>
        <w:jc w:val="center"/>
        <w:rPr>
          <w:rFonts w:asciiTheme="majorHAnsi" w:hAnsiTheme="majorHAnsi" w:cstheme="minorHAnsi"/>
          <w:b/>
          <w:sz w:val="24"/>
          <w:szCs w:val="24"/>
        </w:rPr>
      </w:pPr>
      <w:r w:rsidRPr="00174005">
        <w:rPr>
          <w:rFonts w:asciiTheme="majorHAnsi" w:hAnsiTheme="majorHAnsi" w:cstheme="minorHAnsi"/>
          <w:b/>
          <w:sz w:val="24"/>
          <w:szCs w:val="24"/>
        </w:rPr>
        <w:t>STATYBINIŲ ATLIEKŲ TVARKYMO PASLAUGOS  TECHNINĖ SPECIFIKACIJA</w:t>
      </w:r>
    </w:p>
    <w:p w14:paraId="2FA5F2B4" w14:textId="77777777" w:rsidR="00945139" w:rsidRPr="00174005" w:rsidRDefault="00945139" w:rsidP="00497E93">
      <w:pPr>
        <w:pStyle w:val="Heading130"/>
        <w:keepNext/>
        <w:keepLines/>
        <w:shd w:val="clear" w:color="auto" w:fill="auto"/>
        <w:spacing w:line="240" w:lineRule="auto"/>
        <w:jc w:val="center"/>
        <w:rPr>
          <w:rFonts w:asciiTheme="majorHAnsi" w:hAnsiTheme="majorHAnsi" w:cstheme="minorHAnsi"/>
          <w:sz w:val="24"/>
          <w:szCs w:val="24"/>
        </w:rPr>
      </w:pPr>
    </w:p>
    <w:p w14:paraId="2FA5F2B5" w14:textId="77777777" w:rsidR="00945139" w:rsidRPr="00174005" w:rsidRDefault="00945139" w:rsidP="00F87D2C">
      <w:pPr>
        <w:pStyle w:val="ListParagraph"/>
        <w:numPr>
          <w:ilvl w:val="0"/>
          <w:numId w:val="7"/>
        </w:numPr>
        <w:tabs>
          <w:tab w:val="left" w:pos="993"/>
          <w:tab w:val="left" w:pos="1276"/>
        </w:tabs>
        <w:ind w:left="0" w:firstLine="567"/>
        <w:rPr>
          <w:rFonts w:asciiTheme="majorHAnsi" w:hAnsiTheme="majorHAnsi" w:cstheme="minorHAnsi"/>
          <w:b/>
        </w:rPr>
      </w:pPr>
      <w:r w:rsidRPr="00174005">
        <w:rPr>
          <w:rFonts w:asciiTheme="majorHAnsi" w:hAnsiTheme="majorHAnsi" w:cstheme="minorHAnsi"/>
          <w:b/>
        </w:rPr>
        <w:t>PIRKIMO OBJEKTAS</w:t>
      </w:r>
    </w:p>
    <w:p w14:paraId="2FA5F2B6" w14:textId="77777777" w:rsidR="00945139" w:rsidRPr="00174005" w:rsidRDefault="007B6376"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 xml:space="preserve"> </w:t>
      </w:r>
      <w:r w:rsidR="00285A20" w:rsidRPr="00174005">
        <w:rPr>
          <w:rFonts w:asciiTheme="majorHAnsi" w:hAnsiTheme="majorHAnsi" w:cstheme="minorHAnsi"/>
          <w:color w:val="auto"/>
        </w:rPr>
        <w:t xml:space="preserve">Statybinių </w:t>
      </w:r>
      <w:r w:rsidR="00945139" w:rsidRPr="00174005">
        <w:rPr>
          <w:rFonts w:asciiTheme="majorHAnsi" w:hAnsiTheme="majorHAnsi" w:cstheme="minorHAnsi"/>
          <w:color w:val="auto"/>
        </w:rPr>
        <w:t>atliekų</w:t>
      </w:r>
      <w:r w:rsidR="00945139" w:rsidRPr="00174005">
        <w:rPr>
          <w:rFonts w:asciiTheme="majorHAnsi" w:hAnsiTheme="majorHAnsi" w:cstheme="minorHAnsi"/>
          <w:b/>
          <w:color w:val="auto"/>
        </w:rPr>
        <w:t xml:space="preserve"> </w:t>
      </w:r>
      <w:r w:rsidR="00945139" w:rsidRPr="00174005">
        <w:rPr>
          <w:rFonts w:asciiTheme="majorHAnsi" w:hAnsiTheme="majorHAnsi" w:cstheme="minorHAnsi"/>
          <w:color w:val="auto"/>
        </w:rPr>
        <w:t>(toliau - Atliekos) tvarkymo paslauga (toliau – Paslauga).</w:t>
      </w:r>
    </w:p>
    <w:p w14:paraId="2FA5F2B7" w14:textId="77777777" w:rsidR="00945139" w:rsidRPr="00174005" w:rsidRDefault="007B6376"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 xml:space="preserve"> </w:t>
      </w:r>
      <w:r w:rsidR="00945139" w:rsidRPr="00174005">
        <w:rPr>
          <w:rFonts w:asciiTheme="majorHAnsi" w:hAnsiTheme="majorHAnsi" w:cstheme="minorHAnsi"/>
          <w:color w:val="auto"/>
        </w:rPr>
        <w:t xml:space="preserve">BVPŽ kodas </w:t>
      </w:r>
      <w:r w:rsidRPr="00174005">
        <w:rPr>
          <w:rFonts w:asciiTheme="majorHAnsi" w:hAnsiTheme="majorHAnsi" w:cstheme="minorHAnsi"/>
          <w:color w:val="auto"/>
        </w:rPr>
        <w:t>90524400-0.</w:t>
      </w:r>
    </w:p>
    <w:p w14:paraId="2FA5F2B8" w14:textId="77777777" w:rsidR="007B78AC" w:rsidRPr="00174005" w:rsidRDefault="007B78AC"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Perkamas aplinkosaugai ir aplinkai palankus produktas, kuris patenka į orientacinį aplinkosauginių ir aplinkai palankių prekių bei paslaugų sąrašą.</w:t>
      </w:r>
    </w:p>
    <w:p w14:paraId="2FA5F2B9" w14:textId="77777777" w:rsidR="007B78AC" w:rsidRPr="00174005" w:rsidRDefault="007B78AC" w:rsidP="00F87D2C">
      <w:pPr>
        <w:tabs>
          <w:tab w:val="left" w:pos="993"/>
          <w:tab w:val="left" w:pos="1320"/>
        </w:tabs>
        <w:ind w:firstLine="567"/>
        <w:rPr>
          <w:rFonts w:asciiTheme="majorHAnsi" w:hAnsiTheme="majorHAnsi" w:cstheme="minorHAnsi"/>
          <w:color w:val="auto"/>
        </w:rPr>
      </w:pPr>
    </w:p>
    <w:p w14:paraId="2FA5F2BA" w14:textId="77777777" w:rsidR="00945139" w:rsidRPr="00174005" w:rsidRDefault="00945139" w:rsidP="00F87D2C">
      <w:pPr>
        <w:pStyle w:val="ListParagraph"/>
        <w:numPr>
          <w:ilvl w:val="0"/>
          <w:numId w:val="1"/>
        </w:numPr>
        <w:tabs>
          <w:tab w:val="left" w:pos="993"/>
          <w:tab w:val="left" w:pos="1276"/>
        </w:tabs>
        <w:ind w:left="0" w:firstLine="567"/>
        <w:rPr>
          <w:rFonts w:asciiTheme="majorHAnsi" w:hAnsiTheme="majorHAnsi" w:cstheme="minorHAnsi"/>
          <w:b/>
        </w:rPr>
      </w:pPr>
      <w:r w:rsidRPr="00174005">
        <w:rPr>
          <w:rFonts w:asciiTheme="majorHAnsi" w:hAnsiTheme="majorHAnsi" w:cstheme="minorHAnsi"/>
          <w:b/>
        </w:rPr>
        <w:t>PIRKIMO OBJEKTO PRITAIKYMO SRITIS</w:t>
      </w:r>
    </w:p>
    <w:p w14:paraId="2FA5F2BB" w14:textId="77777777" w:rsidR="00945139" w:rsidRPr="00174005" w:rsidRDefault="007B6376" w:rsidP="00F87D2C">
      <w:pPr>
        <w:pStyle w:val="StylePagrindinistekstas1Firstline127cm"/>
        <w:numPr>
          <w:ilvl w:val="1"/>
          <w:numId w:val="1"/>
        </w:numPr>
        <w:tabs>
          <w:tab w:val="clear" w:pos="1211"/>
          <w:tab w:val="num" w:pos="709"/>
          <w:tab w:val="left" w:pos="993"/>
        </w:tabs>
        <w:ind w:left="0" w:firstLine="567"/>
        <w:rPr>
          <w:rFonts w:asciiTheme="majorHAnsi" w:hAnsiTheme="majorHAnsi" w:cstheme="minorHAnsi"/>
          <w:szCs w:val="24"/>
        </w:rPr>
      </w:pPr>
      <w:r w:rsidRPr="00174005">
        <w:rPr>
          <w:rFonts w:asciiTheme="majorHAnsi" w:hAnsiTheme="majorHAnsi" w:cstheme="minorHAnsi"/>
          <w:szCs w:val="24"/>
        </w:rPr>
        <w:t xml:space="preserve"> </w:t>
      </w:r>
      <w:r w:rsidR="00945139" w:rsidRPr="00174005">
        <w:rPr>
          <w:rFonts w:asciiTheme="majorHAnsi" w:hAnsiTheme="majorHAnsi" w:cstheme="minorHAnsi"/>
          <w:szCs w:val="24"/>
        </w:rPr>
        <w:t>Užtikrinti Lietuvos sveikatos mokslų universiteto ligoninė Kauno klinikos (</w:t>
      </w:r>
      <w:r w:rsidR="00945139" w:rsidRPr="00174005">
        <w:rPr>
          <w:rFonts w:asciiTheme="majorHAnsi" w:hAnsiTheme="majorHAnsi" w:cstheme="minorHAnsi"/>
          <w:i/>
          <w:szCs w:val="24"/>
        </w:rPr>
        <w:t>toliau - Kauno klinikos</w:t>
      </w:r>
      <w:r w:rsidR="00945139" w:rsidRPr="00174005">
        <w:rPr>
          <w:rFonts w:asciiTheme="majorHAnsi" w:hAnsiTheme="majorHAnsi" w:cstheme="minorHAnsi"/>
          <w:szCs w:val="24"/>
        </w:rPr>
        <w:t xml:space="preserve">) </w:t>
      </w:r>
      <w:r w:rsidR="0077378D" w:rsidRPr="00174005">
        <w:rPr>
          <w:rFonts w:asciiTheme="majorHAnsi" w:hAnsiTheme="majorHAnsi" w:cstheme="minorHAnsi"/>
          <w:szCs w:val="24"/>
        </w:rPr>
        <w:t xml:space="preserve">statybinių atliekų </w:t>
      </w:r>
      <w:r w:rsidR="00945139" w:rsidRPr="00174005">
        <w:rPr>
          <w:rFonts w:asciiTheme="majorHAnsi" w:hAnsiTheme="majorHAnsi" w:cstheme="minorHAnsi"/>
          <w:szCs w:val="24"/>
        </w:rPr>
        <w:t>tvarkymą</w:t>
      </w:r>
      <w:r w:rsidR="00F36BCA" w:rsidRPr="00174005">
        <w:rPr>
          <w:rFonts w:asciiTheme="majorHAnsi" w:hAnsiTheme="majorHAnsi" w:cstheme="minorHAnsi"/>
          <w:szCs w:val="24"/>
        </w:rPr>
        <w:t xml:space="preserve">- </w:t>
      </w:r>
      <w:r w:rsidR="00F36BCA" w:rsidRPr="00174005">
        <w:rPr>
          <w:rFonts w:asciiTheme="majorHAnsi" w:hAnsiTheme="majorHAnsi" w:cstheme="minorHAnsi"/>
          <w:spacing w:val="2"/>
          <w:szCs w:val="24"/>
          <w:shd w:val="clear" w:color="auto" w:fill="FFFFFF"/>
        </w:rPr>
        <w:t>naudojimą ir (ar) šalinimą.</w:t>
      </w:r>
    </w:p>
    <w:p w14:paraId="2FA5F2BC" w14:textId="77777777" w:rsidR="00945139" w:rsidRPr="00174005" w:rsidRDefault="00945139" w:rsidP="00F87D2C">
      <w:pPr>
        <w:tabs>
          <w:tab w:val="left" w:pos="993"/>
          <w:tab w:val="left" w:pos="1276"/>
        </w:tabs>
        <w:ind w:firstLine="567"/>
        <w:rPr>
          <w:rFonts w:asciiTheme="majorHAnsi" w:hAnsiTheme="majorHAnsi" w:cstheme="minorHAnsi"/>
          <w:b/>
        </w:rPr>
      </w:pPr>
    </w:p>
    <w:p w14:paraId="2FA5F2BD" w14:textId="77777777" w:rsidR="00945139" w:rsidRPr="00174005" w:rsidRDefault="007402F8" w:rsidP="00F87D2C">
      <w:pPr>
        <w:tabs>
          <w:tab w:val="left" w:pos="284"/>
        </w:tabs>
        <w:ind w:firstLine="567"/>
        <w:jc w:val="both"/>
        <w:rPr>
          <w:rFonts w:asciiTheme="majorHAnsi" w:hAnsiTheme="majorHAnsi" w:cstheme="minorHAnsi"/>
          <w:b/>
        </w:rPr>
      </w:pPr>
      <w:r w:rsidRPr="00174005">
        <w:rPr>
          <w:rFonts w:asciiTheme="majorHAnsi" w:hAnsiTheme="majorHAnsi" w:cstheme="minorHAnsi"/>
          <w:b/>
        </w:rPr>
        <w:t xml:space="preserve">3. </w:t>
      </w:r>
      <w:r w:rsidR="00945139" w:rsidRPr="00174005">
        <w:rPr>
          <w:rFonts w:asciiTheme="majorHAnsi" w:hAnsiTheme="majorHAnsi" w:cstheme="minorHAnsi"/>
          <w:b/>
        </w:rPr>
        <w:t>STANDARTAS, TECHNINIS LIUDIJIMAS AR BEND</w:t>
      </w:r>
      <w:r w:rsidR="007B6376" w:rsidRPr="00174005">
        <w:rPr>
          <w:rFonts w:asciiTheme="majorHAnsi" w:hAnsiTheme="majorHAnsi" w:cstheme="minorHAnsi"/>
          <w:b/>
        </w:rPr>
        <w:t>ROSIOS TECHNINĖS SPECIFIKACIJOS</w:t>
      </w:r>
    </w:p>
    <w:p w14:paraId="2FA5F2BE" w14:textId="77777777" w:rsidR="00945139" w:rsidRPr="00174005" w:rsidRDefault="007B6376" w:rsidP="00F87D2C">
      <w:pPr>
        <w:tabs>
          <w:tab w:val="left" w:pos="284"/>
        </w:tabs>
        <w:ind w:firstLine="567"/>
        <w:contextualSpacing/>
        <w:jc w:val="both"/>
        <w:outlineLvl w:val="0"/>
        <w:rPr>
          <w:rFonts w:asciiTheme="majorHAnsi" w:hAnsiTheme="majorHAnsi" w:cstheme="minorHAnsi"/>
        </w:rPr>
      </w:pPr>
      <w:r w:rsidRPr="00174005">
        <w:rPr>
          <w:rFonts w:asciiTheme="majorHAnsi" w:hAnsiTheme="majorHAnsi" w:cstheme="minorHAnsi"/>
        </w:rPr>
        <w:t xml:space="preserve">     </w:t>
      </w:r>
      <w:r w:rsidR="007402F8" w:rsidRPr="00174005">
        <w:rPr>
          <w:rFonts w:asciiTheme="majorHAnsi" w:hAnsiTheme="majorHAnsi" w:cstheme="minorHAnsi"/>
        </w:rPr>
        <w:t>3.1.</w:t>
      </w:r>
      <w:r w:rsidR="00945139" w:rsidRPr="00174005">
        <w:rPr>
          <w:rFonts w:asciiTheme="majorHAnsi" w:hAnsiTheme="majorHAnsi" w:cstheme="minorHAnsi"/>
        </w:rPr>
        <w:t xml:space="preserve"> Paslaugų teikėjas (toliau – Paslaugų teikėjas) įsipareigoja tvarkyti </w:t>
      </w:r>
      <w:r w:rsidR="00725678" w:rsidRPr="00174005">
        <w:rPr>
          <w:rFonts w:asciiTheme="majorHAnsi" w:hAnsiTheme="majorHAnsi" w:cstheme="minorHAnsi"/>
        </w:rPr>
        <w:t>Kauno klinikų</w:t>
      </w:r>
      <w:r w:rsidR="00945139" w:rsidRPr="00174005">
        <w:rPr>
          <w:rFonts w:asciiTheme="majorHAnsi" w:hAnsiTheme="majorHAnsi" w:cstheme="minorHAnsi"/>
        </w:rPr>
        <w:t xml:space="preserve"> </w:t>
      </w:r>
      <w:r w:rsidR="0050399F" w:rsidRPr="00174005">
        <w:rPr>
          <w:rFonts w:asciiTheme="majorHAnsi" w:hAnsiTheme="majorHAnsi" w:cstheme="minorHAnsi"/>
        </w:rPr>
        <w:t>statybines</w:t>
      </w:r>
      <w:r w:rsidR="008A1250" w:rsidRPr="00174005">
        <w:rPr>
          <w:rFonts w:asciiTheme="majorHAnsi" w:hAnsiTheme="majorHAnsi" w:cstheme="minorHAnsi"/>
        </w:rPr>
        <w:t xml:space="preserve"> </w:t>
      </w:r>
      <w:r w:rsidR="00945139" w:rsidRPr="00174005">
        <w:rPr>
          <w:rFonts w:asciiTheme="majorHAnsi" w:hAnsiTheme="majorHAnsi" w:cstheme="minorHAnsi"/>
        </w:rPr>
        <w:t>atliekas vadovaudamasi</w:t>
      </w:r>
      <w:r w:rsidR="00BC50CE" w:rsidRPr="00174005">
        <w:rPr>
          <w:rFonts w:asciiTheme="majorHAnsi" w:hAnsiTheme="majorHAnsi" w:cstheme="minorHAnsi"/>
        </w:rPr>
        <w:t>s LR aplinkos apsaugos įstatymu</w:t>
      </w:r>
      <w:r w:rsidR="00945139" w:rsidRPr="00174005">
        <w:rPr>
          <w:rFonts w:asciiTheme="majorHAnsi" w:hAnsiTheme="majorHAnsi" w:cstheme="minorHAnsi"/>
        </w:rPr>
        <w:t>, Lietuvos Respublikos atliekų tvarkymo įstatymu, Atliekų tvarkymo taisyklėmis, patvirtintomis Lietuvos Respublikos aplinkos ministro 2011 m. gegužės 3 d. įsakymu Nr. 368 (toliau – Atliekų tvarkymo taisyklės)</w:t>
      </w:r>
      <w:r w:rsidR="008D2227" w:rsidRPr="00174005">
        <w:rPr>
          <w:rFonts w:asciiTheme="majorHAnsi" w:hAnsiTheme="majorHAnsi" w:cstheme="minorHAnsi"/>
        </w:rPr>
        <w:t>,</w:t>
      </w:r>
      <w:r w:rsidR="00945139" w:rsidRPr="00174005">
        <w:rPr>
          <w:rFonts w:asciiTheme="majorHAnsi" w:hAnsiTheme="majorHAnsi" w:cstheme="minorHAnsi"/>
        </w:rPr>
        <w:t xml:space="preserve"> galiojančiomis redakcijomis; Kauno miesto savivaldybės komuna</w:t>
      </w:r>
      <w:r w:rsidR="008D2227" w:rsidRPr="00174005">
        <w:rPr>
          <w:rFonts w:asciiTheme="majorHAnsi" w:hAnsiTheme="majorHAnsi" w:cstheme="minorHAnsi"/>
        </w:rPr>
        <w:t>linių atliekų tvarkymo taisyklėmis ir kitais</w:t>
      </w:r>
      <w:r w:rsidR="00945139" w:rsidRPr="00174005">
        <w:rPr>
          <w:rFonts w:asciiTheme="majorHAnsi" w:hAnsiTheme="majorHAnsi" w:cstheme="minorHAnsi"/>
        </w:rPr>
        <w:t xml:space="preserve"> atliekų tvarkymą bei Pa</w:t>
      </w:r>
      <w:r w:rsidR="008D2227" w:rsidRPr="00174005">
        <w:rPr>
          <w:rFonts w:asciiTheme="majorHAnsi" w:hAnsiTheme="majorHAnsi" w:cstheme="minorHAnsi"/>
        </w:rPr>
        <w:t>slaugų teikimą reglamentuojančiais,</w:t>
      </w:r>
      <w:r w:rsidR="00945139" w:rsidRPr="00174005">
        <w:rPr>
          <w:rFonts w:asciiTheme="majorHAnsi" w:hAnsiTheme="majorHAnsi" w:cstheme="minorHAnsi"/>
        </w:rPr>
        <w:t xml:space="preserve"> P</w:t>
      </w:r>
      <w:r w:rsidR="008D2227" w:rsidRPr="00174005">
        <w:rPr>
          <w:rFonts w:asciiTheme="majorHAnsi" w:hAnsiTheme="majorHAnsi" w:cstheme="minorHAnsi"/>
        </w:rPr>
        <w:t>aslaugų teikimo metu galiojančiais LR bei ES teisės aktais</w:t>
      </w:r>
      <w:r w:rsidR="00945139" w:rsidRPr="00174005">
        <w:rPr>
          <w:rFonts w:asciiTheme="majorHAnsi" w:hAnsiTheme="majorHAnsi" w:cstheme="minorHAnsi"/>
        </w:rPr>
        <w:t>.</w:t>
      </w:r>
    </w:p>
    <w:p w14:paraId="2FA5F2BF" w14:textId="77777777" w:rsidR="00945139" w:rsidRPr="00174005" w:rsidRDefault="007402F8" w:rsidP="00497E93">
      <w:pPr>
        <w:ind w:firstLine="284"/>
        <w:jc w:val="both"/>
        <w:rPr>
          <w:rFonts w:asciiTheme="majorHAnsi" w:hAnsiTheme="majorHAnsi" w:cstheme="minorHAnsi"/>
        </w:rPr>
      </w:pPr>
      <w:r w:rsidRPr="00174005">
        <w:rPr>
          <w:rFonts w:asciiTheme="majorHAnsi" w:hAnsiTheme="majorHAnsi" w:cstheme="minorHAnsi"/>
          <w:caps/>
        </w:rPr>
        <w:t>3.2.</w:t>
      </w:r>
      <w:r w:rsidR="00945139" w:rsidRPr="00174005">
        <w:rPr>
          <w:rFonts w:asciiTheme="majorHAnsi" w:hAnsiTheme="majorHAnsi" w:cstheme="minorHAnsi"/>
          <w:caps/>
        </w:rPr>
        <w:t xml:space="preserve"> </w:t>
      </w:r>
      <w:r w:rsidR="00725678" w:rsidRPr="00174005">
        <w:rPr>
          <w:rFonts w:asciiTheme="majorHAnsi" w:hAnsiTheme="majorHAnsi" w:cstheme="minorHAnsi"/>
        </w:rPr>
        <w:t xml:space="preserve">Pirkimo objekto savybės, </w:t>
      </w:r>
      <w:r w:rsidR="00BE1C47" w:rsidRPr="00174005">
        <w:rPr>
          <w:rFonts w:asciiTheme="majorHAnsi" w:hAnsiTheme="majorHAnsi" w:cstheme="minorHAnsi"/>
        </w:rPr>
        <w:t xml:space="preserve">vieta, </w:t>
      </w:r>
      <w:r w:rsidR="00725678" w:rsidRPr="00174005">
        <w:rPr>
          <w:rFonts w:asciiTheme="majorHAnsi" w:hAnsiTheme="majorHAnsi" w:cstheme="minorHAnsi"/>
        </w:rPr>
        <w:t>funkciniai reikalavimai ir rezultatas</w:t>
      </w:r>
      <w:r w:rsidR="00945139" w:rsidRPr="00174005">
        <w:rPr>
          <w:rFonts w:asciiTheme="majorHAnsi" w:hAnsiTheme="majorHAnsi" w:cstheme="minorHAnsi"/>
        </w:rPr>
        <w:t>:</w:t>
      </w:r>
    </w:p>
    <w:p w14:paraId="2FA5F2C0" w14:textId="77777777" w:rsidR="00945139" w:rsidRPr="00174005" w:rsidRDefault="00945139" w:rsidP="00497E93">
      <w:pPr>
        <w:ind w:firstLine="284"/>
        <w:jc w:val="both"/>
        <w:rPr>
          <w:rFonts w:asciiTheme="majorHAnsi" w:hAnsiTheme="majorHAnsi" w:cstheme="minorHAnsi"/>
        </w:rPr>
      </w:pPr>
      <w:r w:rsidRPr="00174005">
        <w:rPr>
          <w:rFonts w:asciiTheme="majorHAnsi" w:hAnsiTheme="majorHAnsi" w:cstheme="minorHAnsi"/>
        </w:rPr>
        <w:t>3.2.1. Pirkimo objekt</w:t>
      </w:r>
      <w:r w:rsidR="000B61B2" w:rsidRPr="00174005">
        <w:rPr>
          <w:rFonts w:asciiTheme="majorHAnsi" w:hAnsiTheme="majorHAnsi" w:cstheme="minorHAnsi"/>
        </w:rPr>
        <w:t>o</w:t>
      </w:r>
      <w:r w:rsidRPr="00174005">
        <w:rPr>
          <w:rFonts w:asciiTheme="majorHAnsi" w:hAnsiTheme="majorHAnsi" w:cstheme="minorHAnsi"/>
        </w:rPr>
        <w:t xml:space="preserve"> savybės ir reikalavimai nurodomi 1 lentelėje:</w:t>
      </w:r>
    </w:p>
    <w:p w14:paraId="2FA5F2C1" w14:textId="77777777" w:rsidR="00945139" w:rsidRPr="00174005" w:rsidRDefault="00945139" w:rsidP="00497E93">
      <w:pPr>
        <w:tabs>
          <w:tab w:val="left" w:pos="1560"/>
        </w:tabs>
        <w:ind w:left="1069" w:hanging="927"/>
        <w:jc w:val="both"/>
        <w:rPr>
          <w:rFonts w:asciiTheme="majorHAnsi" w:hAnsiTheme="majorHAnsi" w:cstheme="minorHAnsi"/>
        </w:rPr>
      </w:pPr>
      <w:r w:rsidRPr="00174005">
        <w:rPr>
          <w:rFonts w:asciiTheme="majorHAnsi" w:hAnsiTheme="majorHAnsi" w:cstheme="minorHAnsi"/>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5492"/>
        <w:gridCol w:w="1304"/>
        <w:gridCol w:w="993"/>
        <w:gridCol w:w="1275"/>
      </w:tblGrid>
      <w:tr w:rsidR="00945139" w:rsidRPr="00174005" w14:paraId="2FA5F2C8" w14:textId="77777777" w:rsidTr="00790A4C">
        <w:tc>
          <w:tcPr>
            <w:tcW w:w="575" w:type="dxa"/>
            <w:vAlign w:val="center"/>
          </w:tcPr>
          <w:p w14:paraId="2FA5F2C2" w14:textId="77777777" w:rsidR="00945139" w:rsidRPr="00174005" w:rsidRDefault="00945139" w:rsidP="00497E93">
            <w:pPr>
              <w:tabs>
                <w:tab w:val="left" w:pos="284"/>
                <w:tab w:val="left" w:pos="709"/>
              </w:tabs>
              <w:jc w:val="both"/>
              <w:rPr>
                <w:rFonts w:asciiTheme="majorHAnsi" w:eastAsia="Times New Roman" w:hAnsiTheme="majorHAnsi" w:cstheme="minorHAnsi"/>
                <w:b/>
              </w:rPr>
            </w:pPr>
            <w:r w:rsidRPr="00174005">
              <w:rPr>
                <w:rFonts w:asciiTheme="majorHAnsi" w:eastAsia="Times New Roman" w:hAnsiTheme="majorHAnsi" w:cstheme="minorHAnsi"/>
                <w:b/>
              </w:rPr>
              <w:t>Eil. Nr.</w:t>
            </w:r>
          </w:p>
        </w:tc>
        <w:tc>
          <w:tcPr>
            <w:tcW w:w="5492" w:type="dxa"/>
            <w:vAlign w:val="center"/>
          </w:tcPr>
          <w:p w14:paraId="2FA5F2C3"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Atliekų rūšies pavadinimas</w:t>
            </w:r>
          </w:p>
        </w:tc>
        <w:tc>
          <w:tcPr>
            <w:tcW w:w="1304" w:type="dxa"/>
            <w:vAlign w:val="center"/>
          </w:tcPr>
          <w:p w14:paraId="2FA5F2C4"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Atliekų kodas</w:t>
            </w:r>
          </w:p>
        </w:tc>
        <w:tc>
          <w:tcPr>
            <w:tcW w:w="993" w:type="dxa"/>
            <w:vAlign w:val="center"/>
          </w:tcPr>
          <w:p w14:paraId="2FA5F2C5"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Mato vienetas</w:t>
            </w:r>
          </w:p>
        </w:tc>
        <w:tc>
          <w:tcPr>
            <w:tcW w:w="1275" w:type="dxa"/>
            <w:vAlign w:val="center"/>
          </w:tcPr>
          <w:p w14:paraId="2FA5F2C6" w14:textId="77777777" w:rsidR="007B6376"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 xml:space="preserve">Preliminarus </w:t>
            </w:r>
          </w:p>
          <w:p w14:paraId="2FA5F2C7" w14:textId="574C6C19" w:rsidR="00945139" w:rsidRPr="00174005" w:rsidRDefault="00E46940" w:rsidP="00497E93">
            <w:pPr>
              <w:tabs>
                <w:tab w:val="left" w:pos="284"/>
                <w:tab w:val="left" w:pos="709"/>
              </w:tabs>
              <w:jc w:val="center"/>
              <w:rPr>
                <w:rFonts w:asciiTheme="majorHAnsi" w:eastAsia="Times New Roman" w:hAnsiTheme="majorHAnsi" w:cstheme="minorHAnsi"/>
                <w:b/>
              </w:rPr>
            </w:pPr>
            <w:r>
              <w:rPr>
                <w:rFonts w:asciiTheme="majorHAnsi" w:eastAsia="Times New Roman" w:hAnsiTheme="majorHAnsi" w:cstheme="minorHAnsi"/>
                <w:b/>
              </w:rPr>
              <w:t>2</w:t>
            </w:r>
            <w:r w:rsidR="007B6376" w:rsidRPr="00174005">
              <w:rPr>
                <w:rFonts w:asciiTheme="majorHAnsi" w:eastAsia="Times New Roman" w:hAnsiTheme="majorHAnsi" w:cstheme="minorHAnsi"/>
                <w:b/>
              </w:rPr>
              <w:t xml:space="preserve"> </w:t>
            </w:r>
            <w:r w:rsidR="00945139" w:rsidRPr="00174005">
              <w:rPr>
                <w:rFonts w:asciiTheme="majorHAnsi" w:eastAsia="Times New Roman" w:hAnsiTheme="majorHAnsi" w:cstheme="minorHAnsi"/>
                <w:b/>
              </w:rPr>
              <w:t>metų kiekis</w:t>
            </w:r>
            <w:r w:rsidR="003C268A" w:rsidRPr="00174005">
              <w:rPr>
                <w:rFonts w:asciiTheme="majorHAnsi" w:eastAsia="Times New Roman" w:hAnsiTheme="majorHAnsi" w:cstheme="minorHAnsi"/>
                <w:b/>
              </w:rPr>
              <w:t>*</w:t>
            </w:r>
          </w:p>
        </w:tc>
      </w:tr>
      <w:tr w:rsidR="00945139" w:rsidRPr="00174005" w14:paraId="2FA5F2CE" w14:textId="77777777" w:rsidTr="00532AD3">
        <w:tc>
          <w:tcPr>
            <w:tcW w:w="575" w:type="dxa"/>
            <w:vAlign w:val="center"/>
          </w:tcPr>
          <w:p w14:paraId="2FA5F2C9" w14:textId="77777777" w:rsidR="00945139" w:rsidRPr="00174005" w:rsidRDefault="00945139" w:rsidP="00497E93">
            <w:pPr>
              <w:tabs>
                <w:tab w:val="left" w:pos="284"/>
                <w:tab w:val="left" w:pos="709"/>
              </w:tabs>
              <w:jc w:val="center"/>
              <w:rPr>
                <w:rFonts w:asciiTheme="majorHAnsi" w:eastAsia="Times New Roman" w:hAnsiTheme="majorHAnsi" w:cstheme="minorHAnsi"/>
              </w:rPr>
            </w:pPr>
            <w:r w:rsidRPr="00174005">
              <w:rPr>
                <w:rFonts w:asciiTheme="majorHAnsi" w:eastAsia="Times New Roman" w:hAnsiTheme="majorHAnsi" w:cstheme="minorHAnsi"/>
              </w:rPr>
              <w:t>1.</w:t>
            </w:r>
          </w:p>
        </w:tc>
        <w:tc>
          <w:tcPr>
            <w:tcW w:w="5492" w:type="dxa"/>
            <w:vAlign w:val="center"/>
          </w:tcPr>
          <w:p w14:paraId="2FA5F2CA" w14:textId="77777777" w:rsidR="00686739" w:rsidRPr="00174005" w:rsidRDefault="006705A0" w:rsidP="00497E93">
            <w:pPr>
              <w:keepNext/>
              <w:outlineLvl w:val="0"/>
              <w:rPr>
                <w:rFonts w:asciiTheme="majorHAnsi" w:hAnsiTheme="majorHAnsi" w:cstheme="minorHAnsi"/>
              </w:rPr>
            </w:pPr>
            <w:r w:rsidRPr="00174005">
              <w:rPr>
                <w:rFonts w:asciiTheme="majorHAnsi" w:hAnsiTheme="majorHAnsi" w:cstheme="minorHAnsi"/>
              </w:rPr>
              <w:t>Mišrios statybinės ir griovimo atliekos, nenurodytos 17 09 01, 17 09 02 ir 17 09 03</w:t>
            </w:r>
          </w:p>
        </w:tc>
        <w:tc>
          <w:tcPr>
            <w:tcW w:w="1304" w:type="dxa"/>
            <w:vAlign w:val="center"/>
          </w:tcPr>
          <w:p w14:paraId="2FA5F2CB" w14:textId="77777777" w:rsidR="00945139" w:rsidRPr="00174005" w:rsidRDefault="006705A0" w:rsidP="00497E93">
            <w:pPr>
              <w:keepNext/>
              <w:jc w:val="center"/>
              <w:outlineLvl w:val="0"/>
              <w:rPr>
                <w:rFonts w:asciiTheme="majorHAnsi" w:hAnsiTheme="majorHAnsi" w:cstheme="minorHAnsi"/>
                <w:shd w:val="clear" w:color="auto" w:fill="FFFFFF"/>
              </w:rPr>
            </w:pPr>
            <w:r w:rsidRPr="00174005">
              <w:rPr>
                <w:rFonts w:asciiTheme="majorHAnsi" w:hAnsiTheme="majorHAnsi" w:cstheme="minorHAnsi"/>
                <w:shd w:val="clear" w:color="auto" w:fill="FFFFFF"/>
              </w:rPr>
              <w:t>17 09 04</w:t>
            </w:r>
          </w:p>
        </w:tc>
        <w:tc>
          <w:tcPr>
            <w:tcW w:w="993" w:type="dxa"/>
            <w:vAlign w:val="center"/>
          </w:tcPr>
          <w:p w14:paraId="2FA5F2CC" w14:textId="77777777" w:rsidR="00945139" w:rsidRPr="00174005" w:rsidRDefault="00945139" w:rsidP="00497E93">
            <w:pPr>
              <w:keepNext/>
              <w:tabs>
                <w:tab w:val="left" w:pos="284"/>
                <w:tab w:val="left" w:pos="709"/>
              </w:tabs>
              <w:jc w:val="center"/>
              <w:outlineLvl w:val="0"/>
              <w:rPr>
                <w:rFonts w:asciiTheme="majorHAnsi" w:eastAsia="Times New Roman" w:hAnsiTheme="majorHAnsi" w:cstheme="minorHAnsi"/>
              </w:rPr>
            </w:pPr>
            <w:r w:rsidRPr="00174005">
              <w:rPr>
                <w:rFonts w:asciiTheme="majorHAnsi" w:hAnsiTheme="majorHAnsi" w:cstheme="minorHAnsi"/>
              </w:rPr>
              <w:t>m</w:t>
            </w:r>
            <w:r w:rsidRPr="00174005">
              <w:rPr>
                <w:rFonts w:asciiTheme="majorHAnsi" w:hAnsiTheme="majorHAnsi" w:cstheme="minorHAnsi"/>
                <w:vertAlign w:val="superscript"/>
              </w:rPr>
              <w:t>3</w:t>
            </w:r>
          </w:p>
        </w:tc>
        <w:tc>
          <w:tcPr>
            <w:tcW w:w="1275" w:type="dxa"/>
            <w:vAlign w:val="center"/>
          </w:tcPr>
          <w:p w14:paraId="2FA5F2CD" w14:textId="7C6310FE" w:rsidR="00945139" w:rsidRPr="00174005" w:rsidRDefault="00080A86" w:rsidP="00497E93">
            <w:pPr>
              <w:keepNext/>
              <w:tabs>
                <w:tab w:val="left" w:pos="284"/>
                <w:tab w:val="left" w:pos="709"/>
              </w:tabs>
              <w:jc w:val="center"/>
              <w:outlineLvl w:val="0"/>
              <w:rPr>
                <w:rFonts w:asciiTheme="majorHAnsi" w:eastAsia="Times New Roman" w:hAnsiTheme="majorHAnsi" w:cstheme="minorHAnsi"/>
              </w:rPr>
            </w:pPr>
            <w:r w:rsidRPr="00174005">
              <w:rPr>
                <w:rFonts w:asciiTheme="majorHAnsi" w:eastAsia="Times New Roman" w:hAnsiTheme="majorHAnsi" w:cstheme="minorHAnsi"/>
              </w:rPr>
              <w:t>2000</w:t>
            </w:r>
          </w:p>
        </w:tc>
      </w:tr>
    </w:tbl>
    <w:p w14:paraId="2FA5F2CF" w14:textId="77777777" w:rsidR="0019561D" w:rsidRPr="00174005" w:rsidRDefault="003C268A" w:rsidP="00497E93">
      <w:pPr>
        <w:tabs>
          <w:tab w:val="left" w:pos="540"/>
        </w:tabs>
        <w:ind w:hanging="142"/>
        <w:jc w:val="both"/>
        <w:rPr>
          <w:rFonts w:asciiTheme="majorHAnsi" w:hAnsiTheme="majorHAnsi" w:cstheme="minorHAnsi"/>
        </w:rPr>
      </w:pPr>
      <w:r w:rsidRPr="00174005">
        <w:rPr>
          <w:rFonts w:asciiTheme="majorHAnsi" w:hAnsiTheme="majorHAnsi" w:cstheme="minorHAnsi"/>
        </w:rPr>
        <w:t>*</w:t>
      </w:r>
      <w:r w:rsidRPr="00174005">
        <w:rPr>
          <w:rFonts w:asciiTheme="majorHAnsi" w:hAnsiTheme="majorHAnsi" w:cstheme="minorHAnsi"/>
        </w:rPr>
        <w:tab/>
        <w:t>Perkantysis subjektas paslaugas pirks pagal savo poreikius ir neįsipareigoja priduoti visus 1 lentelėje nurodytus atliekų kiekius. Lentelėje nurodytas Orientacinis  per metus susidarančių ir planuojamų išvežti atliekų kiekis.</w:t>
      </w:r>
    </w:p>
    <w:p w14:paraId="2FA5F2D0" w14:textId="77777777" w:rsidR="00790A4C" w:rsidRPr="00174005" w:rsidRDefault="00790A4C" w:rsidP="00497E93">
      <w:pPr>
        <w:tabs>
          <w:tab w:val="left" w:pos="540"/>
        </w:tabs>
        <w:ind w:hanging="142"/>
        <w:jc w:val="both"/>
        <w:rPr>
          <w:rFonts w:asciiTheme="majorHAnsi" w:hAnsiTheme="majorHAnsi" w:cstheme="minorHAnsi"/>
          <w:i/>
          <w:iCs/>
        </w:rPr>
      </w:pPr>
    </w:p>
    <w:p w14:paraId="2FA5F2D1"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u w:val="single"/>
        </w:rPr>
        <w:t>Paslaugų suteikimo vieta:</w:t>
      </w:r>
    </w:p>
    <w:p w14:paraId="2FA5F2D2"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LSMUL Kauno klinikos (Eivenių g. 2, Kaunas);</w:t>
      </w:r>
    </w:p>
    <w:p w14:paraId="2FA5F2D3"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Romainių tuberkuliozės ligoninė (Šilainių pl. 21, Kaunas);</w:t>
      </w:r>
    </w:p>
    <w:p w14:paraId="2FA5F2D4"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Kulautuvos reabilitacijos ligoninė (Akacijų al. 18, Kulautuva, Kauno raj</w:t>
      </w:r>
      <w:r w:rsidRPr="00174005">
        <w:rPr>
          <w:rStyle w:val="Emphasis"/>
          <w:rFonts w:asciiTheme="majorHAnsi" w:hAnsiTheme="majorHAnsi" w:cstheme="minorHAnsi"/>
          <w:color w:val="000000"/>
        </w:rPr>
        <w:t>.</w:t>
      </w:r>
      <w:r w:rsidRPr="00174005">
        <w:rPr>
          <w:rFonts w:asciiTheme="majorHAnsi" w:hAnsiTheme="majorHAnsi" w:cstheme="minorHAnsi"/>
          <w:color w:val="000000"/>
        </w:rPr>
        <w:t>);</w:t>
      </w:r>
    </w:p>
    <w:p w14:paraId="2FA5F2D5"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Kauno onkologijos ligoninė (Volungių g. 16, Kaunas);</w:t>
      </w:r>
    </w:p>
    <w:p w14:paraId="2FA5F2D6" w14:textId="77777777" w:rsidR="00124B0E" w:rsidRPr="00174005" w:rsidRDefault="00124B0E" w:rsidP="00497E93">
      <w:pPr>
        <w:pStyle w:val="NormalWeb"/>
        <w:tabs>
          <w:tab w:val="left" w:pos="8370"/>
        </w:tabs>
        <w:jc w:val="both"/>
        <w:rPr>
          <w:rFonts w:asciiTheme="majorHAnsi" w:hAnsiTheme="majorHAnsi" w:cstheme="minorHAnsi"/>
          <w:color w:val="000000"/>
        </w:rPr>
      </w:pPr>
      <w:r w:rsidRPr="00174005">
        <w:rPr>
          <w:rFonts w:asciiTheme="majorHAnsi" w:hAnsiTheme="majorHAnsi" w:cstheme="minorHAnsi"/>
          <w:color w:val="000000"/>
        </w:rPr>
        <w:t>Vaikų reabilitacijos ligoninė „Lop</w:t>
      </w:r>
      <w:r w:rsidR="00C65FA8" w:rsidRPr="00174005">
        <w:rPr>
          <w:rFonts w:asciiTheme="majorHAnsi" w:hAnsiTheme="majorHAnsi" w:cstheme="minorHAnsi"/>
          <w:color w:val="000000"/>
        </w:rPr>
        <w:t>šelis“ (Lopšelio g. 10, Kaunas);</w:t>
      </w:r>
      <w:r w:rsidRPr="00174005">
        <w:rPr>
          <w:rFonts w:asciiTheme="majorHAnsi" w:hAnsiTheme="majorHAnsi" w:cstheme="minorHAnsi"/>
          <w:color w:val="000000"/>
        </w:rPr>
        <w:tab/>
      </w:r>
    </w:p>
    <w:p w14:paraId="2FA5F2D7"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Lopšelis -darželis „Lašeliai“ (Žeimenos g.</w:t>
      </w:r>
      <w:r w:rsidR="00790A4C" w:rsidRPr="00174005">
        <w:rPr>
          <w:rFonts w:asciiTheme="majorHAnsi" w:hAnsiTheme="majorHAnsi" w:cstheme="minorHAnsi"/>
          <w:color w:val="000000"/>
        </w:rPr>
        <w:t xml:space="preserve"> </w:t>
      </w:r>
      <w:r w:rsidRPr="00174005">
        <w:rPr>
          <w:rFonts w:asciiTheme="majorHAnsi" w:hAnsiTheme="majorHAnsi" w:cstheme="minorHAnsi"/>
          <w:color w:val="000000"/>
        </w:rPr>
        <w:t>106, Kaunas).</w:t>
      </w:r>
    </w:p>
    <w:p w14:paraId="2FA5F2E7" w14:textId="11346E4D" w:rsidR="00C30541" w:rsidRPr="00497E93" w:rsidRDefault="00945139" w:rsidP="00497E93">
      <w:pPr>
        <w:pStyle w:val="NoSpacing"/>
        <w:jc w:val="both"/>
        <w:rPr>
          <w:rFonts w:asciiTheme="majorHAnsi" w:hAnsiTheme="majorHAnsi" w:cstheme="minorHAnsi"/>
          <w:vanish/>
        </w:rPr>
      </w:pPr>
      <w:r w:rsidRPr="00174005">
        <w:rPr>
          <w:rFonts w:asciiTheme="majorHAnsi" w:hAnsiTheme="majorHAnsi" w:cstheme="minorHAnsi"/>
        </w:rPr>
        <w:t>Paslaugos teikėjas priva</w:t>
      </w:r>
      <w:r w:rsidR="00BE1C47" w:rsidRPr="00174005">
        <w:rPr>
          <w:rFonts w:asciiTheme="majorHAnsi" w:hAnsiTheme="majorHAnsi" w:cstheme="minorHAnsi"/>
        </w:rPr>
        <w:t>lo</w:t>
      </w:r>
      <w:r w:rsidRPr="00174005">
        <w:rPr>
          <w:rFonts w:asciiTheme="majorHAnsi" w:hAnsiTheme="majorHAnsi" w:cstheme="minorHAnsi"/>
        </w:rPr>
        <w:t xml:space="preserve"> laiku, profesionaliai ir kokybiškai vykdyti Sutarties sąlygas, laikantis konkurso </w:t>
      </w:r>
      <w:r w:rsidRPr="00174005">
        <w:rPr>
          <w:rFonts w:asciiTheme="majorHAnsi" w:hAnsiTheme="majorHAnsi" w:cstheme="minorHAnsi"/>
          <w:color w:val="auto"/>
        </w:rPr>
        <w:t>sąlygų, šios techninės specifikacijos</w:t>
      </w:r>
      <w:r w:rsidR="00124B0E" w:rsidRPr="00174005">
        <w:rPr>
          <w:rFonts w:asciiTheme="majorHAnsi" w:hAnsiTheme="majorHAnsi" w:cstheme="minorHAnsi"/>
          <w:color w:val="auto"/>
        </w:rPr>
        <w:t>.</w:t>
      </w:r>
      <w:r w:rsidR="00D8533A" w:rsidRPr="00174005">
        <w:rPr>
          <w:rFonts w:asciiTheme="majorHAnsi" w:hAnsiTheme="majorHAnsi" w:cstheme="minorHAnsi"/>
          <w:color w:val="auto"/>
        </w:rPr>
        <w:t xml:space="preserve"> </w:t>
      </w:r>
      <w:r w:rsidRPr="00174005">
        <w:rPr>
          <w:rFonts w:asciiTheme="majorHAnsi" w:hAnsiTheme="majorHAnsi" w:cstheme="minorHAnsi"/>
          <w:color w:val="auto"/>
          <w:lang w:eastAsia="lt-LT"/>
        </w:rPr>
        <w:t>Paslaugos teikėjas surinkdamas Atliekas, turi naudoti specialias transporto priemones, valdomas nuosavybės ar kitu valdymo teisės pagrindu.</w:t>
      </w:r>
      <w:r w:rsidRPr="00174005">
        <w:rPr>
          <w:rFonts w:asciiTheme="majorHAnsi" w:hAnsiTheme="majorHAnsi" w:cstheme="minorHAnsi"/>
          <w:color w:val="auto"/>
        </w:rPr>
        <w:t xml:space="preserve"> Paslaugų teikimui naudojamos transporto priemonės turi atitikti transporto priemonėms keliamus LR bei ES teisės aktų reikalavimus.</w:t>
      </w:r>
      <w:r w:rsidR="00124B0E" w:rsidRPr="00174005">
        <w:rPr>
          <w:rFonts w:asciiTheme="majorHAnsi" w:hAnsiTheme="majorHAnsi" w:cstheme="minorHAnsi"/>
          <w:color w:val="auto"/>
        </w:rPr>
        <w:t xml:space="preserve"> </w:t>
      </w:r>
    </w:p>
    <w:p w14:paraId="2FA5F2E8" w14:textId="77777777" w:rsidR="00E43E3B" w:rsidRPr="00174005" w:rsidRDefault="00945139" w:rsidP="00497E93">
      <w:pPr>
        <w:pStyle w:val="NormalWeb"/>
        <w:jc w:val="both"/>
        <w:rPr>
          <w:rFonts w:asciiTheme="majorHAnsi" w:hAnsiTheme="majorHAnsi" w:cstheme="minorHAnsi"/>
          <w:color w:val="000000"/>
        </w:rPr>
      </w:pPr>
      <w:r w:rsidRPr="00174005">
        <w:rPr>
          <w:rFonts w:asciiTheme="majorHAnsi" w:hAnsiTheme="majorHAnsi" w:cstheme="minorHAnsi"/>
        </w:rPr>
        <w:t xml:space="preserve">Į </w:t>
      </w:r>
      <w:r w:rsidR="00E43E3B" w:rsidRPr="00174005">
        <w:rPr>
          <w:rFonts w:asciiTheme="majorHAnsi" w:hAnsiTheme="majorHAnsi" w:cstheme="minorHAnsi"/>
          <w:color w:val="000000"/>
        </w:rPr>
        <w:t>1 kubinio metro (m</w:t>
      </w:r>
      <w:r w:rsidR="00E43E3B" w:rsidRPr="00174005">
        <w:rPr>
          <w:rFonts w:asciiTheme="majorHAnsi" w:hAnsiTheme="majorHAnsi" w:cstheme="minorHAnsi"/>
          <w:color w:val="000000"/>
          <w:vertAlign w:val="superscript"/>
        </w:rPr>
        <w:t>3</w:t>
      </w:r>
      <w:r w:rsidR="00E43E3B" w:rsidRPr="00174005">
        <w:rPr>
          <w:rFonts w:asciiTheme="majorHAnsi" w:hAnsiTheme="majorHAnsi" w:cstheme="minorHAnsi"/>
          <w:color w:val="000000"/>
        </w:rPr>
        <w:t>) statybinių atliekų sutvarkymo kainą</w:t>
      </w:r>
      <w:r w:rsidR="005F5A1E" w:rsidRPr="00174005">
        <w:rPr>
          <w:rFonts w:asciiTheme="majorHAnsi" w:hAnsiTheme="majorHAnsi" w:cstheme="minorHAnsi"/>
          <w:color w:val="000000"/>
        </w:rPr>
        <w:t xml:space="preserve"> turi būti įskaičiuotos </w:t>
      </w:r>
      <w:r w:rsidRPr="00174005">
        <w:rPr>
          <w:rFonts w:asciiTheme="majorHAnsi" w:hAnsiTheme="majorHAnsi" w:cstheme="minorHAnsi"/>
        </w:rPr>
        <w:t xml:space="preserve">visos išlaidos, susijusios su </w:t>
      </w:r>
      <w:r w:rsidR="00686739" w:rsidRPr="00174005">
        <w:rPr>
          <w:rFonts w:asciiTheme="majorHAnsi" w:hAnsiTheme="majorHAnsi" w:cstheme="minorHAnsi"/>
        </w:rPr>
        <w:t>tvarkymu (</w:t>
      </w:r>
      <w:r w:rsidRPr="00174005">
        <w:rPr>
          <w:rFonts w:asciiTheme="majorHAnsi" w:hAnsiTheme="majorHAnsi" w:cstheme="minorHAnsi"/>
        </w:rPr>
        <w:t xml:space="preserve">vežimas, organizavimas ir stebėsena, </w:t>
      </w:r>
      <w:r w:rsidR="00BE1C47" w:rsidRPr="00174005">
        <w:rPr>
          <w:rFonts w:asciiTheme="majorHAnsi" w:eastAsia="Arial" w:hAnsiTheme="majorHAnsi" w:cstheme="minorHAnsi"/>
          <w:color w:val="000000"/>
          <w:lang w:eastAsia="ar-SA"/>
        </w:rPr>
        <w:t>naudojimas ir / ar šalinimas</w:t>
      </w:r>
      <w:r w:rsidRPr="00174005">
        <w:rPr>
          <w:rFonts w:asciiTheme="majorHAnsi" w:hAnsiTheme="majorHAnsi" w:cstheme="minorHAnsi"/>
        </w:rPr>
        <w:t>,</w:t>
      </w:r>
      <w:r w:rsidRPr="00174005">
        <w:rPr>
          <w:rStyle w:val="Bodytext23Bold"/>
          <w:rFonts w:asciiTheme="majorHAnsi" w:hAnsiTheme="majorHAnsi" w:cstheme="minorHAnsi"/>
          <w:b w:val="0"/>
          <w:bCs w:val="0"/>
          <w:sz w:val="24"/>
          <w:szCs w:val="24"/>
        </w:rPr>
        <w:t xml:space="preserve"> </w:t>
      </w:r>
      <w:r w:rsidR="00B86EC3" w:rsidRPr="00174005">
        <w:rPr>
          <w:rStyle w:val="Bodytext23Bold"/>
          <w:rFonts w:asciiTheme="majorHAnsi" w:hAnsiTheme="majorHAnsi" w:cstheme="minorHAnsi"/>
          <w:b w:val="0"/>
          <w:bCs w:val="0"/>
          <w:sz w:val="24"/>
          <w:szCs w:val="24"/>
        </w:rPr>
        <w:t>konteinerio</w:t>
      </w:r>
      <w:r w:rsidRPr="00174005">
        <w:rPr>
          <w:rStyle w:val="Bodytext23Bold"/>
          <w:rFonts w:asciiTheme="majorHAnsi" w:hAnsiTheme="majorHAnsi" w:cstheme="minorHAnsi"/>
          <w:b w:val="0"/>
          <w:bCs w:val="0"/>
          <w:sz w:val="24"/>
          <w:szCs w:val="24"/>
        </w:rPr>
        <w:t xml:space="preserve"> suteikimas, logistikos kaštai</w:t>
      </w:r>
      <w:r w:rsidR="00E43E3B" w:rsidRPr="00174005">
        <w:rPr>
          <w:rFonts w:asciiTheme="majorHAnsi" w:eastAsia="Arial" w:hAnsiTheme="majorHAnsi" w:cstheme="minorHAnsi"/>
          <w:color w:val="000000"/>
          <w:lang w:eastAsia="ar-SA"/>
        </w:rPr>
        <w:t>, dokumentų, patvirtinančių atliekų sutvarkymą, pateikim</w:t>
      </w:r>
      <w:r w:rsidR="00BE1C47" w:rsidRPr="00174005">
        <w:rPr>
          <w:rFonts w:asciiTheme="majorHAnsi" w:eastAsia="Arial" w:hAnsiTheme="majorHAnsi" w:cstheme="minorHAnsi"/>
          <w:color w:val="000000"/>
          <w:lang w:eastAsia="ar-SA"/>
        </w:rPr>
        <w:t>as</w:t>
      </w:r>
      <w:r w:rsidR="00E43E3B" w:rsidRPr="00174005">
        <w:rPr>
          <w:rFonts w:asciiTheme="majorHAnsi" w:eastAsia="Arial" w:hAnsiTheme="majorHAnsi" w:cstheme="minorHAnsi"/>
          <w:color w:val="000000"/>
          <w:lang w:eastAsia="ar-SA"/>
        </w:rPr>
        <w:t xml:space="preserve"> per GPAIS</w:t>
      </w:r>
      <w:r w:rsidR="00E43E3B" w:rsidRPr="00174005">
        <w:rPr>
          <w:rFonts w:asciiTheme="majorHAnsi" w:hAnsiTheme="majorHAnsi" w:cstheme="minorHAnsi"/>
          <w:color w:val="000000"/>
        </w:rPr>
        <w:t xml:space="preserve"> ir kit</w:t>
      </w:r>
      <w:r w:rsidR="00BE1C47" w:rsidRPr="00174005">
        <w:rPr>
          <w:rFonts w:asciiTheme="majorHAnsi" w:hAnsiTheme="majorHAnsi" w:cstheme="minorHAnsi"/>
          <w:color w:val="000000"/>
        </w:rPr>
        <w:t>i</w:t>
      </w:r>
      <w:r w:rsidR="00E43E3B" w:rsidRPr="00174005">
        <w:rPr>
          <w:rFonts w:asciiTheme="majorHAnsi" w:hAnsiTheme="majorHAnsi" w:cstheme="minorHAnsi"/>
          <w:color w:val="000000"/>
        </w:rPr>
        <w:t xml:space="preserve"> galim</w:t>
      </w:r>
      <w:r w:rsidR="00BE1C47" w:rsidRPr="00174005">
        <w:rPr>
          <w:rFonts w:asciiTheme="majorHAnsi" w:hAnsiTheme="majorHAnsi" w:cstheme="minorHAnsi"/>
          <w:color w:val="000000"/>
        </w:rPr>
        <w:t>i</w:t>
      </w:r>
      <w:r w:rsidR="00790A4C" w:rsidRPr="00174005">
        <w:rPr>
          <w:rFonts w:asciiTheme="majorHAnsi" w:hAnsiTheme="majorHAnsi" w:cstheme="minorHAnsi"/>
          <w:color w:val="000000"/>
        </w:rPr>
        <w:t xml:space="preserve"> </w:t>
      </w:r>
      <w:r w:rsidR="00E43E3B" w:rsidRPr="00174005">
        <w:rPr>
          <w:rFonts w:asciiTheme="majorHAnsi" w:hAnsiTheme="majorHAnsi" w:cstheme="minorHAnsi"/>
          <w:color w:val="000000"/>
        </w:rPr>
        <w:t>kašt</w:t>
      </w:r>
      <w:r w:rsidR="00BE1C47" w:rsidRPr="00174005">
        <w:rPr>
          <w:rFonts w:asciiTheme="majorHAnsi" w:hAnsiTheme="majorHAnsi" w:cstheme="minorHAnsi"/>
          <w:color w:val="000000"/>
        </w:rPr>
        <w:t>ai</w:t>
      </w:r>
      <w:r w:rsidR="00E43E3B" w:rsidRPr="00174005">
        <w:rPr>
          <w:rFonts w:asciiTheme="majorHAnsi" w:hAnsiTheme="majorHAnsi" w:cstheme="minorHAnsi"/>
          <w:color w:val="000000"/>
        </w:rPr>
        <w:t xml:space="preserve"> būtin</w:t>
      </w:r>
      <w:r w:rsidR="00BE1C47" w:rsidRPr="00174005">
        <w:rPr>
          <w:rFonts w:asciiTheme="majorHAnsi" w:hAnsiTheme="majorHAnsi" w:cstheme="minorHAnsi"/>
          <w:color w:val="000000"/>
        </w:rPr>
        <w:t>i</w:t>
      </w:r>
      <w:r w:rsidR="00790A4C" w:rsidRPr="00174005">
        <w:rPr>
          <w:rFonts w:asciiTheme="majorHAnsi" w:hAnsiTheme="majorHAnsi" w:cstheme="minorHAnsi"/>
          <w:color w:val="000000"/>
        </w:rPr>
        <w:t xml:space="preserve"> šiai paslaugai</w:t>
      </w:r>
      <w:r w:rsidR="00E43E3B" w:rsidRPr="00174005">
        <w:rPr>
          <w:rFonts w:asciiTheme="majorHAnsi" w:hAnsiTheme="majorHAnsi" w:cstheme="minorHAnsi"/>
          <w:color w:val="000000"/>
        </w:rPr>
        <w:t xml:space="preserve"> atlikti</w:t>
      </w:r>
      <w:r w:rsidR="005F5A1E" w:rsidRPr="00174005">
        <w:rPr>
          <w:rFonts w:asciiTheme="majorHAnsi" w:hAnsiTheme="majorHAnsi" w:cstheme="minorHAnsi"/>
          <w:color w:val="000000"/>
        </w:rPr>
        <w:t>)</w:t>
      </w:r>
      <w:r w:rsidR="00901EE9" w:rsidRPr="00174005">
        <w:rPr>
          <w:rFonts w:asciiTheme="majorHAnsi" w:hAnsiTheme="majorHAnsi" w:cstheme="minorHAnsi"/>
          <w:color w:val="000000"/>
        </w:rPr>
        <w:t>.</w:t>
      </w:r>
    </w:p>
    <w:p w14:paraId="2FA5F2E9" w14:textId="22069AE6" w:rsidR="007402F8" w:rsidRDefault="00945139" w:rsidP="00497E93">
      <w:pPr>
        <w:pStyle w:val="NoSpacing"/>
        <w:tabs>
          <w:tab w:val="left" w:pos="851"/>
        </w:tabs>
        <w:jc w:val="both"/>
        <w:rPr>
          <w:rFonts w:asciiTheme="majorHAnsi" w:hAnsiTheme="majorHAnsi" w:cstheme="minorHAnsi"/>
        </w:rPr>
      </w:pPr>
      <w:r w:rsidRPr="00174005">
        <w:rPr>
          <w:rFonts w:asciiTheme="majorHAnsi" w:hAnsiTheme="majorHAnsi" w:cstheme="minorHAnsi"/>
        </w:rPr>
        <w:lastRenderedPageBreak/>
        <w:t xml:space="preserve">Atliekų </w:t>
      </w:r>
      <w:r w:rsidR="00B86EC3" w:rsidRPr="00174005">
        <w:rPr>
          <w:rFonts w:asciiTheme="majorHAnsi" w:hAnsiTheme="majorHAnsi" w:cstheme="minorHAnsi"/>
        </w:rPr>
        <w:t>surinkimo konteineriai</w:t>
      </w:r>
      <w:r w:rsidRPr="00174005">
        <w:rPr>
          <w:rFonts w:asciiTheme="majorHAnsi" w:hAnsiTheme="majorHAnsi" w:cstheme="minorHAnsi"/>
        </w:rPr>
        <w:t>, kitos priemonės ir įrenginiai turi atitikti teisės aktų nustatytus reikalavimus, būti saugūs žmonių sveikatai ir aplinkai. Paslaugos teikėjo konteineriai</w:t>
      </w:r>
      <w:r w:rsidR="008A1250" w:rsidRPr="00174005">
        <w:rPr>
          <w:rFonts w:asciiTheme="majorHAnsi" w:hAnsiTheme="majorHAnsi" w:cstheme="minorHAnsi"/>
        </w:rPr>
        <w:t xml:space="preserve"> </w:t>
      </w:r>
      <w:r w:rsidRPr="00174005">
        <w:rPr>
          <w:rFonts w:asciiTheme="majorHAnsi" w:hAnsiTheme="majorHAnsi" w:cstheme="minorHAnsi"/>
        </w:rPr>
        <w:t>turi būti techniškai tvarkingi, nesurūdiję, nesulankstyti per vi</w:t>
      </w:r>
      <w:r w:rsidR="00790A4C" w:rsidRPr="00174005">
        <w:rPr>
          <w:rFonts w:asciiTheme="majorHAnsi" w:hAnsiTheme="majorHAnsi" w:cstheme="minorHAnsi"/>
        </w:rPr>
        <w:t>są paslaugos teikimo laikotarpį</w:t>
      </w:r>
      <w:r w:rsidR="00C30541" w:rsidRPr="00174005">
        <w:rPr>
          <w:rFonts w:asciiTheme="majorHAnsi" w:hAnsiTheme="majorHAnsi" w:cstheme="minorHAnsi"/>
        </w:rPr>
        <w:t>.</w:t>
      </w:r>
      <w:r w:rsidR="00124B0E" w:rsidRPr="00174005">
        <w:rPr>
          <w:rFonts w:asciiTheme="majorHAnsi" w:hAnsiTheme="majorHAnsi" w:cstheme="minorHAnsi"/>
        </w:rPr>
        <w:t xml:space="preserve"> </w:t>
      </w:r>
      <w:r w:rsidR="00686739" w:rsidRPr="00174005">
        <w:rPr>
          <w:rFonts w:asciiTheme="majorHAnsi" w:hAnsiTheme="majorHAnsi" w:cstheme="minorHAnsi"/>
        </w:rPr>
        <w:t>A</w:t>
      </w:r>
      <w:r w:rsidRPr="00174005">
        <w:rPr>
          <w:rFonts w:asciiTheme="majorHAnsi" w:hAnsiTheme="majorHAnsi" w:cstheme="minorHAnsi"/>
        </w:rPr>
        <w:t>tliekų perdavimą įrodančius dokumentus parengti vadovaujantis Atliekų tvarkymo taisyklėmis ir kitais Lietuvos Respublikoje galiojančiais teisės aktais;</w:t>
      </w:r>
      <w:r w:rsidR="00686739" w:rsidRPr="00174005">
        <w:rPr>
          <w:rFonts w:asciiTheme="majorHAnsi" w:hAnsiTheme="majorHAnsi" w:cstheme="minorHAnsi"/>
        </w:rPr>
        <w:t xml:space="preserve"> </w:t>
      </w:r>
      <w:r w:rsidRPr="00174005">
        <w:rPr>
          <w:rFonts w:asciiTheme="majorHAnsi" w:hAnsiTheme="majorHAnsi" w:cstheme="minorHAnsi"/>
        </w:rPr>
        <w:t xml:space="preserve">išvežamų atliekų lydraštį užpildyti Vieningoje gaminių, pakuočių ir atliekų apskaitos </w:t>
      </w:r>
      <w:r w:rsidR="00035174" w:rsidRPr="00174005">
        <w:rPr>
          <w:rFonts w:asciiTheme="majorHAnsi" w:hAnsiTheme="majorHAnsi" w:cstheme="minorHAnsi"/>
        </w:rPr>
        <w:t>sistemoje (GPAIS).</w:t>
      </w:r>
      <w:r w:rsidR="00686739" w:rsidRPr="00174005">
        <w:rPr>
          <w:rFonts w:asciiTheme="majorHAnsi" w:hAnsiTheme="majorHAnsi" w:cstheme="minorHAnsi"/>
        </w:rPr>
        <w:t>P</w:t>
      </w:r>
      <w:r w:rsidR="00790A4C" w:rsidRPr="00174005">
        <w:rPr>
          <w:rFonts w:asciiTheme="majorHAnsi" w:hAnsiTheme="majorHAnsi" w:cstheme="minorHAnsi"/>
        </w:rPr>
        <w:t>asirašytą</w:t>
      </w:r>
      <w:r w:rsidR="007402F8" w:rsidRPr="00174005">
        <w:rPr>
          <w:rFonts w:asciiTheme="majorHAnsi" w:hAnsiTheme="majorHAnsi" w:cstheme="minorHAnsi"/>
        </w:rPr>
        <w:t xml:space="preserve"> sutartį Paslaugų teikėjas turi įkelti į GPAIS sistemą.</w:t>
      </w:r>
    </w:p>
    <w:p w14:paraId="2FA5F2EF" w14:textId="77777777" w:rsidR="00CC15C8" w:rsidRPr="00280FC5" w:rsidRDefault="00CC15C8" w:rsidP="00280FC5">
      <w:pPr>
        <w:jc w:val="both"/>
        <w:rPr>
          <w:rFonts w:asciiTheme="majorHAnsi" w:eastAsia="Calibri" w:hAnsiTheme="majorHAnsi" w:cstheme="minorHAnsi"/>
        </w:rPr>
      </w:pPr>
      <w:bookmarkStart w:id="0" w:name="_GoBack"/>
      <w:bookmarkEnd w:id="0"/>
    </w:p>
    <w:p w14:paraId="2FA5F2F0" w14:textId="77777777" w:rsidR="00945139" w:rsidRPr="00174005" w:rsidRDefault="00945139" w:rsidP="00F87D2C">
      <w:pPr>
        <w:pStyle w:val="ListParagraph"/>
        <w:numPr>
          <w:ilvl w:val="0"/>
          <w:numId w:val="11"/>
        </w:numPr>
        <w:tabs>
          <w:tab w:val="left" w:pos="993"/>
        </w:tabs>
        <w:ind w:left="0" w:firstLine="567"/>
        <w:jc w:val="both"/>
        <w:rPr>
          <w:rStyle w:val="Laukeliai"/>
          <w:rFonts w:asciiTheme="majorHAnsi" w:hAnsiTheme="majorHAnsi" w:cstheme="minorHAnsi"/>
          <w:b/>
          <w:sz w:val="24"/>
          <w:lang w:val="lt-LT"/>
        </w:rPr>
      </w:pPr>
      <w:r w:rsidRPr="00174005">
        <w:rPr>
          <w:rStyle w:val="Laukeliai"/>
          <w:rFonts w:asciiTheme="majorHAnsi" w:hAnsiTheme="majorHAnsi" w:cstheme="minorHAnsi"/>
          <w:b/>
          <w:sz w:val="24"/>
          <w:lang w:val="lt-LT"/>
        </w:rPr>
        <w:t xml:space="preserve">KOKYBĖ IR TRŪKUMŲ ŠALINIMAS </w:t>
      </w:r>
    </w:p>
    <w:p w14:paraId="2FA5F2F1" w14:textId="77777777" w:rsidR="00945139" w:rsidRPr="00174005" w:rsidRDefault="00945139" w:rsidP="00F87D2C">
      <w:pPr>
        <w:pStyle w:val="ListParagraph"/>
        <w:numPr>
          <w:ilvl w:val="1"/>
          <w:numId w:val="11"/>
        </w:numPr>
        <w:tabs>
          <w:tab w:val="left" w:pos="709"/>
          <w:tab w:val="left" w:pos="851"/>
          <w:tab w:val="left" w:pos="993"/>
        </w:tabs>
        <w:ind w:left="0" w:firstLine="567"/>
        <w:jc w:val="both"/>
        <w:rPr>
          <w:rFonts w:asciiTheme="majorHAnsi" w:hAnsiTheme="majorHAnsi" w:cstheme="minorHAnsi"/>
          <w:lang w:val="lt-LT"/>
        </w:rPr>
      </w:pPr>
      <w:r w:rsidRPr="00174005">
        <w:rPr>
          <w:rFonts w:asciiTheme="majorHAnsi" w:hAnsiTheme="majorHAnsi" w:cstheme="minorHAnsi"/>
          <w:lang w:val="lt-LT"/>
        </w:rPr>
        <w:t xml:space="preserve">Suteikiamų Paslaugų kokybė turi atitikti Techninę specifikaciją ir Lietuvos Respublikos teisės aktuose nustatytus reikalavimus. </w:t>
      </w:r>
    </w:p>
    <w:p w14:paraId="2FA5F2FB" w14:textId="1B39B9DA" w:rsidR="00EB7828" w:rsidRPr="00497E93" w:rsidRDefault="009958C3" w:rsidP="00F87D2C">
      <w:pPr>
        <w:pStyle w:val="ListParagraph"/>
        <w:numPr>
          <w:ilvl w:val="1"/>
          <w:numId w:val="11"/>
        </w:numPr>
        <w:tabs>
          <w:tab w:val="left" w:pos="851"/>
          <w:tab w:val="left" w:pos="993"/>
        </w:tabs>
        <w:ind w:left="0" w:firstLine="567"/>
        <w:jc w:val="both"/>
        <w:rPr>
          <w:rFonts w:asciiTheme="majorHAnsi" w:hAnsiTheme="majorHAnsi" w:cstheme="minorHAnsi"/>
          <w:lang w:val="lt-LT"/>
        </w:rPr>
      </w:pPr>
      <w:r w:rsidRPr="00174005">
        <w:rPr>
          <w:rFonts w:asciiTheme="majorHAnsi" w:eastAsia="Calibri" w:hAnsiTheme="majorHAnsi" w:cstheme="minorHAnsi"/>
          <w:lang w:val="lt-LT"/>
        </w:rPr>
        <w:t>Paslaugos teikėjas turi užtikrinti švarą apl</w:t>
      </w:r>
      <w:r w:rsidR="00790A4C" w:rsidRPr="00174005">
        <w:rPr>
          <w:rFonts w:asciiTheme="majorHAnsi" w:eastAsia="Calibri" w:hAnsiTheme="majorHAnsi" w:cstheme="minorHAnsi"/>
          <w:lang w:val="lt-LT"/>
        </w:rPr>
        <w:t>ink konteinerius jų ištuštinimo</w:t>
      </w:r>
      <w:r w:rsidRPr="00174005">
        <w:rPr>
          <w:rFonts w:asciiTheme="majorHAnsi" w:eastAsia="Calibri" w:hAnsiTheme="majorHAnsi" w:cstheme="minorHAnsi"/>
          <w:lang w:val="lt-LT"/>
        </w:rPr>
        <w:t>/pakeitimo metu, ištuštinus konteinerius, vieta turi būti sutvarkoma. Jei dėl paslaugų teikėjo kaltės atliekų surinkimo, transportavimo ar sutvarkymo metu padaroma žala aplinkai ar Perkančiojo subjekto turtui, visą atsakomybę prisiima paslaugų teikėjas ir atlygina patirtą žalą</w:t>
      </w:r>
      <w:r w:rsidR="00263221" w:rsidRPr="00174005">
        <w:rPr>
          <w:rFonts w:asciiTheme="majorHAnsi" w:eastAsia="Calibri" w:hAnsiTheme="majorHAnsi" w:cstheme="minorHAnsi"/>
          <w:lang w:val="lt-LT"/>
        </w:rPr>
        <w:t>.</w:t>
      </w:r>
    </w:p>
    <w:p w14:paraId="109BB338" w14:textId="1C8AABF7" w:rsidR="00497E93" w:rsidRPr="00497E93" w:rsidRDefault="00497E93" w:rsidP="00497E93">
      <w:pPr>
        <w:tabs>
          <w:tab w:val="left" w:pos="851"/>
        </w:tabs>
        <w:jc w:val="center"/>
        <w:rPr>
          <w:rFonts w:asciiTheme="majorHAnsi" w:hAnsiTheme="majorHAnsi" w:cstheme="minorHAnsi"/>
        </w:rPr>
      </w:pPr>
      <w:r>
        <w:rPr>
          <w:rFonts w:asciiTheme="majorHAnsi" w:hAnsiTheme="majorHAnsi" w:cstheme="minorHAnsi"/>
        </w:rPr>
        <w:t>_____________________</w:t>
      </w:r>
    </w:p>
    <w:sectPr w:rsidR="00497E93" w:rsidRPr="00497E93" w:rsidSect="00F87D2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C51"/>
    <w:multiLevelType w:val="hybridMultilevel"/>
    <w:tmpl w:val="AF5608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7E253E"/>
    <w:multiLevelType w:val="multilevel"/>
    <w:tmpl w:val="B5D2C86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9E132EE"/>
    <w:multiLevelType w:val="multilevel"/>
    <w:tmpl w:val="8988A364"/>
    <w:lvl w:ilvl="0">
      <w:start w:val="1"/>
      <w:numFmt w:val="decimal"/>
      <w:lvlText w:val="%1."/>
      <w:lvlJc w:val="left"/>
      <w:pPr>
        <w:tabs>
          <w:tab w:val="num" w:pos="1069"/>
        </w:tabs>
        <w:ind w:left="1069" w:hanging="360"/>
      </w:p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15:restartNumberingAfterBreak="0">
    <w:nsid w:val="0BCF26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30F1"/>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1DB19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B2AA9"/>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321E63E8"/>
    <w:multiLevelType w:val="hybridMultilevel"/>
    <w:tmpl w:val="2A1CD4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60F2A7D"/>
    <w:multiLevelType w:val="hybridMultilevel"/>
    <w:tmpl w:val="6B6A4CC2"/>
    <w:lvl w:ilvl="0" w:tplc="7CB80D52">
      <w:start w:val="1"/>
      <w:numFmt w:val="decimal"/>
      <w:lvlText w:val="%1.3."/>
      <w:lvlJc w:val="center"/>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604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9150F"/>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6C1577"/>
    <w:multiLevelType w:val="hybridMultilevel"/>
    <w:tmpl w:val="6478C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0078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9165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F6543"/>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517D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B506E2"/>
    <w:multiLevelType w:val="hybridMultilevel"/>
    <w:tmpl w:val="71A2D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244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F113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5C3D96"/>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657E51FC"/>
    <w:multiLevelType w:val="hybridMultilevel"/>
    <w:tmpl w:val="DFFED4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29504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67F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0"/>
  </w:num>
  <w:num w:numId="4">
    <w:abstractNumId w:val="20"/>
  </w:num>
  <w:num w:numId="5">
    <w:abstractNumId w:val="7"/>
  </w:num>
  <w:num w:numId="6">
    <w:abstractNumId w:val="11"/>
  </w:num>
  <w:num w:numId="7">
    <w:abstractNumId w:val="14"/>
  </w:num>
  <w:num w:numId="8">
    <w:abstractNumId w:val="2"/>
  </w:num>
  <w:num w:numId="9">
    <w:abstractNumId w:val="1"/>
  </w:num>
  <w:num w:numId="10">
    <w:abstractNumId w:val="16"/>
  </w:num>
  <w:num w:numId="11">
    <w:abstractNumId w:val="19"/>
  </w:num>
  <w:num w:numId="12">
    <w:abstractNumId w:val="12"/>
  </w:num>
  <w:num w:numId="13">
    <w:abstractNumId w:val="13"/>
  </w:num>
  <w:num w:numId="14">
    <w:abstractNumId w:val="18"/>
  </w:num>
  <w:num w:numId="15">
    <w:abstractNumId w:val="21"/>
  </w:num>
  <w:num w:numId="16">
    <w:abstractNumId w:val="22"/>
  </w:num>
  <w:num w:numId="17">
    <w:abstractNumId w:val="3"/>
  </w:num>
  <w:num w:numId="18">
    <w:abstractNumId w:val="6"/>
  </w:num>
  <w:num w:numId="19">
    <w:abstractNumId w:val="17"/>
  </w:num>
  <w:num w:numId="20">
    <w:abstractNumId w:val="5"/>
  </w:num>
  <w:num w:numId="21">
    <w:abstractNumId w:val="9"/>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39"/>
    <w:rsid w:val="00010339"/>
    <w:rsid w:val="00012F74"/>
    <w:rsid w:val="00034CDC"/>
    <w:rsid w:val="00035174"/>
    <w:rsid w:val="00076122"/>
    <w:rsid w:val="00080A86"/>
    <w:rsid w:val="0009120C"/>
    <w:rsid w:val="000958F6"/>
    <w:rsid w:val="000A065F"/>
    <w:rsid w:val="000A4A3E"/>
    <w:rsid w:val="000B61B2"/>
    <w:rsid w:val="000F362B"/>
    <w:rsid w:val="001227A2"/>
    <w:rsid w:val="00124B0E"/>
    <w:rsid w:val="001451BD"/>
    <w:rsid w:val="00174005"/>
    <w:rsid w:val="00192F08"/>
    <w:rsid w:val="0019561D"/>
    <w:rsid w:val="001968F0"/>
    <w:rsid w:val="00197163"/>
    <w:rsid w:val="001A2DFD"/>
    <w:rsid w:val="001A2FCA"/>
    <w:rsid w:val="001C2149"/>
    <w:rsid w:val="001D0F3D"/>
    <w:rsid w:val="001F3772"/>
    <w:rsid w:val="002151D4"/>
    <w:rsid w:val="00247034"/>
    <w:rsid w:val="00253848"/>
    <w:rsid w:val="00263221"/>
    <w:rsid w:val="00273843"/>
    <w:rsid w:val="00280FC5"/>
    <w:rsid w:val="00285A20"/>
    <w:rsid w:val="002925EB"/>
    <w:rsid w:val="002A0848"/>
    <w:rsid w:val="002C6182"/>
    <w:rsid w:val="002E2F3A"/>
    <w:rsid w:val="002F6880"/>
    <w:rsid w:val="00313F6F"/>
    <w:rsid w:val="003521EF"/>
    <w:rsid w:val="00382DD1"/>
    <w:rsid w:val="003934C3"/>
    <w:rsid w:val="003A640C"/>
    <w:rsid w:val="003C268A"/>
    <w:rsid w:val="003C2B5D"/>
    <w:rsid w:val="003C7199"/>
    <w:rsid w:val="003D5666"/>
    <w:rsid w:val="003E1EB3"/>
    <w:rsid w:val="003F2731"/>
    <w:rsid w:val="003F7F93"/>
    <w:rsid w:val="00450838"/>
    <w:rsid w:val="004650A6"/>
    <w:rsid w:val="00465476"/>
    <w:rsid w:val="00474E3F"/>
    <w:rsid w:val="00497E93"/>
    <w:rsid w:val="004A2AA2"/>
    <w:rsid w:val="004B0450"/>
    <w:rsid w:val="004B157E"/>
    <w:rsid w:val="004B5CFF"/>
    <w:rsid w:val="004B5D4B"/>
    <w:rsid w:val="004C6383"/>
    <w:rsid w:val="004D5053"/>
    <w:rsid w:val="004E07F6"/>
    <w:rsid w:val="004E6B70"/>
    <w:rsid w:val="004F0157"/>
    <w:rsid w:val="0050399F"/>
    <w:rsid w:val="00520E6D"/>
    <w:rsid w:val="00532AD3"/>
    <w:rsid w:val="0058658F"/>
    <w:rsid w:val="00587E0C"/>
    <w:rsid w:val="00590D84"/>
    <w:rsid w:val="005A0531"/>
    <w:rsid w:val="005B2569"/>
    <w:rsid w:val="005B6228"/>
    <w:rsid w:val="005F5A1E"/>
    <w:rsid w:val="00605901"/>
    <w:rsid w:val="006217DC"/>
    <w:rsid w:val="006524CE"/>
    <w:rsid w:val="00656591"/>
    <w:rsid w:val="00666C84"/>
    <w:rsid w:val="006705A0"/>
    <w:rsid w:val="00684BDB"/>
    <w:rsid w:val="00686739"/>
    <w:rsid w:val="00686824"/>
    <w:rsid w:val="006A3F61"/>
    <w:rsid w:val="006D6A4E"/>
    <w:rsid w:val="006E49F9"/>
    <w:rsid w:val="006F11AD"/>
    <w:rsid w:val="006F396B"/>
    <w:rsid w:val="0072533F"/>
    <w:rsid w:val="00725678"/>
    <w:rsid w:val="007402F8"/>
    <w:rsid w:val="00754D4C"/>
    <w:rsid w:val="007707DE"/>
    <w:rsid w:val="0077378D"/>
    <w:rsid w:val="00781896"/>
    <w:rsid w:val="00786F1A"/>
    <w:rsid w:val="00790A4C"/>
    <w:rsid w:val="007A0B15"/>
    <w:rsid w:val="007B2215"/>
    <w:rsid w:val="007B6376"/>
    <w:rsid w:val="007B78AC"/>
    <w:rsid w:val="00801CC6"/>
    <w:rsid w:val="00886F37"/>
    <w:rsid w:val="00895760"/>
    <w:rsid w:val="00897ACE"/>
    <w:rsid w:val="008A1250"/>
    <w:rsid w:val="008B0CF3"/>
    <w:rsid w:val="008C0265"/>
    <w:rsid w:val="008D2227"/>
    <w:rsid w:val="008D42B0"/>
    <w:rsid w:val="008D544D"/>
    <w:rsid w:val="00901EE9"/>
    <w:rsid w:val="0090235E"/>
    <w:rsid w:val="00917107"/>
    <w:rsid w:val="009255D8"/>
    <w:rsid w:val="00945139"/>
    <w:rsid w:val="00953FE1"/>
    <w:rsid w:val="009607C9"/>
    <w:rsid w:val="0099058A"/>
    <w:rsid w:val="009958C3"/>
    <w:rsid w:val="009C22C2"/>
    <w:rsid w:val="009E7444"/>
    <w:rsid w:val="009F160A"/>
    <w:rsid w:val="00A0524E"/>
    <w:rsid w:val="00A5202B"/>
    <w:rsid w:val="00A54ACB"/>
    <w:rsid w:val="00A566F9"/>
    <w:rsid w:val="00A61DF2"/>
    <w:rsid w:val="00A62366"/>
    <w:rsid w:val="00A62F43"/>
    <w:rsid w:val="00A9378B"/>
    <w:rsid w:val="00AB741A"/>
    <w:rsid w:val="00AC43EA"/>
    <w:rsid w:val="00AE32C9"/>
    <w:rsid w:val="00B2101C"/>
    <w:rsid w:val="00B6032F"/>
    <w:rsid w:val="00B7346B"/>
    <w:rsid w:val="00B86EC3"/>
    <w:rsid w:val="00B87063"/>
    <w:rsid w:val="00BA2A52"/>
    <w:rsid w:val="00BB4FBA"/>
    <w:rsid w:val="00BC50CE"/>
    <w:rsid w:val="00BE1C47"/>
    <w:rsid w:val="00BF2187"/>
    <w:rsid w:val="00C20DE7"/>
    <w:rsid w:val="00C30541"/>
    <w:rsid w:val="00C31B3A"/>
    <w:rsid w:val="00C36456"/>
    <w:rsid w:val="00C65FA8"/>
    <w:rsid w:val="00C6771F"/>
    <w:rsid w:val="00CC15C8"/>
    <w:rsid w:val="00CC2B8C"/>
    <w:rsid w:val="00CD2D10"/>
    <w:rsid w:val="00CD3F4B"/>
    <w:rsid w:val="00CD4D04"/>
    <w:rsid w:val="00D148E4"/>
    <w:rsid w:val="00D52362"/>
    <w:rsid w:val="00D5455B"/>
    <w:rsid w:val="00D76F8C"/>
    <w:rsid w:val="00D8533A"/>
    <w:rsid w:val="00DA2440"/>
    <w:rsid w:val="00E4033E"/>
    <w:rsid w:val="00E43E3B"/>
    <w:rsid w:val="00E46940"/>
    <w:rsid w:val="00E64987"/>
    <w:rsid w:val="00EB7828"/>
    <w:rsid w:val="00ED02BE"/>
    <w:rsid w:val="00EE0EC9"/>
    <w:rsid w:val="00F055EB"/>
    <w:rsid w:val="00F36BCA"/>
    <w:rsid w:val="00F54695"/>
    <w:rsid w:val="00F64543"/>
    <w:rsid w:val="00F75345"/>
    <w:rsid w:val="00F87D2C"/>
    <w:rsid w:val="00F90226"/>
    <w:rsid w:val="00FB6E58"/>
    <w:rsid w:val="00FD0EC4"/>
    <w:rsid w:val="00FE5A09"/>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2B2"/>
  <w15:docId w15:val="{0FC0A1A8-7173-41BE-80AF-3DE0B8C4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360" w:after="200" w:line="276" w:lineRule="auto"/>
        <w:ind w:righ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5139"/>
    <w:pPr>
      <w:spacing w:before="0" w:after="0" w:line="240" w:lineRule="auto"/>
      <w:ind w:right="0"/>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
    <w:name w:val="Heading #1 (3)_"/>
    <w:link w:val="Heading130"/>
    <w:rsid w:val="00945139"/>
    <w:rPr>
      <w:rFonts w:ascii="Arial" w:eastAsia="Arial" w:hAnsi="Arial" w:cs="Arial"/>
      <w:sz w:val="21"/>
      <w:szCs w:val="21"/>
      <w:shd w:val="clear" w:color="auto" w:fill="FFFFFF"/>
    </w:rPr>
  </w:style>
  <w:style w:type="character" w:customStyle="1" w:styleId="Bodytext23Bold">
    <w:name w:val="Body text (23) + Bold"/>
    <w:rsid w:val="00945139"/>
    <w:rPr>
      <w:rFonts w:ascii="Arial" w:eastAsia="Arial" w:hAnsi="Arial" w:cs="Arial"/>
      <w:b/>
      <w:bCs/>
      <w:i w:val="0"/>
      <w:iCs w:val="0"/>
      <w:smallCaps w:val="0"/>
      <w:strike w:val="0"/>
      <w:spacing w:val="0"/>
      <w:sz w:val="21"/>
      <w:szCs w:val="21"/>
    </w:rPr>
  </w:style>
  <w:style w:type="paragraph" w:customStyle="1" w:styleId="Heading130">
    <w:name w:val="Heading #1 (3)"/>
    <w:basedOn w:val="Normal"/>
    <w:link w:val="Heading13"/>
    <w:rsid w:val="00945139"/>
    <w:pPr>
      <w:shd w:val="clear" w:color="auto" w:fill="FFFFFF"/>
      <w:spacing w:line="283" w:lineRule="exact"/>
      <w:jc w:val="right"/>
      <w:outlineLvl w:val="0"/>
    </w:pPr>
    <w:rPr>
      <w:rFonts w:ascii="Arial" w:eastAsia="Arial" w:hAnsi="Arial" w:cs="Arial"/>
      <w:color w:val="auto"/>
      <w:sz w:val="21"/>
      <w:szCs w:val="21"/>
    </w:rPr>
  </w:style>
  <w:style w:type="paragraph" w:styleId="NoSpacing">
    <w:name w:val="No Spacing"/>
    <w:uiPriority w:val="1"/>
    <w:qFormat/>
    <w:rsid w:val="00945139"/>
    <w:pPr>
      <w:spacing w:before="0" w:after="0" w:line="240" w:lineRule="auto"/>
      <w:ind w:right="0"/>
    </w:pPr>
    <w:rPr>
      <w:rFonts w:ascii="Arial Unicode MS" w:eastAsia="Arial Unicode MS" w:hAnsi="Arial Unicode MS" w:cs="Arial Unicode MS"/>
      <w:color w:val="000000"/>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qFormat/>
    <w:rsid w:val="00945139"/>
    <w:pPr>
      <w:ind w:left="720"/>
      <w:contextualSpacing/>
    </w:pPr>
    <w:rPr>
      <w:rFonts w:ascii="Cambria" w:eastAsia="MS Mincho" w:hAnsi="Cambria" w:cs="Times New Roman"/>
      <w:color w:val="auto"/>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45139"/>
    <w:rPr>
      <w:rFonts w:ascii="Cambria" w:eastAsia="MS Mincho" w:hAnsi="Cambria" w:cs="Times New Roman"/>
      <w:sz w:val="24"/>
      <w:szCs w:val="24"/>
      <w:lang w:val="en-US"/>
    </w:rPr>
  </w:style>
  <w:style w:type="paragraph" w:customStyle="1" w:styleId="StylePagrindinistekstas1Firstline127cm">
    <w:name w:val="Style Pagrindinis tekstas1 + First line:  127 cm"/>
    <w:basedOn w:val="Normal"/>
    <w:rsid w:val="00945139"/>
    <w:pPr>
      <w:widowControl w:val="0"/>
      <w:ind w:firstLine="720"/>
      <w:jc w:val="both"/>
    </w:pPr>
    <w:rPr>
      <w:rFonts w:ascii="Times New Roman" w:eastAsia="Times New Roman" w:hAnsi="Times New Roman" w:cs="Times New Roman"/>
      <w:color w:val="auto"/>
      <w:szCs w:val="20"/>
    </w:rPr>
  </w:style>
  <w:style w:type="character" w:customStyle="1" w:styleId="Laukeliai">
    <w:name w:val="Laukeliai"/>
    <w:basedOn w:val="DefaultParagraphFont"/>
    <w:uiPriority w:val="1"/>
    <w:rsid w:val="00945139"/>
    <w:rPr>
      <w:rFonts w:ascii="Arial" w:hAnsi="Arial"/>
      <w:sz w:val="20"/>
    </w:rPr>
  </w:style>
  <w:style w:type="character" w:styleId="Hyperlink">
    <w:name w:val="Hyperlink"/>
    <w:basedOn w:val="DefaultParagraphFont"/>
    <w:uiPriority w:val="99"/>
    <w:unhideWhenUsed/>
    <w:rsid w:val="004B5CFF"/>
    <w:rPr>
      <w:color w:val="0000FF"/>
      <w:u w:val="single"/>
    </w:rPr>
  </w:style>
  <w:style w:type="paragraph" w:styleId="NormalWeb">
    <w:name w:val="Normal (Web)"/>
    <w:basedOn w:val="Normal"/>
    <w:uiPriority w:val="99"/>
    <w:semiHidden/>
    <w:unhideWhenUsed/>
    <w:rsid w:val="00C30541"/>
    <w:rPr>
      <w:rFonts w:ascii="Times New Roman" w:eastAsia="Calibri" w:hAnsi="Times New Roman" w:cs="Times New Roman"/>
      <w:color w:val="auto"/>
      <w:lang w:eastAsia="lt-LT"/>
    </w:rPr>
  </w:style>
  <w:style w:type="character" w:styleId="Emphasis">
    <w:name w:val="Emphasis"/>
    <w:uiPriority w:val="20"/>
    <w:qFormat/>
    <w:rsid w:val="00124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B9FF1-39CE-43CB-8F1B-5726CFAAE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44D42-C5D3-41A1-9596-21B665F6A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175F19-C45D-4C22-A8C1-E1822561580B}">
  <ds:schemaRefs>
    <ds:schemaRef ds:uri="http://schemas.microsoft.com/sharepoint/v3/contenttype/forms"/>
  </ds:schemaRefs>
</ds:datastoreItem>
</file>

<file path=customXml/itemProps4.xml><?xml version="1.0" encoding="utf-8"?>
<ds:datastoreItem xmlns:ds="http://schemas.openxmlformats.org/officeDocument/2006/customXml" ds:itemID="{07D64AFE-7E87-46B3-A869-A8CD5432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2595</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jursau</dc:creator>
  <cp:lastModifiedBy>Karina Gudavičiūtė</cp:lastModifiedBy>
  <cp:revision>4</cp:revision>
  <cp:lastPrinted>2022-02-23T13:04:00Z</cp:lastPrinted>
  <dcterms:created xsi:type="dcterms:W3CDTF">2025-07-28T12:10:00Z</dcterms:created>
  <dcterms:modified xsi:type="dcterms:W3CDTF">2025-07-30T06:50:00Z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