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98E" w:rsidRPr="00FB12A6" w:rsidRDefault="0084098E" w:rsidP="0084098E">
      <w:pPr>
        <w:spacing w:line="240" w:lineRule="auto"/>
        <w:ind w:left="7314" w:firstLine="0"/>
        <w:rPr>
          <w:rFonts w:cstheme="minorHAnsi"/>
        </w:rPr>
      </w:pPr>
      <w:r w:rsidRPr="00AA05AD">
        <w:rPr>
          <w:rFonts w:cstheme="minorHAnsi"/>
        </w:rPr>
        <w:t xml:space="preserve">Pirkimo sąlygų </w:t>
      </w:r>
      <w:r w:rsidR="00314B2B">
        <w:rPr>
          <w:rFonts w:cstheme="minorHAnsi"/>
        </w:rPr>
        <w:t>4</w:t>
      </w:r>
      <w:r w:rsidRPr="00AA05AD">
        <w:rPr>
          <w:rFonts w:cstheme="minorHAnsi"/>
        </w:rPr>
        <w:t xml:space="preserve"> priedas „</w:t>
      </w:r>
      <w:r>
        <w:rPr>
          <w:rFonts w:cstheme="minorHAnsi"/>
        </w:rPr>
        <w:t>Pasiūlymo forma</w:t>
      </w:r>
    </w:p>
    <w:p w:rsidR="0084098E" w:rsidRPr="00FB12A6" w:rsidRDefault="0084098E" w:rsidP="0084098E">
      <w:pPr>
        <w:spacing w:line="240" w:lineRule="auto"/>
        <w:ind w:right="-178" w:firstLine="0"/>
        <w:jc w:val="center"/>
        <w:rPr>
          <w:rFonts w:ascii="Times New Roman" w:eastAsia="Calibri" w:hAnsi="Times New Roman" w:cs="Times New Roman"/>
          <w:sz w:val="16"/>
          <w:szCs w:val="16"/>
          <w:lang w:eastAsia="en-US"/>
        </w:rPr>
      </w:pPr>
    </w:p>
    <w:p w:rsidR="0084098E" w:rsidRPr="00FB12A6" w:rsidRDefault="0084098E" w:rsidP="0084098E">
      <w:pPr>
        <w:spacing w:line="240" w:lineRule="auto"/>
        <w:ind w:right="-178" w:firstLine="0"/>
        <w:jc w:val="center"/>
        <w:rPr>
          <w:rFonts w:ascii="Times New Roman" w:eastAsia="Calibri" w:hAnsi="Times New Roman" w:cs="Times New Roman"/>
          <w:sz w:val="24"/>
          <w:szCs w:val="24"/>
          <w:lang w:eastAsia="en-US"/>
        </w:rPr>
      </w:pPr>
    </w:p>
    <w:p w:rsidR="0084098E" w:rsidRPr="00FB12A6" w:rsidRDefault="0084098E" w:rsidP="0084098E">
      <w:pPr>
        <w:spacing w:line="240" w:lineRule="auto"/>
        <w:ind w:firstLine="0"/>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rsidR="0084098E" w:rsidRPr="00E70A8B" w:rsidRDefault="007241C3" w:rsidP="0084098E">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Pagalbinių katilinių nuoma GSŽP objektams </w:t>
      </w:r>
    </w:p>
    <w:p w:rsidR="0084098E" w:rsidRPr="00E70A8B" w:rsidRDefault="0084098E" w:rsidP="0084098E">
      <w:pPr>
        <w:spacing w:line="240" w:lineRule="auto"/>
        <w:ind w:firstLine="0"/>
        <w:jc w:val="center"/>
        <w:rPr>
          <w:rFonts w:ascii="Times New Roman" w:eastAsia="Times New Roman" w:hAnsi="Times New Roman" w:cs="Times New Roman"/>
          <w:b/>
          <w:sz w:val="24"/>
          <w:szCs w:val="24"/>
        </w:rPr>
      </w:pP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rsidR="0084098E" w:rsidRPr="00E70A8B" w:rsidRDefault="0084098E" w:rsidP="0084098E">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rPr>
          <w:jc w:val="center"/>
        </w:trPr>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rsidR="0084098E" w:rsidRPr="00E70A8B" w:rsidRDefault="0084098E" w:rsidP="0084098E">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rsidR="0084098E" w:rsidRPr="00E70A8B" w:rsidRDefault="0084098E" w:rsidP="0084098E">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 xml:space="preserve">/Pastaba. Pildoma, jei teikėjas ketina pasitelkti subrangovą (-us), subtiekėją (-us) ar </w:t>
      </w:r>
      <w:proofErr w:type="spellStart"/>
      <w:r w:rsidRPr="00E70A8B">
        <w:rPr>
          <w:rFonts w:ascii="Times New Roman" w:eastAsia="Times New Roman" w:hAnsi="Times New Roman" w:cs="Times New Roman"/>
          <w:i/>
          <w:spacing w:val="-4"/>
          <w:sz w:val="24"/>
          <w:szCs w:val="24"/>
          <w:lang w:eastAsia="en-US"/>
        </w:rPr>
        <w:t>subteikėją</w:t>
      </w:r>
      <w:proofErr w:type="spellEnd"/>
      <w:r w:rsidRPr="00E70A8B">
        <w:rPr>
          <w:rFonts w:ascii="Times New Roman" w:eastAsia="Times New Roman" w:hAnsi="Times New Roman" w:cs="Times New Roman"/>
          <w:i/>
          <w:spacing w:val="-4"/>
          <w:sz w:val="24"/>
          <w:szCs w:val="24"/>
          <w:lang w:eastAsia="en-US"/>
        </w:rPr>
        <w:t xml:space="preserve">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w:t>
            </w:r>
            <w:proofErr w:type="spellStart"/>
            <w:r w:rsidRPr="00E70A8B">
              <w:rPr>
                <w:rFonts w:ascii="Times New Roman" w:eastAsia="Times New Roman" w:hAnsi="Times New Roman" w:cs="Times New Roman"/>
                <w:i/>
                <w:spacing w:val="-6"/>
                <w:sz w:val="24"/>
                <w:szCs w:val="24"/>
                <w:lang w:eastAsia="en-US"/>
              </w:rPr>
              <w:t>subteikėjo</w:t>
            </w:r>
            <w:proofErr w:type="spellEnd"/>
            <w:r w:rsidRPr="00E70A8B">
              <w:rPr>
                <w:rFonts w:ascii="Times New Roman" w:eastAsia="Times New Roman" w:hAnsi="Times New Roman" w:cs="Times New Roman"/>
                <w:i/>
                <w:spacing w:val="-6"/>
                <w:sz w:val="24"/>
                <w:szCs w:val="24"/>
                <w:lang w:eastAsia="en-US"/>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w:t>
            </w:r>
            <w:proofErr w:type="spellStart"/>
            <w:r w:rsidRPr="00E70A8B">
              <w:rPr>
                <w:rFonts w:ascii="Times New Roman" w:eastAsia="Times New Roman" w:hAnsi="Times New Roman" w:cs="Times New Roman"/>
                <w:i/>
                <w:sz w:val="24"/>
                <w:szCs w:val="24"/>
                <w:lang w:eastAsia="en-US"/>
              </w:rPr>
              <w:t>subteikėjo</w:t>
            </w:r>
            <w:proofErr w:type="spellEnd"/>
            <w:r w:rsidRPr="00E70A8B">
              <w:rPr>
                <w:rFonts w:ascii="Times New Roman" w:eastAsia="Times New Roman" w:hAnsi="Times New Roman" w:cs="Times New Roman"/>
                <w:i/>
                <w:sz w:val="24"/>
                <w:szCs w:val="24"/>
                <w:lang w:eastAsia="en-US"/>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r w:rsidR="0084098E" w:rsidRPr="00E70A8B" w:rsidTr="00331213">
        <w:tc>
          <w:tcPr>
            <w:tcW w:w="3040" w:type="pct"/>
            <w:tcBorders>
              <w:top w:val="single" w:sz="4" w:space="0" w:color="auto"/>
              <w:left w:val="single" w:sz="4" w:space="0" w:color="auto"/>
              <w:bottom w:val="single" w:sz="4" w:space="0" w:color="auto"/>
              <w:right w:val="single" w:sz="4" w:space="0" w:color="auto"/>
            </w:tcBorders>
            <w:hideMark/>
          </w:tcPr>
          <w:p w:rsidR="0084098E" w:rsidRPr="00E70A8B" w:rsidRDefault="0084098E" w:rsidP="00331213">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Įsipareigojimų dalis (procentais), kuriai ketinama pasitelkti subrangovą (-us), subtiekėją (-us) ar </w:t>
            </w:r>
            <w:proofErr w:type="spellStart"/>
            <w:r w:rsidRPr="00E70A8B">
              <w:rPr>
                <w:rFonts w:ascii="Times New Roman" w:eastAsia="Times New Roman" w:hAnsi="Times New Roman" w:cs="Times New Roman"/>
                <w:i/>
                <w:sz w:val="24"/>
                <w:szCs w:val="24"/>
                <w:lang w:eastAsia="en-US"/>
              </w:rPr>
              <w:t>subteikėją</w:t>
            </w:r>
            <w:proofErr w:type="spellEnd"/>
            <w:r w:rsidRPr="00E70A8B">
              <w:rPr>
                <w:rFonts w:ascii="Times New Roman" w:eastAsia="Times New Roman" w:hAnsi="Times New Roman" w:cs="Times New Roman"/>
                <w:i/>
                <w:sz w:val="24"/>
                <w:szCs w:val="24"/>
                <w:lang w:eastAsia="en-US"/>
              </w:rPr>
              <w:t xml:space="preserve"> (-us)</w:t>
            </w:r>
          </w:p>
        </w:tc>
        <w:tc>
          <w:tcPr>
            <w:tcW w:w="1960" w:type="pct"/>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76" w:lineRule="auto"/>
              <w:ind w:firstLine="0"/>
              <w:jc w:val="left"/>
              <w:rPr>
                <w:rFonts w:ascii="Times New Roman" w:eastAsia="Times New Roman" w:hAnsi="Times New Roman" w:cs="Times New Roman"/>
                <w:sz w:val="24"/>
                <w:szCs w:val="24"/>
                <w:lang w:eastAsia="en-US"/>
              </w:rPr>
            </w:pPr>
          </w:p>
        </w:tc>
      </w:tr>
    </w:tbl>
    <w:p w:rsidR="0084098E" w:rsidRPr="00E70A8B" w:rsidRDefault="0084098E" w:rsidP="0084098E">
      <w:pPr>
        <w:spacing w:line="240" w:lineRule="auto"/>
        <w:ind w:firstLine="0"/>
        <w:jc w:val="center"/>
        <w:rPr>
          <w:rFonts w:ascii="Times New Roman" w:eastAsia="Times New Roman" w:hAnsi="Times New Roman" w:cs="Times New Roman"/>
          <w:sz w:val="20"/>
          <w:szCs w:val="20"/>
          <w:lang w:eastAsia="en-US"/>
        </w:rPr>
      </w:pPr>
    </w:p>
    <w:p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4098E" w:rsidRPr="00E70A8B" w:rsidRDefault="0084098E" w:rsidP="0084098E">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rsidR="0084098E" w:rsidRPr="00E70A8B" w:rsidRDefault="0084098E" w:rsidP="0084098E">
      <w:pPr>
        <w:spacing w:line="240" w:lineRule="auto"/>
        <w:ind w:firstLine="0"/>
        <w:jc w:val="left"/>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left"/>
        <w:rPr>
          <w:rFonts w:ascii="Times New Roman" w:eastAsia="Times New Roman" w:hAnsi="Times New Roman" w:cs="Times New Roman"/>
          <w:b/>
          <w:sz w:val="24"/>
          <w:szCs w:val="24"/>
          <w:lang w:eastAsia="en-US"/>
        </w:rPr>
      </w:pPr>
    </w:p>
    <w:p w:rsidR="0084098E" w:rsidRDefault="0084098E" w:rsidP="0084098E">
      <w:pPr>
        <w:spacing w:line="240" w:lineRule="auto"/>
        <w:ind w:firstLine="0"/>
        <w:jc w:val="center"/>
        <w:rPr>
          <w:rFonts w:ascii="Times New Roman" w:eastAsia="Times New Roman" w:hAnsi="Times New Roman" w:cs="Times New Roman"/>
          <w:b/>
          <w:sz w:val="24"/>
          <w:szCs w:val="24"/>
          <w:lang w:eastAsia="en-US"/>
        </w:rPr>
      </w:pPr>
    </w:p>
    <w:p w:rsidR="0084098E" w:rsidRPr="00E70A8B" w:rsidRDefault="0084098E" w:rsidP="0084098E">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lastRenderedPageBreak/>
        <w:t>3. PASIŪLYMO KAINA</w:t>
      </w:r>
    </w:p>
    <w:p w:rsidR="0084098E" w:rsidRPr="00E70A8B" w:rsidRDefault="0084098E" w:rsidP="0084098E">
      <w:pPr>
        <w:spacing w:line="240" w:lineRule="auto"/>
        <w:ind w:firstLine="0"/>
        <w:rPr>
          <w:rFonts w:ascii="Times New Roman" w:eastAsia="Times New Roman" w:hAnsi="Times New Roman" w:cs="Times New Roman"/>
          <w:b/>
          <w:bCs/>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p>
    <w:tbl>
      <w:tblPr>
        <w:tblStyle w:val="TableGrid5"/>
        <w:tblW w:w="0" w:type="auto"/>
        <w:tblLook w:val="04A0" w:firstRow="1" w:lastRow="0" w:firstColumn="1" w:lastColumn="0" w:noHBand="0" w:noVBand="1"/>
      </w:tblPr>
      <w:tblGrid>
        <w:gridCol w:w="3145"/>
        <w:gridCol w:w="1019"/>
        <w:gridCol w:w="1375"/>
        <w:gridCol w:w="1473"/>
        <w:gridCol w:w="1643"/>
        <w:gridCol w:w="1307"/>
      </w:tblGrid>
      <w:tr w:rsidR="005420B8" w:rsidRPr="00E70A8B" w:rsidTr="005420B8">
        <w:tc>
          <w:tcPr>
            <w:tcW w:w="3145" w:type="dxa"/>
            <w:vAlign w:val="center"/>
          </w:tcPr>
          <w:p w:rsidR="005420B8" w:rsidRPr="00E70A8B" w:rsidRDefault="005420B8" w:rsidP="00E849F3">
            <w:pPr>
              <w:jc w:val="center"/>
              <w:rPr>
                <w:bCs/>
                <w:szCs w:val="22"/>
              </w:rPr>
            </w:pPr>
          </w:p>
          <w:p w:rsidR="005420B8" w:rsidRPr="00E70A8B" w:rsidRDefault="005420B8" w:rsidP="00E849F3">
            <w:pPr>
              <w:jc w:val="center"/>
            </w:pPr>
            <w:r>
              <w:rPr>
                <w:bCs/>
                <w:szCs w:val="22"/>
              </w:rPr>
              <w:t>P</w:t>
            </w:r>
            <w:r w:rsidRPr="00E70A8B">
              <w:rPr>
                <w:bCs/>
                <w:szCs w:val="22"/>
              </w:rPr>
              <w:t>avadinimas</w:t>
            </w:r>
          </w:p>
        </w:tc>
        <w:tc>
          <w:tcPr>
            <w:tcW w:w="1019" w:type="dxa"/>
            <w:vAlign w:val="center"/>
          </w:tcPr>
          <w:p w:rsidR="005420B8" w:rsidRPr="00E70A8B" w:rsidRDefault="005420B8" w:rsidP="00E849F3">
            <w:pPr>
              <w:jc w:val="center"/>
              <w:rPr>
                <w:szCs w:val="22"/>
              </w:rPr>
            </w:pPr>
          </w:p>
          <w:p w:rsidR="005420B8" w:rsidRPr="00E70A8B" w:rsidRDefault="005420B8" w:rsidP="00E849F3">
            <w:pPr>
              <w:ind w:firstLine="0"/>
              <w:jc w:val="center"/>
            </w:pPr>
            <w:r w:rsidRPr="00E70A8B">
              <w:rPr>
                <w:szCs w:val="22"/>
              </w:rPr>
              <w:t>Mato vnt.</w:t>
            </w:r>
          </w:p>
        </w:tc>
        <w:tc>
          <w:tcPr>
            <w:tcW w:w="1375" w:type="dxa"/>
            <w:vAlign w:val="center"/>
          </w:tcPr>
          <w:p w:rsidR="005420B8" w:rsidRPr="00E70A8B" w:rsidRDefault="005420B8" w:rsidP="00E849F3">
            <w:pPr>
              <w:jc w:val="center"/>
              <w:rPr>
                <w:szCs w:val="22"/>
              </w:rPr>
            </w:pPr>
          </w:p>
          <w:p w:rsidR="005420B8" w:rsidRPr="00E70A8B" w:rsidRDefault="005420B8" w:rsidP="007241C3">
            <w:pPr>
              <w:ind w:firstLine="0"/>
              <w:jc w:val="center"/>
            </w:pPr>
            <w:r>
              <w:rPr>
                <w:szCs w:val="22"/>
              </w:rPr>
              <w:t>Nuomos laikotarpis (mėnesiai)</w:t>
            </w:r>
          </w:p>
        </w:tc>
        <w:tc>
          <w:tcPr>
            <w:tcW w:w="1473" w:type="dxa"/>
            <w:vAlign w:val="center"/>
          </w:tcPr>
          <w:p w:rsidR="005420B8" w:rsidRPr="00E70A8B" w:rsidRDefault="005420B8" w:rsidP="00E849F3">
            <w:pPr>
              <w:ind w:firstLine="0"/>
              <w:jc w:val="center"/>
            </w:pPr>
            <w:r>
              <w:t>Maksimali vieno mėnesio kaina Eur be PVM</w:t>
            </w:r>
          </w:p>
        </w:tc>
        <w:tc>
          <w:tcPr>
            <w:tcW w:w="1643" w:type="dxa"/>
            <w:vAlign w:val="center"/>
          </w:tcPr>
          <w:p w:rsidR="005420B8" w:rsidRPr="00E70A8B" w:rsidRDefault="005420B8" w:rsidP="00E849F3">
            <w:pPr>
              <w:ind w:firstLine="0"/>
              <w:jc w:val="center"/>
            </w:pPr>
            <w:r w:rsidRPr="007241C3">
              <w:t>Vieno mato vnt. (1 mėn.) nuomos kaina  Eur be  PVM (su visomis išlaidomis)</w:t>
            </w:r>
          </w:p>
        </w:tc>
        <w:tc>
          <w:tcPr>
            <w:tcW w:w="1307" w:type="dxa"/>
            <w:vAlign w:val="center"/>
          </w:tcPr>
          <w:p w:rsidR="005420B8" w:rsidRPr="007241C3" w:rsidRDefault="005420B8" w:rsidP="005420B8">
            <w:pPr>
              <w:ind w:firstLine="0"/>
              <w:jc w:val="center"/>
            </w:pPr>
            <w:r>
              <w:t>Viso kaina Eur be PVM</w:t>
            </w:r>
          </w:p>
        </w:tc>
      </w:tr>
      <w:tr w:rsidR="005420B8" w:rsidRPr="00E70A8B" w:rsidTr="005420B8">
        <w:tc>
          <w:tcPr>
            <w:tcW w:w="3145" w:type="dxa"/>
            <w:vAlign w:val="center"/>
          </w:tcPr>
          <w:p w:rsidR="005420B8" w:rsidRPr="00E70A8B" w:rsidRDefault="005420B8" w:rsidP="00E849F3">
            <w:pPr>
              <w:jc w:val="center"/>
              <w:rPr>
                <w:bCs/>
                <w:szCs w:val="22"/>
              </w:rPr>
            </w:pPr>
            <w:r>
              <w:rPr>
                <w:bCs/>
                <w:szCs w:val="22"/>
              </w:rPr>
              <w:t>1</w:t>
            </w:r>
          </w:p>
        </w:tc>
        <w:tc>
          <w:tcPr>
            <w:tcW w:w="1019" w:type="dxa"/>
            <w:vAlign w:val="center"/>
          </w:tcPr>
          <w:p w:rsidR="005420B8" w:rsidRPr="00E70A8B" w:rsidRDefault="005420B8" w:rsidP="00E849F3">
            <w:pPr>
              <w:jc w:val="center"/>
              <w:rPr>
                <w:szCs w:val="22"/>
              </w:rPr>
            </w:pPr>
            <w:r>
              <w:rPr>
                <w:szCs w:val="22"/>
              </w:rPr>
              <w:t>2</w:t>
            </w:r>
          </w:p>
        </w:tc>
        <w:tc>
          <w:tcPr>
            <w:tcW w:w="1375" w:type="dxa"/>
            <w:vAlign w:val="center"/>
          </w:tcPr>
          <w:p w:rsidR="005420B8" w:rsidRPr="00E70A8B" w:rsidRDefault="004475FA" w:rsidP="00E849F3">
            <w:pPr>
              <w:jc w:val="center"/>
              <w:rPr>
                <w:szCs w:val="22"/>
              </w:rPr>
            </w:pPr>
            <w:r>
              <w:rPr>
                <w:szCs w:val="22"/>
              </w:rPr>
              <w:t>3</w:t>
            </w:r>
          </w:p>
        </w:tc>
        <w:tc>
          <w:tcPr>
            <w:tcW w:w="1473" w:type="dxa"/>
            <w:vAlign w:val="center"/>
          </w:tcPr>
          <w:p w:rsidR="005420B8" w:rsidRDefault="005420B8" w:rsidP="00E849F3">
            <w:pPr>
              <w:ind w:firstLine="0"/>
              <w:jc w:val="center"/>
            </w:pPr>
            <w:r>
              <w:t>4</w:t>
            </w:r>
          </w:p>
        </w:tc>
        <w:tc>
          <w:tcPr>
            <w:tcW w:w="1643" w:type="dxa"/>
            <w:vAlign w:val="center"/>
          </w:tcPr>
          <w:p w:rsidR="005420B8" w:rsidRPr="007241C3" w:rsidRDefault="005420B8" w:rsidP="00E849F3">
            <w:pPr>
              <w:ind w:firstLine="0"/>
              <w:jc w:val="center"/>
            </w:pPr>
            <w:r>
              <w:t>5</w:t>
            </w:r>
          </w:p>
        </w:tc>
        <w:tc>
          <w:tcPr>
            <w:tcW w:w="1307" w:type="dxa"/>
          </w:tcPr>
          <w:p w:rsidR="005420B8" w:rsidRPr="007241C3" w:rsidRDefault="004475FA" w:rsidP="00E849F3">
            <w:pPr>
              <w:ind w:firstLine="0"/>
              <w:jc w:val="center"/>
            </w:pPr>
            <w:r>
              <w:t>3</w:t>
            </w:r>
            <w:r w:rsidR="005420B8">
              <w:t>x5</w:t>
            </w:r>
          </w:p>
        </w:tc>
      </w:tr>
      <w:tr w:rsidR="005420B8" w:rsidRPr="00E70A8B" w:rsidTr="005420B8">
        <w:trPr>
          <w:trHeight w:val="692"/>
        </w:trPr>
        <w:tc>
          <w:tcPr>
            <w:tcW w:w="3145" w:type="dxa"/>
            <w:vAlign w:val="center"/>
          </w:tcPr>
          <w:p w:rsidR="005420B8" w:rsidRPr="00E70A8B" w:rsidRDefault="005420B8" w:rsidP="00E849F3">
            <w:pPr>
              <w:ind w:firstLine="0"/>
              <w:jc w:val="left"/>
            </w:pPr>
            <w:r>
              <w:t>Pagalbinių katilinių  (Nr. 1 ir Nr.2) nuoma</w:t>
            </w:r>
          </w:p>
        </w:tc>
        <w:tc>
          <w:tcPr>
            <w:tcW w:w="1019" w:type="dxa"/>
            <w:vAlign w:val="center"/>
          </w:tcPr>
          <w:p w:rsidR="005420B8" w:rsidRPr="00E70A8B" w:rsidRDefault="005420B8" w:rsidP="00E849F3">
            <w:pPr>
              <w:ind w:firstLine="0"/>
              <w:jc w:val="center"/>
            </w:pPr>
            <w:r>
              <w:t>1 mėn.</w:t>
            </w:r>
          </w:p>
        </w:tc>
        <w:tc>
          <w:tcPr>
            <w:tcW w:w="1375" w:type="dxa"/>
            <w:vAlign w:val="center"/>
          </w:tcPr>
          <w:p w:rsidR="005420B8" w:rsidRPr="00E70A8B" w:rsidRDefault="005420B8" w:rsidP="00E849F3">
            <w:pPr>
              <w:ind w:firstLine="0"/>
              <w:jc w:val="center"/>
            </w:pPr>
            <w:r>
              <w:t>3</w:t>
            </w:r>
          </w:p>
        </w:tc>
        <w:tc>
          <w:tcPr>
            <w:tcW w:w="1473" w:type="dxa"/>
            <w:vAlign w:val="center"/>
          </w:tcPr>
          <w:p w:rsidR="005420B8" w:rsidRPr="00E70A8B" w:rsidRDefault="005420B8" w:rsidP="005420B8">
            <w:pPr>
              <w:ind w:firstLine="0"/>
              <w:jc w:val="center"/>
            </w:pPr>
            <w:r w:rsidRPr="005420B8">
              <w:rPr>
                <w:rFonts w:eastAsia="Calibri"/>
                <w:sz w:val="22"/>
                <w:szCs w:val="22"/>
                <w:lang w:eastAsia="en-US"/>
              </w:rPr>
              <w:t>17499,75</w:t>
            </w:r>
          </w:p>
        </w:tc>
        <w:tc>
          <w:tcPr>
            <w:tcW w:w="1643" w:type="dxa"/>
            <w:vAlign w:val="center"/>
          </w:tcPr>
          <w:p w:rsidR="005420B8" w:rsidRPr="00E70A8B" w:rsidRDefault="005420B8" w:rsidP="00E849F3">
            <w:pPr>
              <w:jc w:val="center"/>
            </w:pPr>
          </w:p>
        </w:tc>
        <w:tc>
          <w:tcPr>
            <w:tcW w:w="1307" w:type="dxa"/>
          </w:tcPr>
          <w:p w:rsidR="005420B8" w:rsidRPr="00E70A8B" w:rsidRDefault="005420B8" w:rsidP="00E849F3">
            <w:pPr>
              <w:jc w:val="center"/>
            </w:pPr>
            <w:bookmarkStart w:id="0" w:name="_GoBack"/>
            <w:bookmarkEnd w:id="0"/>
          </w:p>
        </w:tc>
      </w:tr>
      <w:tr w:rsidR="005420B8" w:rsidRPr="00E70A8B" w:rsidTr="005420B8">
        <w:trPr>
          <w:trHeight w:val="301"/>
        </w:trPr>
        <w:tc>
          <w:tcPr>
            <w:tcW w:w="8655" w:type="dxa"/>
            <w:gridSpan w:val="5"/>
            <w:vAlign w:val="center"/>
          </w:tcPr>
          <w:p w:rsidR="005420B8" w:rsidRPr="00E70A8B" w:rsidRDefault="005420B8" w:rsidP="00E849F3">
            <w:pPr>
              <w:jc w:val="center"/>
            </w:pPr>
            <w:r>
              <w:t>PVM 21</w:t>
            </w:r>
            <w:r>
              <w:rPr>
                <w:lang w:val="en-US"/>
              </w:rPr>
              <w:t>%</w:t>
            </w:r>
          </w:p>
        </w:tc>
        <w:tc>
          <w:tcPr>
            <w:tcW w:w="1307" w:type="dxa"/>
          </w:tcPr>
          <w:p w:rsidR="005420B8" w:rsidRPr="00E70A8B" w:rsidRDefault="005420B8" w:rsidP="00E849F3">
            <w:pPr>
              <w:jc w:val="center"/>
            </w:pPr>
          </w:p>
        </w:tc>
      </w:tr>
      <w:tr w:rsidR="005420B8" w:rsidRPr="00E70A8B" w:rsidTr="00874FA3">
        <w:trPr>
          <w:trHeight w:val="419"/>
        </w:trPr>
        <w:tc>
          <w:tcPr>
            <w:tcW w:w="8655" w:type="dxa"/>
            <w:gridSpan w:val="5"/>
            <w:vAlign w:val="center"/>
          </w:tcPr>
          <w:p w:rsidR="005420B8" w:rsidRPr="00E70A8B" w:rsidRDefault="005420B8" w:rsidP="00E849F3">
            <w:pPr>
              <w:jc w:val="center"/>
            </w:pPr>
            <w:r>
              <w:rPr>
                <w:b/>
                <w:bCs/>
                <w:szCs w:val="22"/>
              </w:rPr>
              <w:t>Pasiūlymo kaina Eur su PVM</w:t>
            </w:r>
          </w:p>
        </w:tc>
        <w:tc>
          <w:tcPr>
            <w:tcW w:w="1307" w:type="dxa"/>
          </w:tcPr>
          <w:p w:rsidR="005420B8" w:rsidRPr="00E70A8B" w:rsidRDefault="005420B8" w:rsidP="00E849F3">
            <w:pPr>
              <w:jc w:val="center"/>
            </w:pPr>
          </w:p>
        </w:tc>
      </w:tr>
    </w:tbl>
    <w:p w:rsidR="0084098E" w:rsidRPr="00E70A8B" w:rsidRDefault="0084098E" w:rsidP="0084098E">
      <w:pPr>
        <w:spacing w:line="240" w:lineRule="auto"/>
        <w:ind w:firstLine="0"/>
        <w:rPr>
          <w:rFonts w:ascii="Times New Roman" w:eastAsia="Calibri" w:hAnsi="Times New Roman" w:cs="Times New Roman"/>
          <w:sz w:val="24"/>
          <w:szCs w:val="24"/>
          <w:lang w:eastAsia="en-US"/>
        </w:rPr>
      </w:pPr>
    </w:p>
    <w:p w:rsidR="0084098E" w:rsidRPr="00E70A8B" w:rsidRDefault="0084098E" w:rsidP="0084098E">
      <w:pPr>
        <w:spacing w:after="200" w:line="276" w:lineRule="auto"/>
        <w:ind w:left="284" w:firstLine="283"/>
        <w:rPr>
          <w:rFonts w:ascii="Times New Roman" w:eastAsia="Calibri" w:hAnsi="Times New Roman" w:cs="Times New Roman"/>
          <w:b/>
          <w:sz w:val="24"/>
          <w:szCs w:val="22"/>
          <w:lang w:eastAsia="en-US"/>
        </w:rPr>
      </w:pPr>
      <w:r w:rsidRPr="00E70A8B">
        <w:rPr>
          <w:rFonts w:ascii="Times New Roman" w:eastAsia="Calibri" w:hAnsi="Times New Roman" w:cs="Times New Roman"/>
          <w:b/>
          <w:sz w:val="24"/>
          <w:szCs w:val="22"/>
          <w:lang w:eastAsia="en-US"/>
        </w:rPr>
        <w:t xml:space="preserve"> Pasiūlymo kaina yra (</w:t>
      </w:r>
      <w:r w:rsidRPr="00E70A8B">
        <w:rPr>
          <w:rFonts w:ascii="Times New Roman" w:eastAsia="Calibri" w:hAnsi="Times New Roman" w:cs="Times New Roman"/>
          <w:sz w:val="18"/>
          <w:szCs w:val="18"/>
          <w:lang w:eastAsia="en-US"/>
        </w:rPr>
        <w:t>žodžiais</w:t>
      </w:r>
      <w:r w:rsidRPr="00E70A8B">
        <w:rPr>
          <w:rFonts w:ascii="Times New Roman" w:eastAsia="Calibri" w:hAnsi="Times New Roman" w:cs="Times New Roman"/>
          <w:b/>
          <w:sz w:val="24"/>
          <w:szCs w:val="22"/>
          <w:lang w:eastAsia="en-US"/>
        </w:rPr>
        <w:t>):</w:t>
      </w:r>
    </w:p>
    <w:p w:rsidR="0084098E" w:rsidRPr="00E70A8B" w:rsidRDefault="0084098E" w:rsidP="0084098E">
      <w:pPr>
        <w:spacing w:after="200" w:line="276" w:lineRule="auto"/>
        <w:ind w:left="-107" w:right="-108" w:firstLine="0"/>
        <w:jc w:val="center"/>
        <w:rPr>
          <w:rFonts w:ascii="Times New Roman" w:eastAsia="Calibri" w:hAnsi="Times New Roman" w:cs="Times New Roman"/>
          <w:b/>
          <w:bCs/>
          <w:sz w:val="22"/>
          <w:szCs w:val="22"/>
          <w:lang w:eastAsia="en-US"/>
        </w:rPr>
      </w:pPr>
      <w:r w:rsidRPr="00E70A8B">
        <w:rPr>
          <w:rFonts w:ascii="Times New Roman" w:eastAsia="Calibri" w:hAnsi="Times New Roman" w:cs="Times New Roman"/>
          <w:b/>
          <w:sz w:val="24"/>
          <w:szCs w:val="22"/>
          <w:lang w:eastAsia="en-US"/>
        </w:rPr>
        <w:t>________________________________________________________________</w:t>
      </w:r>
      <w:r w:rsidRPr="00E70A8B">
        <w:rPr>
          <w:rFonts w:ascii="Times New Roman" w:eastAsia="Calibri" w:hAnsi="Times New Roman" w:cs="Times New Roman"/>
          <w:sz w:val="24"/>
          <w:szCs w:val="22"/>
          <w:lang w:eastAsia="en-US"/>
        </w:rPr>
        <w:t>su PVM</w:t>
      </w:r>
      <w:r w:rsidRPr="00E70A8B">
        <w:rPr>
          <w:rFonts w:ascii="Times New Roman" w:eastAsia="Calibri" w:hAnsi="Times New Roman" w:cs="Times New Roman"/>
          <w:b/>
          <w:sz w:val="24"/>
          <w:szCs w:val="22"/>
          <w:lang w:eastAsia="en-US"/>
        </w:rPr>
        <w:t xml:space="preserve"> </w:t>
      </w:r>
    </w:p>
    <w:p w:rsidR="0084098E" w:rsidRPr="00E70A8B" w:rsidRDefault="0084098E" w:rsidP="0084098E">
      <w:pPr>
        <w:spacing w:line="240" w:lineRule="auto"/>
        <w:ind w:firstLine="567"/>
        <w:rPr>
          <w:rFonts w:ascii="Times New Roman" w:eastAsia="Calibri" w:hAnsi="Times New Roman" w:cs="Times New Roman"/>
          <w:sz w:val="24"/>
          <w:szCs w:val="24"/>
          <w:lang w:eastAsia="en-US"/>
        </w:rPr>
      </w:pPr>
    </w:p>
    <w:p w:rsidR="0084098E" w:rsidRDefault="0084098E" w:rsidP="0084098E">
      <w:pPr>
        <w:spacing w:line="240" w:lineRule="auto"/>
        <w:ind w:firstLine="567"/>
        <w:rPr>
          <w:rFonts w:ascii="Times New Roman" w:eastAsia="Calibri" w:hAnsi="Times New Roman" w:cs="Times New Roman"/>
          <w:sz w:val="24"/>
          <w:szCs w:val="22"/>
          <w:lang w:eastAsia="en-US"/>
        </w:rPr>
      </w:pPr>
      <w:r w:rsidRPr="00E70A8B">
        <w:rPr>
          <w:rFonts w:ascii="Times New Roman" w:eastAsia="Calibri" w:hAnsi="Times New Roman" w:cs="Times New Roman"/>
          <w:color w:val="000000"/>
          <w:sz w:val="24"/>
          <w:szCs w:val="22"/>
          <w:lang w:eastAsia="en-US"/>
        </w:rPr>
        <w:t xml:space="preserve">Kainos pateikiamos suapvalintos, ne daugiau kaip du skaičiai po kablelio. </w:t>
      </w:r>
      <w:r w:rsidRPr="00E70A8B">
        <w:rPr>
          <w:rFonts w:ascii="Times New Roman" w:eastAsia="Calibri" w:hAnsi="Times New Roman" w:cs="Times New Roman"/>
          <w:sz w:val="24"/>
          <w:szCs w:val="22"/>
          <w:lang w:eastAsia="en-US"/>
        </w:rPr>
        <w:t>Į kainą įskaičiuotos visos išlaidos ir visi mokesčiai, kurie atsiranda vykdant šią sutartį.</w:t>
      </w:r>
    </w:p>
    <w:p w:rsidR="0084098E" w:rsidRDefault="0084098E" w:rsidP="0084098E">
      <w:pPr>
        <w:spacing w:line="240" w:lineRule="auto"/>
        <w:ind w:firstLine="0"/>
        <w:jc w:val="left"/>
        <w:rPr>
          <w:rFonts w:ascii="Times New Roman" w:eastAsia="Times New Roman" w:hAnsi="Times New Roman" w:cs="Times New Roman"/>
          <w:b/>
          <w:bCs/>
          <w:sz w:val="24"/>
          <w:szCs w:val="24"/>
          <w:lang w:eastAsia="en-US"/>
        </w:rPr>
      </w:pPr>
    </w:p>
    <w:p w:rsidR="0084098E" w:rsidRPr="00E70A8B" w:rsidRDefault="0084098E" w:rsidP="0084098E">
      <w:pPr>
        <w:spacing w:line="240" w:lineRule="auto"/>
        <w:ind w:firstLine="0"/>
        <w:jc w:val="left"/>
        <w:rPr>
          <w:rFonts w:ascii="Times New Roman" w:eastAsia="Times New Roman" w:hAnsi="Times New Roman" w:cs="Times New Roman"/>
          <w:i/>
          <w:iCs/>
          <w:sz w:val="24"/>
          <w:szCs w:val="24"/>
          <w:lang w:eastAsia="en-US"/>
        </w:rPr>
      </w:pPr>
      <w:r w:rsidRPr="00E70A8B">
        <w:rPr>
          <w:rFonts w:ascii="Times New Roman" w:eastAsia="Times New Roman" w:hAnsi="Times New Roman" w:cs="Times New Roman"/>
          <w:b/>
          <w:bCs/>
          <w:sz w:val="24"/>
          <w:szCs w:val="24"/>
          <w:lang w:eastAsia="en-US"/>
        </w:rPr>
        <w:t xml:space="preserve">* </w:t>
      </w:r>
      <w:r w:rsidRPr="00E70A8B">
        <w:rPr>
          <w:rFonts w:ascii="Times New Roman" w:eastAsia="Times New Roman" w:hAnsi="Times New Roman" w:cs="Times New Roman"/>
          <w:b/>
          <w:bCs/>
          <w:i/>
          <w:iCs/>
          <w:sz w:val="24"/>
          <w:szCs w:val="24"/>
          <w:lang w:eastAsia="en-US"/>
        </w:rPr>
        <w:t xml:space="preserve">- </w:t>
      </w:r>
      <w:r w:rsidRPr="00E70A8B">
        <w:rPr>
          <w:rFonts w:ascii="Times New Roman" w:eastAsia="Times New Roman" w:hAnsi="Times New Roman" w:cs="Times New Roman"/>
          <w:i/>
          <w:iCs/>
          <w:sz w:val="24"/>
          <w:szCs w:val="24"/>
          <w:lang w:eastAsia="en-US"/>
        </w:rPr>
        <w:t>pasiūlymo kaina yra sutarties kaina</w:t>
      </w:r>
    </w:p>
    <w:p w:rsidR="0084098E" w:rsidRPr="00E70A8B" w:rsidRDefault="0084098E" w:rsidP="0084098E">
      <w:pPr>
        <w:spacing w:line="240" w:lineRule="auto"/>
        <w:ind w:firstLine="0"/>
        <w:jc w:val="left"/>
        <w:rPr>
          <w:rFonts w:ascii="Times New Roman" w:eastAsia="Times New Roman" w:hAnsi="Times New Roman" w:cs="Times New Roman"/>
          <w:b/>
          <w:bCs/>
          <w:sz w:val="24"/>
          <w:szCs w:val="24"/>
          <w:lang w:eastAsia="en-US"/>
        </w:rPr>
      </w:pPr>
      <w:r w:rsidRPr="00E70A8B">
        <w:rPr>
          <w:rFonts w:ascii="Times New Roman" w:eastAsia="Times New Roman" w:hAnsi="Times New Roman" w:cs="Times New Roman"/>
          <w:b/>
          <w:bCs/>
          <w:sz w:val="24"/>
          <w:szCs w:val="24"/>
          <w:lang w:eastAsia="en-US"/>
        </w:rPr>
        <w:t>Pastaba.</w:t>
      </w:r>
    </w:p>
    <w:p w:rsidR="0084098E" w:rsidRPr="00E70A8B" w:rsidRDefault="0084098E" w:rsidP="0084098E">
      <w:pPr>
        <w:spacing w:line="240"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i/>
          <w:sz w:val="24"/>
          <w:szCs w:val="24"/>
          <w:lang w:eastAsia="en-US"/>
        </w:rPr>
        <w:t xml:space="preserve"> Tais atvejais, kai pagal galiojančius teisės aktus teikėjui nereikia mokėti PVM, jis pildo lentelės skiltį be PVM ir nurodo priežastis, dėl kurių PVM nemoka</w:t>
      </w:r>
      <w:r w:rsidRPr="00E70A8B">
        <w:rPr>
          <w:rFonts w:ascii="Times New Roman" w:eastAsia="Times New Roman" w:hAnsi="Times New Roman" w:cs="Times New Roman"/>
          <w:b/>
          <w:sz w:val="24"/>
          <w:szCs w:val="24"/>
        </w:rPr>
        <w:t xml:space="preserve"> .</w:t>
      </w:r>
      <w:r w:rsidRPr="00E70A8B">
        <w:rPr>
          <w:rFonts w:ascii="Times New Roman" w:eastAsia="Times New Roman" w:hAnsi="Times New Roman" w:cs="Times New Roman"/>
          <w:sz w:val="24"/>
          <w:szCs w:val="24"/>
          <w:lang w:eastAsia="en-US"/>
        </w:rPr>
        <w:t xml:space="preserve"> </w:t>
      </w:r>
    </w:p>
    <w:p w:rsidR="0084098E" w:rsidRPr="00E70A8B" w:rsidRDefault="0084098E" w:rsidP="0084098E">
      <w:pPr>
        <w:spacing w:line="240" w:lineRule="auto"/>
        <w:ind w:firstLine="567"/>
        <w:rPr>
          <w:rFonts w:ascii="Times New Roman" w:eastAsia="Calibri" w:hAnsi="Times New Roman" w:cs="Times New Roman"/>
          <w:sz w:val="24"/>
          <w:szCs w:val="22"/>
          <w:lang w:eastAsia="en-US"/>
        </w:rPr>
      </w:pPr>
    </w:p>
    <w:p w:rsidR="0084098E" w:rsidRDefault="0084098E" w:rsidP="0084098E">
      <w:pPr>
        <w:spacing w:line="240" w:lineRule="auto"/>
        <w:ind w:firstLine="567"/>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Pasiūlymas galioja 90 dienų.</w:t>
      </w:r>
    </w:p>
    <w:p w:rsidR="00CA7D8E" w:rsidRDefault="00CA7D8E" w:rsidP="0084098E">
      <w:pPr>
        <w:spacing w:line="240" w:lineRule="auto"/>
        <w:ind w:firstLine="567"/>
        <w:rPr>
          <w:rFonts w:ascii="Times New Roman" w:eastAsia="Calibri" w:hAnsi="Times New Roman" w:cs="Times New Roman"/>
          <w:sz w:val="24"/>
          <w:szCs w:val="24"/>
          <w:lang w:eastAsia="en-US"/>
        </w:rPr>
      </w:pPr>
    </w:p>
    <w:p w:rsidR="00CA7D8E" w:rsidRPr="00CA7D8E" w:rsidRDefault="00CA7D8E" w:rsidP="0084098E">
      <w:pPr>
        <w:spacing w:line="240" w:lineRule="auto"/>
        <w:ind w:firstLine="567"/>
        <w:rPr>
          <w:rFonts w:ascii="Times New Roman" w:eastAsia="Calibri" w:hAnsi="Times New Roman" w:cs="Times New Roman"/>
          <w:b/>
          <w:sz w:val="24"/>
          <w:szCs w:val="24"/>
          <w:lang w:eastAsia="en-US"/>
        </w:rPr>
      </w:pPr>
      <w:r w:rsidRPr="00CA7D8E">
        <w:rPr>
          <w:rFonts w:ascii="Times New Roman" w:eastAsia="Calibri" w:hAnsi="Times New Roman" w:cs="Times New Roman"/>
          <w:b/>
          <w:sz w:val="24"/>
          <w:szCs w:val="24"/>
          <w:lang w:eastAsia="en-US"/>
        </w:rPr>
        <w:t>Kartu su pasiūlymu pateikiami siūlomo automobilio duomenys.</w:t>
      </w:r>
    </w:p>
    <w:p w:rsidR="0084098E" w:rsidRPr="00E70A8B" w:rsidRDefault="0084098E" w:rsidP="0084098E">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p>
    <w:p w:rsidR="0084098E" w:rsidRPr="00E70A8B" w:rsidRDefault="0084098E" w:rsidP="0084098E">
      <w:pPr>
        <w:shd w:val="clear" w:color="auto" w:fill="FFFFFF"/>
        <w:autoSpaceDN w:val="0"/>
        <w:spacing w:line="240" w:lineRule="auto"/>
        <w:ind w:firstLine="0"/>
        <w:jc w:val="center"/>
        <w:rPr>
          <w:rFonts w:ascii="Times New Roman" w:eastAsia="Times New Roman" w:hAnsi="Times New Roman" w:cs="Times New Roman"/>
          <w:b/>
          <w:caps/>
          <w:sz w:val="24"/>
          <w:szCs w:val="20"/>
        </w:rPr>
      </w:pPr>
      <w:r w:rsidRPr="00E70A8B">
        <w:rPr>
          <w:rFonts w:ascii="Times New Roman" w:eastAsia="Times New Roman" w:hAnsi="Times New Roman" w:cs="Times New Roman"/>
          <w:b/>
          <w:caps/>
          <w:sz w:val="24"/>
          <w:szCs w:val="20"/>
        </w:rPr>
        <w:t xml:space="preserve">SIŪLOMOS PREKĖS </w:t>
      </w:r>
    </w:p>
    <w:p w:rsidR="0084098E" w:rsidRPr="00E70A8B" w:rsidRDefault="0084098E" w:rsidP="0084098E">
      <w:pPr>
        <w:suppressAutoHyphens/>
        <w:autoSpaceDE w:val="0"/>
        <w:autoSpaceDN w:val="0"/>
        <w:spacing w:line="240" w:lineRule="auto"/>
        <w:ind w:firstLine="0"/>
        <w:jc w:val="center"/>
        <w:textAlignment w:val="baseline"/>
        <w:rPr>
          <w:rFonts w:ascii="Times New Roman" w:eastAsia="Calibri" w:hAnsi="Times New Roman" w:cs="Times New Roman"/>
          <w:b/>
          <w:sz w:val="24"/>
          <w:szCs w:val="24"/>
          <w:lang w:eastAsia="en-US"/>
        </w:rPr>
      </w:pPr>
      <w:r w:rsidRPr="00E70A8B">
        <w:rPr>
          <w:rFonts w:ascii="Times New Roman" w:eastAsia="Calibri" w:hAnsi="Times New Roman" w:cs="Times New Roman"/>
          <w:b/>
          <w:sz w:val="24"/>
          <w:szCs w:val="24"/>
          <w:lang w:eastAsia="en-US"/>
        </w:rPr>
        <w:t>TECHNINIAI PARAMETRAI</w:t>
      </w:r>
    </w:p>
    <w:p w:rsidR="0084098E" w:rsidRPr="00E70A8B" w:rsidRDefault="0084098E" w:rsidP="0084098E">
      <w:pPr>
        <w:tabs>
          <w:tab w:val="left" w:pos="567"/>
        </w:tabs>
        <w:autoSpaceDN w:val="0"/>
        <w:spacing w:line="240" w:lineRule="auto"/>
        <w:ind w:firstLine="0"/>
        <w:jc w:val="center"/>
        <w:rPr>
          <w:rFonts w:ascii="Times New Roman" w:eastAsia="Times New Roman" w:hAnsi="Times New Roman" w:cs="Times New Roman"/>
          <w:sz w:val="22"/>
          <w:szCs w:val="22"/>
        </w:rPr>
      </w:pPr>
      <w:r w:rsidRPr="00E70A8B">
        <w:rPr>
          <w:rFonts w:ascii="Times New Roman" w:eastAsia="Times New Roman" w:hAnsi="Times New Roman" w:cs="Times New Roman"/>
          <w:sz w:val="22"/>
          <w:szCs w:val="22"/>
        </w:rPr>
        <w:t xml:space="preserve">       </w:t>
      </w:r>
    </w:p>
    <w:tbl>
      <w:tblPr>
        <w:tblW w:w="4962" w:type="pct"/>
        <w:jc w:val="center"/>
        <w:tblCellMar>
          <w:left w:w="10" w:type="dxa"/>
          <w:right w:w="10" w:type="dxa"/>
        </w:tblCellMar>
        <w:tblLook w:val="0000" w:firstRow="0" w:lastRow="0" w:firstColumn="0" w:lastColumn="0" w:noHBand="0" w:noVBand="0"/>
      </w:tblPr>
      <w:tblGrid>
        <w:gridCol w:w="581"/>
        <w:gridCol w:w="6711"/>
        <w:gridCol w:w="2594"/>
      </w:tblGrid>
      <w:tr w:rsidR="0084098E" w:rsidRPr="00B66766" w:rsidTr="00331213">
        <w:trPr>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098E" w:rsidRPr="00B66766" w:rsidRDefault="0084098E" w:rsidP="00331213">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bookmarkStart w:id="1" w:name="_Hlk139911892"/>
            <w:r w:rsidRPr="00B66766">
              <w:rPr>
                <w:rFonts w:ascii="Times New Roman" w:eastAsia="Calibri" w:hAnsi="Times New Roman" w:cs="Times New Roman"/>
                <w:sz w:val="24"/>
                <w:szCs w:val="24"/>
                <w:lang w:eastAsia="en-US"/>
              </w:rPr>
              <w:t>Eil.</w:t>
            </w:r>
          </w:p>
          <w:p w:rsidR="0084098E" w:rsidRPr="00B66766"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sz w:val="24"/>
                <w:szCs w:val="24"/>
                <w:lang w:eastAsia="en-US"/>
              </w:rPr>
              <w:t>Nr.</w:t>
            </w:r>
          </w:p>
        </w:tc>
        <w:tc>
          <w:tcPr>
            <w:tcW w:w="3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4098E" w:rsidRPr="00B66766" w:rsidRDefault="0084098E" w:rsidP="00331213">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B66766">
              <w:rPr>
                <w:rFonts w:ascii="Times New Roman" w:eastAsia="Calibri" w:hAnsi="Times New Roman" w:cs="Times New Roman"/>
                <w:b/>
                <w:sz w:val="24"/>
                <w:szCs w:val="24"/>
                <w:lang w:eastAsia="en-US"/>
              </w:rPr>
              <w:t>Reikalavimai</w:t>
            </w:r>
          </w:p>
        </w:tc>
        <w:tc>
          <w:tcPr>
            <w:tcW w:w="131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84098E" w:rsidRPr="00B66766"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sz w:val="24"/>
                <w:szCs w:val="24"/>
              </w:rPr>
            </w:pPr>
            <w:r w:rsidRPr="00B66766">
              <w:rPr>
                <w:rFonts w:ascii="Times New Roman" w:eastAsia="Times New Roman" w:hAnsi="Times New Roman" w:cs="Times New Roman"/>
                <w:b/>
                <w:sz w:val="24"/>
                <w:szCs w:val="24"/>
              </w:rPr>
              <w:t xml:space="preserve">Atitikimas reikalavimams </w:t>
            </w:r>
          </w:p>
          <w:p w:rsidR="0084098E" w:rsidRPr="00B66766" w:rsidRDefault="0084098E" w:rsidP="00331213">
            <w:pPr>
              <w:suppressAutoHyphens/>
              <w:autoSpaceDE w:val="0"/>
              <w:autoSpaceDN w:val="0"/>
              <w:spacing w:line="240" w:lineRule="auto"/>
              <w:ind w:firstLine="0"/>
              <w:jc w:val="center"/>
              <w:textAlignment w:val="baseline"/>
              <w:rPr>
                <w:rFonts w:ascii="Times New Roman" w:eastAsia="Times New Roman" w:hAnsi="Times New Roman" w:cs="Times New Roman"/>
                <w:b/>
                <w:bCs/>
                <w:sz w:val="24"/>
                <w:szCs w:val="24"/>
              </w:rPr>
            </w:pPr>
            <w:r w:rsidRPr="00B66766">
              <w:rPr>
                <w:rFonts w:ascii="Times New Roman" w:eastAsia="Times New Roman" w:hAnsi="Times New Roman" w:cs="Times New Roman"/>
                <w:b/>
                <w:bCs/>
                <w:i/>
                <w:color w:val="FF0000"/>
                <w:sz w:val="24"/>
                <w:szCs w:val="24"/>
              </w:rPr>
              <w:t>( Tiekėjas užpildo  nurodydamas konkrečią reikšmę (jei prašoma) arba ar atitinka, ar neatitinka konkretų reikalavimą siūloma prekė)</w:t>
            </w:r>
          </w:p>
        </w:tc>
      </w:tr>
      <w:tr w:rsidR="007C4885" w:rsidRPr="00B66766" w:rsidTr="007C4885">
        <w:trP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C4885" w:rsidRPr="00B66766" w:rsidRDefault="007C4885" w:rsidP="00331213">
            <w:pPr>
              <w:suppressAutoHyphens/>
              <w:autoSpaceDE w:val="0"/>
              <w:autoSpaceDN w:val="0"/>
              <w:spacing w:line="240" w:lineRule="auto"/>
              <w:ind w:firstLine="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Pagalbinė katilinė Nr. 1</w:t>
            </w:r>
          </w:p>
        </w:tc>
      </w:tr>
      <w:tr w:rsidR="00CA7D8E"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bookmarkStart w:id="2" w:name="_Hlk139911932"/>
            <w:bookmarkEnd w:id="1"/>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A7D8E" w:rsidRPr="00B66766" w:rsidRDefault="007C4885"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Šiluminė galia  - 1500kW (+/- 5%)</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D3F94" w:rsidRPr="00B66766" w:rsidRDefault="00CD3F94" w:rsidP="00CA7D8E">
            <w:pPr>
              <w:autoSpaceDN w:val="0"/>
              <w:spacing w:line="240" w:lineRule="auto"/>
              <w:ind w:firstLine="0"/>
              <w:jc w:val="center"/>
              <w:rPr>
                <w:rFonts w:ascii="Times New Roman" w:eastAsia="Calibri" w:hAnsi="Times New Roman" w:cs="Times New Roman"/>
                <w:b/>
                <w:i/>
                <w:sz w:val="24"/>
                <w:szCs w:val="24"/>
                <w:lang w:eastAsia="en-US"/>
              </w:rPr>
            </w:pPr>
            <w:r w:rsidRPr="00B66766">
              <w:rPr>
                <w:rFonts w:ascii="Times New Roman" w:eastAsia="Calibri" w:hAnsi="Times New Roman" w:cs="Times New Roman"/>
                <w:b/>
                <w:i/>
                <w:color w:val="FF0000"/>
                <w:sz w:val="24"/>
                <w:szCs w:val="24"/>
                <w:lang w:eastAsia="en-US"/>
              </w:rPr>
              <w:t>NURODYTI</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7C4885"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 xml:space="preserve">Temperatūrinis </w:t>
            </w:r>
            <w:r w:rsidR="004957F3">
              <w:rPr>
                <w:rFonts w:ascii="Times New Roman" w:hAnsi="Times New Roman" w:cs="Times New Roman"/>
                <w:sz w:val="24"/>
                <w:szCs w:val="24"/>
              </w:rPr>
              <w:t>katilinės</w:t>
            </w:r>
            <w:r>
              <w:rPr>
                <w:rFonts w:ascii="Times New Roman" w:hAnsi="Times New Roman" w:cs="Times New Roman"/>
                <w:sz w:val="24"/>
                <w:szCs w:val="24"/>
              </w:rPr>
              <w:t xml:space="preserve"> darbo režimas (T1/T2) 70/50 C</w:t>
            </w:r>
            <w:r w:rsidR="004957F3">
              <w:rPr>
                <w:rFonts w:ascii="Times New Roman" w:hAnsi="Times New Roman" w:cs="Times New Roman"/>
                <w:sz w:val="24"/>
                <w:szCs w:val="24"/>
              </w:rPr>
              <w:t>º</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Calibri" w:hAnsi="Times New Roman" w:cs="Times New Roman"/>
                <w:b/>
                <w:i/>
                <w:color w:val="FF0000"/>
                <w:sz w:val="24"/>
                <w:szCs w:val="24"/>
                <w:lang w:eastAsia="en-US"/>
              </w:rPr>
              <w:t>NURODYTI</w:t>
            </w:r>
          </w:p>
        </w:tc>
      </w:tr>
      <w:tr w:rsidR="004957F3"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957F3" w:rsidRDefault="004957F3" w:rsidP="00BF30C6">
            <w:pPr>
              <w:spacing w:after="160" w:line="259" w:lineRule="auto"/>
              <w:ind w:firstLine="0"/>
              <w:rPr>
                <w:rFonts w:ascii="Times New Roman" w:hAnsi="Times New Roman" w:cs="Times New Roman"/>
                <w:sz w:val="24"/>
                <w:szCs w:val="24"/>
              </w:rPr>
            </w:pPr>
            <w:r>
              <w:rPr>
                <w:rFonts w:ascii="Times New Roman" w:eastAsia="Calibri" w:hAnsi="Times New Roman" w:cs="Times New Roman"/>
                <w:sz w:val="24"/>
                <w:szCs w:val="24"/>
                <w:lang w:eastAsia="en-US"/>
              </w:rPr>
              <w:t>Darbas automatiniu režimu</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EF7136" w:rsidP="00EF713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Galimybė keisti temperatūros nustatymus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EF713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Darbinis slėgis šildymo sistemoje 3 bar</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 xml:space="preserve">Su cirkuliaciniu siurbliu </w:t>
            </w:r>
            <w:proofErr w:type="spellStart"/>
            <w:r>
              <w:rPr>
                <w:rFonts w:ascii="Times New Roman" w:hAnsi="Times New Roman" w:cs="Times New Roman"/>
                <w:sz w:val="24"/>
                <w:szCs w:val="24"/>
              </w:rPr>
              <w:t>termofikavimo</w:t>
            </w:r>
            <w:proofErr w:type="spellEnd"/>
            <w:r>
              <w:rPr>
                <w:rFonts w:ascii="Times New Roman" w:hAnsi="Times New Roman" w:cs="Times New Roman"/>
                <w:sz w:val="24"/>
                <w:szCs w:val="24"/>
              </w:rPr>
              <w:t xml:space="preserve"> perdavimui iki šildymo sistemos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BF30C6"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F30C6" w:rsidRPr="00B66766"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Naudojamas kuras – skystas kuras (dyzelis)</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EF713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4957F3" w:rsidRPr="00B66766" w:rsidTr="00C967F4">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4957F3" w:rsidRDefault="004957F3" w:rsidP="00BF30C6">
            <w:pPr>
              <w:spacing w:after="160" w:line="259" w:lineRule="auto"/>
              <w:ind w:firstLine="0"/>
              <w:rPr>
                <w:rFonts w:ascii="Times New Roman" w:hAnsi="Times New Roman" w:cs="Times New Roman"/>
                <w:sz w:val="24"/>
                <w:szCs w:val="24"/>
              </w:rPr>
            </w:pPr>
            <w:r>
              <w:rPr>
                <w:rFonts w:ascii="Times New Roman" w:hAnsi="Times New Roman" w:cs="Times New Roman"/>
                <w:sz w:val="24"/>
                <w:szCs w:val="24"/>
              </w:rPr>
              <w:t>Pajungimo vamzdynas su šilumine izoliacija</w:t>
            </w:r>
          </w:p>
        </w:tc>
        <w:tc>
          <w:tcPr>
            <w:tcW w:w="13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EF7136" w:rsidP="00BF30C6">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CA7D8E"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Prie kaltinės turi turėti prijungtą talpą (as) kuro atsargai mažiausiai 3 paroms dirbant maksimalia galia</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B66766" w:rsidRDefault="00CA7D8E" w:rsidP="00CA7D8E">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p w:rsidR="00CA7D8E" w:rsidRPr="00B66766" w:rsidRDefault="00CA7D8E" w:rsidP="00CA7D8E">
            <w:pPr>
              <w:autoSpaceDN w:val="0"/>
              <w:spacing w:line="240" w:lineRule="auto"/>
              <w:ind w:firstLine="0"/>
              <w:jc w:val="center"/>
              <w:rPr>
                <w:rFonts w:ascii="Times New Roman" w:eastAsia="Times New Roman" w:hAnsi="Times New Roman" w:cs="Times New Roman"/>
                <w:b/>
                <w:i/>
                <w:iCs/>
                <w:color w:val="000000"/>
                <w:sz w:val="24"/>
                <w:szCs w:val="24"/>
              </w:rPr>
            </w:pPr>
          </w:p>
        </w:tc>
      </w:tr>
      <w:tr w:rsidR="004957F3"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57F3"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GSM modemas (su veikiančia mobilaus ryšio kortele) gedimo ir sutrikimo signalų  perdavimui į atsakingo personalo GSM telefoną</w:t>
            </w:r>
          </w:p>
        </w:tc>
        <w:tc>
          <w:tcPr>
            <w:tcW w:w="131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57F3" w:rsidRPr="00B66766" w:rsidRDefault="00EF7136" w:rsidP="00CA7D8E">
            <w:pPr>
              <w:autoSpaceDN w:val="0"/>
              <w:spacing w:line="240" w:lineRule="auto"/>
              <w:ind w:firstLine="0"/>
              <w:jc w:val="center"/>
              <w:rPr>
                <w:rFonts w:ascii="Times New Roman" w:eastAsia="Times New Roman" w:hAnsi="Times New Roman" w:cs="Times New Roman"/>
                <w:b/>
                <w:bCs/>
                <w:i/>
                <w:color w:val="FF0000"/>
                <w:sz w:val="24"/>
                <w:szCs w:val="24"/>
              </w:rPr>
            </w:pPr>
            <w:r w:rsidRPr="00B66766">
              <w:rPr>
                <w:rFonts w:ascii="Times New Roman" w:eastAsia="Times New Roman" w:hAnsi="Times New Roman" w:cs="Times New Roman"/>
                <w:b/>
                <w:bCs/>
                <w:i/>
                <w:color w:val="FF0000"/>
                <w:sz w:val="24"/>
                <w:szCs w:val="24"/>
              </w:rPr>
              <w:t>TAIP/NE</w:t>
            </w:r>
          </w:p>
        </w:tc>
      </w:tr>
      <w:tr w:rsidR="00CA7D8E"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7D8E" w:rsidRPr="00B66766" w:rsidRDefault="00CA7D8E"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7D8E"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Katilinės konstrukcija turi užtikrinti, kad esant katilinės įrangos </w:t>
            </w:r>
            <w:proofErr w:type="spellStart"/>
            <w:r>
              <w:rPr>
                <w:rFonts w:ascii="Times New Roman" w:eastAsia="Calibri" w:hAnsi="Times New Roman" w:cs="Times New Roman"/>
                <w:sz w:val="24"/>
                <w:szCs w:val="24"/>
                <w:lang w:eastAsia="en-US"/>
              </w:rPr>
              <w:t>gedimams</w:t>
            </w:r>
            <w:proofErr w:type="spellEnd"/>
            <w:r>
              <w:rPr>
                <w:rFonts w:ascii="Times New Roman" w:eastAsia="Calibri" w:hAnsi="Times New Roman" w:cs="Times New Roman"/>
                <w:sz w:val="24"/>
                <w:szCs w:val="24"/>
                <w:lang w:eastAsia="en-US"/>
              </w:rPr>
              <w:t>, būtų garantuotas nenutrūkstamas šilumos tiekimas bent 30% galingumu</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A7D8E" w:rsidRPr="00B66766" w:rsidRDefault="00CA7D8E" w:rsidP="00CA7D8E">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p w:rsidR="00CA7D8E" w:rsidRPr="00B66766" w:rsidRDefault="00CA7D8E" w:rsidP="00CA7D8E">
            <w:pPr>
              <w:autoSpaceDN w:val="0"/>
              <w:spacing w:line="240" w:lineRule="auto"/>
              <w:ind w:firstLine="0"/>
              <w:jc w:val="center"/>
              <w:rPr>
                <w:rFonts w:ascii="Times New Roman" w:eastAsia="Calibri" w:hAnsi="Times New Roman" w:cs="Times New Roman"/>
                <w:b/>
                <w:i/>
                <w:color w:val="FF0000"/>
                <w:sz w:val="24"/>
                <w:szCs w:val="24"/>
              </w:rPr>
            </w:pPr>
          </w:p>
        </w:tc>
      </w:tr>
      <w:tr w:rsidR="004957F3" w:rsidRPr="00B66766" w:rsidTr="004957F3">
        <w:trPr>
          <w:trHeight w:val="126"/>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BF30C6">
            <w:pPr>
              <w:autoSpaceDN w:val="0"/>
              <w:spacing w:line="240" w:lineRule="auto"/>
              <w:ind w:firstLine="0"/>
              <w:jc w:val="center"/>
              <w:rPr>
                <w:rFonts w:ascii="Times New Roman" w:eastAsia="Calibri" w:hAnsi="Times New Roman" w:cs="Times New Roman"/>
                <w:b/>
                <w:i/>
                <w:color w:val="FF0000"/>
                <w:sz w:val="24"/>
                <w:szCs w:val="24"/>
              </w:rPr>
            </w:pPr>
            <w:r w:rsidRPr="004957F3">
              <w:rPr>
                <w:rFonts w:ascii="Times New Roman" w:eastAsia="Calibri" w:hAnsi="Times New Roman" w:cs="Times New Roman"/>
                <w:b/>
                <w:i/>
                <w:color w:val="000000" w:themeColor="text1"/>
                <w:sz w:val="24"/>
                <w:szCs w:val="24"/>
              </w:rPr>
              <w:t>Pagalbinė katilinė Nr. 2</w:t>
            </w:r>
          </w:p>
        </w:tc>
      </w:tr>
      <w:tr w:rsidR="00BF30C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30C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Šiluminė galia – 500 kW </w:t>
            </w:r>
            <w:r>
              <w:rPr>
                <w:rFonts w:ascii="Times New Roman" w:hAnsi="Times New Roman" w:cs="Times New Roman"/>
                <w:sz w:val="24"/>
                <w:szCs w:val="24"/>
              </w:rPr>
              <w:t>(+/- 5%)</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F30C6" w:rsidRPr="00B66766" w:rsidRDefault="00BF30C6" w:rsidP="00BF30C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NURODYTI</w:t>
            </w:r>
          </w:p>
        </w:tc>
      </w:tr>
      <w:tr w:rsidR="00BF30C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0C6" w:rsidRPr="00B66766" w:rsidRDefault="00BF30C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F30C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Temperatūrinis katilinės darbo režimas (T1/T2) 70/50 Cº</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F30C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p w:rsidR="00EF7136" w:rsidRPr="00B66766" w:rsidRDefault="00EF713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lang w:eastAsia="en-US"/>
              </w:rPr>
              <w:t>NURODYTI</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Darbas automatiniu režimu</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Galimybė keisti temperatūros nustatymus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CA7D8E">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Darbinis slėgis šildymo sistemoje 3 bar</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 xml:space="preserve">Su cirkuliaciniu siurbliu </w:t>
            </w:r>
            <w:proofErr w:type="spellStart"/>
            <w:r>
              <w:rPr>
                <w:rFonts w:ascii="Times New Roman" w:hAnsi="Times New Roman" w:cs="Times New Roman"/>
                <w:sz w:val="24"/>
                <w:szCs w:val="24"/>
              </w:rPr>
              <w:t>termofikavimo</w:t>
            </w:r>
            <w:proofErr w:type="spellEnd"/>
            <w:r>
              <w:rPr>
                <w:rFonts w:ascii="Times New Roman" w:hAnsi="Times New Roman" w:cs="Times New Roman"/>
                <w:sz w:val="24"/>
                <w:szCs w:val="24"/>
              </w:rPr>
              <w:t xml:space="preserve"> perdavimui iki šildymo sistemos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Naudojamas kuras – skystas kuras (dyzelis)</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B6676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66766" w:rsidRPr="00B66766" w:rsidRDefault="00B6676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6766" w:rsidRPr="00B66766" w:rsidRDefault="004957F3"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hAnsi="Times New Roman" w:cs="Times New Roman"/>
                <w:sz w:val="24"/>
                <w:szCs w:val="24"/>
              </w:rPr>
              <w:t>Pajungimo vamzdynas su šilumine izoliacija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66766" w:rsidRPr="00B66766" w:rsidRDefault="00B6676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4957F3"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57F3" w:rsidRDefault="004957F3" w:rsidP="00B66766">
            <w:pPr>
              <w:suppressAutoHyphens/>
              <w:autoSpaceDE w:val="0"/>
              <w:autoSpaceDN w:val="0"/>
              <w:spacing w:line="240" w:lineRule="auto"/>
              <w:ind w:firstLine="0"/>
              <w:jc w:val="left"/>
              <w:textAlignment w:val="baseline"/>
              <w:rPr>
                <w:rFonts w:ascii="Times New Roman" w:hAnsi="Times New Roman" w:cs="Times New Roman"/>
                <w:sz w:val="24"/>
                <w:szCs w:val="24"/>
              </w:rPr>
            </w:pPr>
            <w:r>
              <w:rPr>
                <w:rFonts w:ascii="Times New Roman" w:eastAsia="Calibri" w:hAnsi="Times New Roman" w:cs="Times New Roman"/>
                <w:sz w:val="24"/>
                <w:szCs w:val="24"/>
                <w:lang w:eastAsia="en-US"/>
              </w:rPr>
              <w:t>Prie kaltinės turi turėti prijungtą talpą (as) kuro atsargai mažiausiai 3 paroms dirbant maksimalia galia</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957F3" w:rsidRPr="00B66766" w:rsidRDefault="00EF713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4957F3"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957F3" w:rsidRPr="00B66766" w:rsidRDefault="004957F3"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957F3" w:rsidRDefault="004957F3"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GSM modemas (su veikiančia mobilaus ryšio kortele) gedimo ir sutrikimo signalų  perdavimui į atsakingo personalo GSM telefoną</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957F3" w:rsidRPr="00B66766" w:rsidRDefault="00EF713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tr w:rsidR="00EF7136" w:rsidRPr="00B66766" w:rsidTr="00331213">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136" w:rsidRPr="00B66766" w:rsidRDefault="00EF7136" w:rsidP="00CA7D8E">
            <w:pPr>
              <w:numPr>
                <w:ilvl w:val="0"/>
                <w:numId w:val="1"/>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4"/>
                <w:szCs w:val="24"/>
                <w:lang w:eastAsia="en-US"/>
              </w:rPr>
            </w:pPr>
          </w:p>
        </w:tc>
        <w:tc>
          <w:tcPr>
            <w:tcW w:w="33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F7136" w:rsidRDefault="00EF7136" w:rsidP="00B66766">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Katilinės konstrukcija turi užtikrinti, kad esant katilinės įrangos </w:t>
            </w:r>
            <w:proofErr w:type="spellStart"/>
            <w:r>
              <w:rPr>
                <w:rFonts w:ascii="Times New Roman" w:eastAsia="Calibri" w:hAnsi="Times New Roman" w:cs="Times New Roman"/>
                <w:sz w:val="24"/>
                <w:szCs w:val="24"/>
                <w:lang w:eastAsia="en-US"/>
              </w:rPr>
              <w:t>gedimams</w:t>
            </w:r>
            <w:proofErr w:type="spellEnd"/>
            <w:r>
              <w:rPr>
                <w:rFonts w:ascii="Times New Roman" w:eastAsia="Calibri" w:hAnsi="Times New Roman" w:cs="Times New Roman"/>
                <w:sz w:val="24"/>
                <w:szCs w:val="24"/>
                <w:lang w:eastAsia="en-US"/>
              </w:rPr>
              <w:t>, būtų garantuotas nenutrūkstamas šilumos tiekimas bent 30% galingumu</w:t>
            </w:r>
          </w:p>
        </w:tc>
        <w:tc>
          <w:tcPr>
            <w:tcW w:w="1312"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EF7136" w:rsidRPr="00B66766" w:rsidRDefault="00EF7136" w:rsidP="00B66766">
            <w:pPr>
              <w:autoSpaceDN w:val="0"/>
              <w:spacing w:line="240" w:lineRule="auto"/>
              <w:ind w:firstLine="0"/>
              <w:jc w:val="center"/>
              <w:rPr>
                <w:rFonts w:ascii="Times New Roman" w:eastAsia="Calibri" w:hAnsi="Times New Roman" w:cs="Times New Roman"/>
                <w:b/>
                <w:i/>
                <w:color w:val="FF0000"/>
                <w:sz w:val="24"/>
                <w:szCs w:val="24"/>
              </w:rPr>
            </w:pPr>
            <w:r w:rsidRPr="00B66766">
              <w:rPr>
                <w:rFonts w:ascii="Times New Roman" w:eastAsia="Calibri" w:hAnsi="Times New Roman" w:cs="Times New Roman"/>
                <w:b/>
                <w:i/>
                <w:color w:val="FF0000"/>
                <w:sz w:val="24"/>
                <w:szCs w:val="24"/>
              </w:rPr>
              <w:t>TAIP/NE</w:t>
            </w:r>
          </w:p>
        </w:tc>
      </w:tr>
      <w:bookmarkEnd w:id="2"/>
    </w:tbl>
    <w:p w:rsidR="0084098E" w:rsidRDefault="0084098E" w:rsidP="0084098E">
      <w:pPr>
        <w:autoSpaceDN w:val="0"/>
        <w:spacing w:line="240" w:lineRule="auto"/>
        <w:ind w:firstLine="0"/>
        <w:rPr>
          <w:rFonts w:ascii="Times New Roman" w:eastAsia="Times New Roman" w:hAnsi="Times New Roman" w:cs="Times New Roman"/>
          <w:sz w:val="24"/>
          <w:szCs w:val="24"/>
        </w:rPr>
      </w:pPr>
    </w:p>
    <w:p w:rsidR="0084098E" w:rsidRDefault="0084098E" w:rsidP="0084098E">
      <w:pPr>
        <w:autoSpaceDN w:val="0"/>
        <w:spacing w:line="240" w:lineRule="auto"/>
        <w:ind w:firstLine="0"/>
        <w:rPr>
          <w:rFonts w:ascii="Times New Roman" w:eastAsia="Times New Roman" w:hAnsi="Times New Roman" w:cs="Times New Roman"/>
          <w:sz w:val="24"/>
          <w:szCs w:val="24"/>
        </w:rPr>
      </w:pPr>
    </w:p>
    <w:p w:rsidR="00FB0361" w:rsidRPr="00FB0361" w:rsidRDefault="00FB0361" w:rsidP="00FB0361">
      <w:pPr>
        <w:spacing w:line="240" w:lineRule="auto"/>
        <w:rPr>
          <w:rFonts w:ascii="Times New Roman" w:hAnsi="Times New Roman" w:cs="Times New Roman"/>
          <w:b/>
          <w:i/>
          <w:sz w:val="24"/>
          <w:szCs w:val="24"/>
          <w:lang w:val="pt-BR"/>
        </w:rPr>
      </w:pPr>
      <w:r w:rsidRPr="00FB0361">
        <w:rPr>
          <w:rFonts w:ascii="Times New Roman" w:hAnsi="Times New Roman" w:cs="Times New Roman"/>
          <w:b/>
          <w:i/>
          <w:sz w:val="24"/>
          <w:szCs w:val="24"/>
          <w:lang w:val="pt-BR"/>
        </w:rPr>
        <w:t xml:space="preserve">Teikdami šį pasiūlymą, mes patvirtiname, kad mūsų siūlomos prekės atitinka techninėje specifikacijoje esančius reikalavimus, taip pat, kad į mūsų siūlomą kainą įskaičiuotos visos vykdymo </w:t>
      </w:r>
      <w:r w:rsidRPr="00FB0361">
        <w:rPr>
          <w:rFonts w:ascii="Times New Roman" w:hAnsi="Times New Roman" w:cs="Times New Roman"/>
          <w:b/>
          <w:i/>
          <w:sz w:val="24"/>
          <w:szCs w:val="24"/>
          <w:lang w:val="pt-BR"/>
        </w:rPr>
        <w:lastRenderedPageBreak/>
        <w:t>išlaidos ir visi mokesčiai, ir kad mes prisiimame riziką už visas išlaidas, kurias, teikdami pasiūlymą ir laikydamiesi pirkimo dokumentuose nustatytų reikalavimų, privalėjome įskaičiuoti į pasiūlymo kainą.</w:t>
      </w:r>
    </w:p>
    <w:p w:rsidR="00FB0361" w:rsidRDefault="00FB0361" w:rsidP="00FB0361">
      <w:pPr>
        <w:spacing w:line="240" w:lineRule="auto"/>
        <w:rPr>
          <w:rFonts w:ascii="Times New Roman" w:hAnsi="Times New Roman" w:cs="Times New Roman"/>
          <w:sz w:val="24"/>
          <w:szCs w:val="24"/>
          <w:lang w:val="pt-BR"/>
        </w:rPr>
      </w:pPr>
    </w:p>
    <w:p w:rsidR="00FB0361" w:rsidRDefault="00FB0361" w:rsidP="00FB0361">
      <w:pPr>
        <w:spacing w:line="240" w:lineRule="auto"/>
        <w:rPr>
          <w:rFonts w:ascii="Times New Roman" w:hAnsi="Times New Roman" w:cs="Times New Roman"/>
          <w:b/>
          <w:sz w:val="24"/>
          <w:szCs w:val="24"/>
          <w:lang w:val="pt-BR"/>
        </w:rPr>
      </w:pPr>
    </w:p>
    <w:p w:rsidR="00CD3F94" w:rsidRDefault="00CD3F94" w:rsidP="0084098E">
      <w:pPr>
        <w:spacing w:line="240" w:lineRule="auto"/>
        <w:ind w:firstLine="720"/>
        <w:rPr>
          <w:rFonts w:ascii="Times New Roman" w:eastAsia="Calibri" w:hAnsi="Times New Roman" w:cs="Times New Roman"/>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rsidR="0084098E" w:rsidRPr="00E70A8B" w:rsidRDefault="0084098E" w:rsidP="0084098E">
      <w:pPr>
        <w:spacing w:line="240" w:lineRule="auto"/>
        <w:ind w:firstLine="720"/>
        <w:rPr>
          <w:rFonts w:ascii="Times New Roman" w:eastAsia="Calibri" w:hAnsi="Times New Roman" w:cs="Times New Roman"/>
          <w:bCs/>
          <w:sz w:val="24"/>
          <w:szCs w:val="24"/>
          <w:lang w:eastAsia="en-US"/>
        </w:rPr>
      </w:pPr>
      <w:r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p>
    <w:p w:rsidR="0084098E" w:rsidRPr="00E70A8B" w:rsidRDefault="0084098E" w:rsidP="0084098E">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84098E" w:rsidRPr="00E70A8B" w:rsidTr="00331213">
        <w:tc>
          <w:tcPr>
            <w:tcW w:w="675"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6521"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rsidR="0084098E" w:rsidRPr="00E70A8B" w:rsidRDefault="0084098E" w:rsidP="00331213">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r w:rsidR="0084098E" w:rsidRPr="00E70A8B" w:rsidTr="00331213">
        <w:tc>
          <w:tcPr>
            <w:tcW w:w="675"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6521"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c>
          <w:tcPr>
            <w:tcW w:w="2693" w:type="dxa"/>
          </w:tcPr>
          <w:p w:rsidR="0084098E" w:rsidRPr="00E70A8B" w:rsidRDefault="0084098E" w:rsidP="00331213">
            <w:pPr>
              <w:spacing w:line="240" w:lineRule="auto"/>
              <w:ind w:firstLine="0"/>
              <w:rPr>
                <w:rFonts w:ascii="Times New Roman" w:eastAsia="Calibri" w:hAnsi="Times New Roman" w:cs="Times New Roman"/>
                <w:sz w:val="24"/>
                <w:szCs w:val="24"/>
                <w:lang w:eastAsia="en-US"/>
              </w:rPr>
            </w:pPr>
          </w:p>
        </w:tc>
      </w:tr>
    </w:tbl>
    <w:p w:rsidR="0084098E" w:rsidRPr="00E70A8B" w:rsidRDefault="0084098E" w:rsidP="0084098E">
      <w:pPr>
        <w:spacing w:line="240" w:lineRule="auto"/>
        <w:ind w:firstLine="0"/>
        <w:rPr>
          <w:rFonts w:ascii="Times New Roman" w:eastAsia="Calibri" w:hAnsi="Times New Roman" w:cs="Times New Roman"/>
          <w:sz w:val="24"/>
          <w:szCs w:val="24"/>
          <w:lang w:eastAsia="en-US"/>
        </w:rPr>
      </w:pPr>
    </w:p>
    <w:p w:rsidR="0084098E" w:rsidRPr="00E70A8B" w:rsidRDefault="0084098E" w:rsidP="0084098E">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4098E" w:rsidRPr="00E70A8B" w:rsidTr="00331213">
        <w:trPr>
          <w:trHeight w:val="285"/>
        </w:trPr>
        <w:tc>
          <w:tcPr>
            <w:tcW w:w="3284" w:type="dxa"/>
            <w:tcBorders>
              <w:top w:val="nil"/>
              <w:left w:val="nil"/>
              <w:bottom w:val="single" w:sz="4" w:space="0" w:color="auto"/>
              <w:right w:val="nil"/>
            </w:tcBorders>
          </w:tcPr>
          <w:p w:rsidR="0084098E" w:rsidRPr="00E70A8B" w:rsidRDefault="0084098E" w:rsidP="00331213">
            <w:pPr>
              <w:spacing w:line="240" w:lineRule="auto"/>
              <w:ind w:right="-1" w:firstLine="0"/>
              <w:jc w:val="left"/>
              <w:rPr>
                <w:rFonts w:ascii="Times New Roman" w:eastAsia="Calibri" w:hAnsi="Times New Roman" w:cs="Times New Roman"/>
                <w:sz w:val="24"/>
                <w:szCs w:val="24"/>
                <w:lang w:eastAsia="en-US"/>
              </w:rPr>
            </w:pPr>
          </w:p>
        </w:tc>
        <w:tc>
          <w:tcPr>
            <w:tcW w:w="604"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701"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c>
          <w:tcPr>
            <w:tcW w:w="648" w:type="dxa"/>
          </w:tcPr>
          <w:p w:rsidR="0084098E" w:rsidRPr="00E70A8B" w:rsidRDefault="0084098E" w:rsidP="00331213">
            <w:pPr>
              <w:spacing w:line="240" w:lineRule="auto"/>
              <w:ind w:right="-1" w:firstLine="0"/>
              <w:jc w:val="right"/>
              <w:rPr>
                <w:rFonts w:ascii="Times New Roman" w:eastAsia="Calibri" w:hAnsi="Times New Roman" w:cs="Times New Roman"/>
                <w:sz w:val="24"/>
                <w:szCs w:val="24"/>
                <w:lang w:eastAsia="en-US"/>
              </w:rPr>
            </w:pPr>
          </w:p>
        </w:tc>
      </w:tr>
      <w:tr w:rsidR="0084098E" w:rsidRPr="00E70A8B" w:rsidTr="00331213">
        <w:trPr>
          <w:trHeight w:val="186"/>
        </w:trPr>
        <w:tc>
          <w:tcPr>
            <w:tcW w:w="3284" w:type="dxa"/>
            <w:tcBorders>
              <w:top w:val="single" w:sz="4" w:space="0" w:color="auto"/>
              <w:left w:val="nil"/>
              <w:bottom w:val="nil"/>
              <w:right w:val="nil"/>
            </w:tcBorders>
            <w:hideMark/>
          </w:tcPr>
          <w:p w:rsidR="0084098E" w:rsidRPr="00E70A8B" w:rsidRDefault="0084098E" w:rsidP="00331213">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rsidR="0084098E" w:rsidRPr="00E70A8B" w:rsidRDefault="0084098E" w:rsidP="00331213">
            <w:pPr>
              <w:spacing w:line="240" w:lineRule="auto"/>
              <w:ind w:right="-1" w:firstLine="0"/>
              <w:jc w:val="center"/>
              <w:rPr>
                <w:rFonts w:ascii="Times New Roman" w:eastAsia="Calibri" w:hAnsi="Times New Roman" w:cs="Times New Roman"/>
                <w:sz w:val="24"/>
                <w:szCs w:val="24"/>
                <w:lang w:eastAsia="en-US"/>
              </w:rPr>
            </w:pPr>
          </w:p>
        </w:tc>
      </w:tr>
    </w:tbl>
    <w:p w:rsidR="0084098E" w:rsidRDefault="0084098E" w:rsidP="0084098E">
      <w:pPr>
        <w:ind w:firstLine="0"/>
        <w:rPr>
          <w:rFonts w:ascii="Times New Roman" w:eastAsia="Calibri" w:hAnsi="Times New Roman" w:cs="Times New Roman"/>
          <w:color w:val="000000"/>
          <w:position w:val="6"/>
          <w:sz w:val="24"/>
          <w:szCs w:val="24"/>
          <w:lang w:eastAsia="en-US"/>
        </w:rPr>
      </w:pPr>
    </w:p>
    <w:p w:rsidR="00AB0461" w:rsidRDefault="0084098E" w:rsidP="0084098E">
      <w:pPr>
        <w:ind w:firstLine="0"/>
      </w:pPr>
      <w:r>
        <w:rPr>
          <w:rFonts w:ascii="Times New Roman" w:eastAsia="Calibri" w:hAnsi="Times New Roman" w:cs="Times New Roman"/>
          <w:color w:val="000000"/>
          <w:position w:val="6"/>
          <w:sz w:val="24"/>
          <w:szCs w:val="24"/>
          <w:lang w:eastAsia="en-US"/>
        </w:rPr>
        <w:t>J</w:t>
      </w:r>
      <w:r w:rsidRPr="00E70A8B">
        <w:rPr>
          <w:rFonts w:ascii="Times New Roman" w:eastAsia="Calibri" w:hAnsi="Times New Roman" w:cs="Times New Roman"/>
          <w:color w:val="000000"/>
          <w:position w:val="6"/>
          <w:sz w:val="24"/>
          <w:szCs w:val="24"/>
          <w:lang w:eastAsia="en-US"/>
        </w:rPr>
        <w:t>ei pasiūlymą pasirašo įgaliotas asmuo, kartu su pa</w:t>
      </w:r>
      <w:r>
        <w:rPr>
          <w:rFonts w:ascii="Times New Roman" w:eastAsia="Calibri" w:hAnsi="Times New Roman" w:cs="Times New Roman"/>
          <w:color w:val="000000"/>
          <w:position w:val="6"/>
          <w:sz w:val="24"/>
          <w:szCs w:val="24"/>
          <w:lang w:eastAsia="en-US"/>
        </w:rPr>
        <w:t>siūlymu pateikiamas įgaliojimas</w:t>
      </w:r>
    </w:p>
    <w:sectPr w:rsidR="00AB046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98E"/>
    <w:rsid w:val="0005141E"/>
    <w:rsid w:val="002201AF"/>
    <w:rsid w:val="00314B2B"/>
    <w:rsid w:val="004327C9"/>
    <w:rsid w:val="004475FA"/>
    <w:rsid w:val="004957F3"/>
    <w:rsid w:val="005420B8"/>
    <w:rsid w:val="007241C3"/>
    <w:rsid w:val="007C4885"/>
    <w:rsid w:val="0084098E"/>
    <w:rsid w:val="00AB0461"/>
    <w:rsid w:val="00B66766"/>
    <w:rsid w:val="00BF30C6"/>
    <w:rsid w:val="00CA7D8E"/>
    <w:rsid w:val="00CD3F94"/>
    <w:rsid w:val="00E849F3"/>
    <w:rsid w:val="00EF7136"/>
    <w:rsid w:val="00FB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23982"/>
  <w15:chartTrackingRefBased/>
  <w15:docId w15:val="{A1AEA6BA-A618-4075-8907-EB2CC29B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98E"/>
    <w:pPr>
      <w:spacing w:after="0" w:line="30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098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4098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4098E"/>
    <w:pPr>
      <w:ind w:left="720"/>
      <w:contextualSpacing/>
    </w:pPr>
    <w:rPr>
      <w:rFonts w:eastAsiaTheme="minorHAnsi"/>
      <w:sz w:val="22"/>
      <w:szCs w:val="22"/>
      <w:lang w:val="en-US" w:eastAsia="en-US"/>
    </w:rPr>
  </w:style>
  <w:style w:type="table" w:customStyle="1" w:styleId="TableGrid5">
    <w:name w:val="Table Grid5"/>
    <w:basedOn w:val="TableNormal"/>
    <w:next w:val="TableGrid"/>
    <w:uiPriority w:val="39"/>
    <w:rsid w:val="0084098E"/>
    <w:pPr>
      <w:spacing w:after="0" w:line="240" w:lineRule="auto"/>
    </w:pPr>
    <w:rPr>
      <w:rFonts w:ascii="Times New Roman" w:eastAsia="Calibri"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3453</Words>
  <Characters>1969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Lukosiuniene</dc:creator>
  <cp:keywords/>
  <dc:description/>
  <cp:lastModifiedBy>Greta Butkuviene</cp:lastModifiedBy>
  <cp:revision>7</cp:revision>
  <dcterms:created xsi:type="dcterms:W3CDTF">2025-05-23T08:17:00Z</dcterms:created>
  <dcterms:modified xsi:type="dcterms:W3CDTF">2025-08-05T11:04:00Z</dcterms:modified>
</cp:coreProperties>
</file>