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FD67" w14:textId="77777777" w:rsidR="002C33B5" w:rsidRPr="00E17C03" w:rsidRDefault="002C33B5" w:rsidP="002C33B5">
      <w:pPr>
        <w:jc w:val="both"/>
      </w:pPr>
      <w:r w:rsidRPr="00E17C03">
        <w:t xml:space="preserve">Tiekėjams    </w:t>
      </w:r>
    </w:p>
    <w:p w14:paraId="4F54EE87" w14:textId="21AB7A1D" w:rsidR="002C33B5" w:rsidRPr="00E17C03" w:rsidRDefault="002C33B5" w:rsidP="002C33B5">
      <w:pPr>
        <w:jc w:val="both"/>
      </w:pPr>
      <w:r w:rsidRPr="00E17C03">
        <w:t xml:space="preserve">                                                                                                                     </w:t>
      </w:r>
      <w:r w:rsidR="00E17C03">
        <w:t xml:space="preserve">                      </w:t>
      </w:r>
      <w:r w:rsidRPr="00E17C03">
        <w:t xml:space="preserve">  2025-0</w:t>
      </w:r>
      <w:r w:rsidR="006931CC">
        <w:t>8</w:t>
      </w:r>
      <w:r w:rsidRPr="00E17C03">
        <w:t>-</w:t>
      </w:r>
      <w:r w:rsidR="006931CC">
        <w:t>0</w:t>
      </w:r>
      <w:r w:rsidRPr="00E17C03">
        <w:t>6</w:t>
      </w:r>
    </w:p>
    <w:p w14:paraId="084F8D22" w14:textId="77777777" w:rsidR="002C33B5" w:rsidRPr="00E17C03" w:rsidRDefault="002C33B5" w:rsidP="002C33B5">
      <w:pPr>
        <w:jc w:val="both"/>
      </w:pPr>
    </w:p>
    <w:p w14:paraId="6EE60DE4" w14:textId="40715D09" w:rsidR="002C33B5" w:rsidRPr="00E17C03" w:rsidRDefault="002C33B5" w:rsidP="002C33B5">
      <w:pPr>
        <w:jc w:val="both"/>
        <w:rPr>
          <w:b/>
          <w:color w:val="333333"/>
          <w:shd w:val="clear" w:color="auto" w:fill="FFFFFF"/>
        </w:rPr>
      </w:pPr>
      <w:r w:rsidRPr="00E17C03">
        <w:rPr>
          <w:b/>
        </w:rPr>
        <w:t xml:space="preserve">DĖL </w:t>
      </w:r>
      <w:r w:rsidRPr="00E17C03">
        <w:rPr>
          <w:b/>
          <w:color w:val="333333"/>
          <w:shd w:val="clear" w:color="auto" w:fill="FFFFFF"/>
        </w:rPr>
        <w:t xml:space="preserve">PIRKIMO </w:t>
      </w:r>
      <w:r w:rsidR="006931CC">
        <w:rPr>
          <w:b/>
          <w:color w:val="333333"/>
          <w:shd w:val="clear" w:color="auto" w:fill="FFFFFF"/>
        </w:rPr>
        <w:t>SĄLYGŲ</w:t>
      </w:r>
      <w:r w:rsidRPr="00E17C03">
        <w:rPr>
          <w:b/>
          <w:color w:val="333333"/>
          <w:shd w:val="clear" w:color="auto" w:fill="FFFFFF"/>
        </w:rPr>
        <w:t xml:space="preserve"> TIKSLINIMO</w:t>
      </w:r>
      <w:r w:rsidR="00BF2574" w:rsidRPr="00E17C03">
        <w:rPr>
          <w:b/>
          <w:color w:val="333333"/>
          <w:shd w:val="clear" w:color="auto" w:fill="FFFFFF"/>
        </w:rPr>
        <w:t xml:space="preserve"> PIRKIME ID</w:t>
      </w:r>
      <w:r w:rsidR="005457B0" w:rsidRPr="00E17C03">
        <w:rPr>
          <w:b/>
          <w:color w:val="333333"/>
          <w:shd w:val="clear" w:color="auto" w:fill="FFFFFF"/>
        </w:rPr>
        <w:t xml:space="preserve"> 3</w:t>
      </w:r>
      <w:r w:rsidR="006931CC">
        <w:rPr>
          <w:b/>
          <w:color w:val="333333"/>
          <w:shd w:val="clear" w:color="auto" w:fill="FFFFFF"/>
        </w:rPr>
        <w:t>903897</w:t>
      </w:r>
    </w:p>
    <w:p w14:paraId="0AAFDB0B" w14:textId="77777777" w:rsidR="002C33B5" w:rsidRPr="00E17C03" w:rsidRDefault="002C33B5" w:rsidP="002C33B5">
      <w:pPr>
        <w:jc w:val="both"/>
      </w:pPr>
    </w:p>
    <w:p w14:paraId="6669216D" w14:textId="77777777" w:rsidR="009A334C" w:rsidRDefault="002C33B5" w:rsidP="009A334C">
      <w:pPr>
        <w:spacing w:line="276" w:lineRule="auto"/>
        <w:ind w:firstLine="1276"/>
        <w:jc w:val="both"/>
      </w:pPr>
      <w:r w:rsidRPr="00E17C03">
        <w:t>Viešojo pirkim</w:t>
      </w:r>
      <w:r w:rsidR="005457B0" w:rsidRPr="00E17C03">
        <w:t>o</w:t>
      </w:r>
      <w:r w:rsidRPr="00E17C03">
        <w:t xml:space="preserve"> komisija, vadovaudamasi pirkimo sąlygų </w:t>
      </w:r>
      <w:r w:rsidR="009A334C">
        <w:t>10.4.</w:t>
      </w:r>
      <w:r w:rsidRPr="00E17C03">
        <w:t xml:space="preserve"> punktu,</w:t>
      </w:r>
      <w:r w:rsidR="009A334C">
        <w:t xml:space="preserve"> patikslino </w:t>
      </w:r>
      <w:r w:rsidR="009A334C" w:rsidRPr="000551C4">
        <w:t xml:space="preserve">pirkimo sąlygų </w:t>
      </w:r>
      <w:r w:rsidR="009A334C">
        <w:t>1</w:t>
      </w:r>
      <w:r w:rsidR="009A334C" w:rsidRPr="000551C4">
        <w:t>4</w:t>
      </w:r>
      <w:r w:rsidR="009A334C">
        <w:t>.5.</w:t>
      </w:r>
      <w:r w:rsidR="009A334C" w:rsidRPr="000551C4">
        <w:t xml:space="preserve"> p</w:t>
      </w:r>
      <w:r w:rsidR="009A334C">
        <w:t>unkt</w:t>
      </w:r>
      <w:r w:rsidR="009A334C">
        <w:t>e</w:t>
      </w:r>
      <w:r w:rsidR="009A334C">
        <w:t xml:space="preserve"> </w:t>
      </w:r>
      <w:r w:rsidR="009A334C">
        <w:t>įsivėlusią techninę</w:t>
      </w:r>
      <w:r w:rsidRPr="00E17C03">
        <w:t xml:space="preserve"> </w:t>
      </w:r>
      <w:r w:rsidR="009A334C">
        <w:t xml:space="preserve">klaidą </w:t>
      </w:r>
      <w:r w:rsidR="009A334C">
        <w:t xml:space="preserve">ištaisant neteisingai nurodytą kainos lyginamąjį svorį: vietoje </w:t>
      </w:r>
      <w:r w:rsidR="009A334C" w:rsidRPr="003510AF">
        <w:rPr>
          <w:i/>
          <w:iCs/>
        </w:rPr>
        <w:t>„</w:t>
      </w:r>
      <w:r w:rsidR="009A334C" w:rsidRPr="003510AF">
        <w:rPr>
          <w:i/>
          <w:iCs/>
          <w:bdr w:val="nil"/>
        </w:rPr>
        <w:t>(</w:t>
      </w:r>
      <w:proofErr w:type="spellStart"/>
      <w:r w:rsidR="009A334C" w:rsidRPr="003510AF">
        <w:rPr>
          <w:i/>
          <w:iCs/>
          <w:bdr w:val="nil"/>
        </w:rPr>
        <w:t>W</w:t>
      </w:r>
      <w:r w:rsidR="009A334C" w:rsidRPr="003510AF">
        <w:rPr>
          <w:i/>
          <w:iCs/>
          <w:bdr w:val="nil"/>
          <w:vertAlign w:val="subscript"/>
        </w:rPr>
        <w:t>kaina</w:t>
      </w:r>
      <w:proofErr w:type="spellEnd"/>
      <w:r w:rsidR="009A334C" w:rsidRPr="003510AF">
        <w:rPr>
          <w:i/>
          <w:iCs/>
          <w:bdr w:val="nil"/>
          <w:lang w:val="en-US"/>
        </w:rPr>
        <w:t>= 9</w:t>
      </w:r>
      <w:r w:rsidR="009A334C" w:rsidRPr="003510AF">
        <w:rPr>
          <w:i/>
          <w:iCs/>
          <w:bdr w:val="nil"/>
        </w:rPr>
        <w:t>0)“</w:t>
      </w:r>
      <w:r w:rsidR="009A334C">
        <w:rPr>
          <w:bdr w:val="nil"/>
        </w:rPr>
        <w:t xml:space="preserve"> į </w:t>
      </w:r>
      <w:r w:rsidR="009A334C" w:rsidRPr="003510AF">
        <w:rPr>
          <w:i/>
          <w:iCs/>
          <w:bdr w:val="nil"/>
        </w:rPr>
        <w:t>„(</w:t>
      </w:r>
      <w:proofErr w:type="spellStart"/>
      <w:r w:rsidR="009A334C" w:rsidRPr="003510AF">
        <w:rPr>
          <w:i/>
          <w:iCs/>
          <w:bdr w:val="nil"/>
        </w:rPr>
        <w:t>W</w:t>
      </w:r>
      <w:r w:rsidR="009A334C" w:rsidRPr="003510AF">
        <w:rPr>
          <w:i/>
          <w:iCs/>
          <w:bdr w:val="nil"/>
          <w:vertAlign w:val="subscript"/>
        </w:rPr>
        <w:t>kaina</w:t>
      </w:r>
      <w:proofErr w:type="spellEnd"/>
      <w:r w:rsidR="009A334C" w:rsidRPr="003510AF">
        <w:rPr>
          <w:i/>
          <w:iCs/>
          <w:bdr w:val="nil"/>
          <w:lang w:val="en-US"/>
        </w:rPr>
        <w:t>= 8</w:t>
      </w:r>
      <w:r w:rsidR="009A334C" w:rsidRPr="003510AF">
        <w:rPr>
          <w:i/>
          <w:iCs/>
          <w:bdr w:val="nil"/>
        </w:rPr>
        <w:t>0)“</w:t>
      </w:r>
      <w:r w:rsidR="009A334C">
        <w:t xml:space="preserve">: </w:t>
      </w:r>
    </w:p>
    <w:p w14:paraId="6A343008" w14:textId="77777777" w:rsidR="009A334C" w:rsidRPr="00FE182A" w:rsidRDefault="009A334C" w:rsidP="009A334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firstLine="851"/>
        <w:jc w:val="both"/>
        <w:rPr>
          <w:i/>
          <w:iCs/>
          <w:bdr w:val="nil"/>
        </w:rPr>
      </w:pPr>
      <w:r w:rsidRPr="00FE182A">
        <w:rPr>
          <w:i/>
          <w:iCs/>
          <w:bdr w:val="nil"/>
        </w:rPr>
        <w:t xml:space="preserve">14.5. Tiekėjo pasiūlymo </w:t>
      </w:r>
      <w:r w:rsidRPr="00FE182A">
        <w:rPr>
          <w:b/>
          <w:bCs/>
          <w:i/>
          <w:iCs/>
          <w:bdr w:val="nil"/>
        </w:rPr>
        <w:t>kainos</w:t>
      </w:r>
      <w:r w:rsidRPr="00FE182A">
        <w:rPr>
          <w:i/>
          <w:iCs/>
          <w:bdr w:val="nil"/>
        </w:rPr>
        <w:t xml:space="preserve"> balai apskaičiuojami kainos lyginamąjį svorį </w:t>
      </w:r>
      <w:proofErr w:type="spellStart"/>
      <w:r w:rsidRPr="00FE182A">
        <w:rPr>
          <w:i/>
          <w:iCs/>
          <w:bdr w:val="nil"/>
        </w:rPr>
        <w:t>W</w:t>
      </w:r>
      <w:r w:rsidRPr="00FE182A">
        <w:rPr>
          <w:i/>
          <w:iCs/>
          <w:bdr w:val="nil"/>
          <w:vertAlign w:val="subscript"/>
        </w:rPr>
        <w:t>kaina</w:t>
      </w:r>
      <w:proofErr w:type="spellEnd"/>
      <w:r w:rsidRPr="00FE182A">
        <w:rPr>
          <w:i/>
          <w:iCs/>
          <w:bdr w:val="nil"/>
          <w:vertAlign w:val="subscript"/>
        </w:rPr>
        <w:t xml:space="preserve">, </w:t>
      </w:r>
      <w:r w:rsidRPr="00FE182A">
        <w:rPr>
          <w:i/>
          <w:iCs/>
          <w:strike/>
          <w:bdr w:val="nil"/>
        </w:rPr>
        <w:t>(</w:t>
      </w:r>
      <w:proofErr w:type="spellStart"/>
      <w:r w:rsidRPr="00FE182A">
        <w:rPr>
          <w:i/>
          <w:iCs/>
          <w:strike/>
          <w:bdr w:val="nil"/>
        </w:rPr>
        <w:t>W</w:t>
      </w:r>
      <w:r w:rsidRPr="00FE182A">
        <w:rPr>
          <w:i/>
          <w:iCs/>
          <w:strike/>
          <w:bdr w:val="nil"/>
          <w:vertAlign w:val="subscript"/>
        </w:rPr>
        <w:t>kaina</w:t>
      </w:r>
      <w:proofErr w:type="spellEnd"/>
      <w:r w:rsidRPr="00FE182A">
        <w:rPr>
          <w:i/>
          <w:iCs/>
          <w:strike/>
          <w:bdr w:val="nil"/>
          <w:lang w:val="en-US"/>
        </w:rPr>
        <w:t xml:space="preserve">= </w:t>
      </w:r>
      <w:r w:rsidRPr="00FE182A">
        <w:rPr>
          <w:i/>
          <w:iCs/>
          <w:strike/>
          <w:bdr w:val="nil"/>
        </w:rPr>
        <w:t>90)</w:t>
      </w:r>
      <w:r w:rsidRPr="00FE182A">
        <w:rPr>
          <w:i/>
          <w:iCs/>
          <w:bdr w:val="nil"/>
        </w:rPr>
        <w:t xml:space="preserve"> (</w:t>
      </w:r>
      <w:proofErr w:type="spellStart"/>
      <w:r w:rsidRPr="00FE182A">
        <w:rPr>
          <w:i/>
          <w:iCs/>
          <w:bdr w:val="nil"/>
        </w:rPr>
        <w:t>W</w:t>
      </w:r>
      <w:r w:rsidRPr="00FE182A">
        <w:rPr>
          <w:i/>
          <w:iCs/>
          <w:bdr w:val="nil"/>
          <w:vertAlign w:val="subscript"/>
        </w:rPr>
        <w:t>kaina</w:t>
      </w:r>
      <w:proofErr w:type="spellEnd"/>
      <w:r w:rsidRPr="00FE182A">
        <w:rPr>
          <w:i/>
          <w:iCs/>
          <w:bdr w:val="nil"/>
          <w:lang w:val="en-US"/>
        </w:rPr>
        <w:t>= 8</w:t>
      </w:r>
      <w:r w:rsidRPr="00FE182A">
        <w:rPr>
          <w:i/>
          <w:iCs/>
          <w:bdr w:val="nil"/>
        </w:rPr>
        <w:t xml:space="preserve">0), dauginant iš santykio, kuris gaunamas iš apibrėžtos viršutinės kainos ribos </w:t>
      </w:r>
      <w:proofErr w:type="spellStart"/>
      <w:r w:rsidRPr="00FE182A">
        <w:rPr>
          <w:i/>
          <w:iCs/>
          <w:bdr w:val="nil"/>
        </w:rPr>
        <w:t>P</w:t>
      </w:r>
      <w:r w:rsidRPr="00FE182A">
        <w:rPr>
          <w:i/>
          <w:iCs/>
          <w:bdr w:val="nil"/>
          <w:vertAlign w:val="subscript"/>
        </w:rPr>
        <w:t>SetMax</w:t>
      </w:r>
      <w:proofErr w:type="spellEnd"/>
      <w:r w:rsidRPr="00FE182A">
        <w:rPr>
          <w:i/>
          <w:iCs/>
          <w:bdr w:val="nil"/>
          <w:vertAlign w:val="subscript"/>
        </w:rPr>
        <w:t xml:space="preserve"> </w:t>
      </w:r>
      <w:r w:rsidRPr="00FE182A">
        <w:rPr>
          <w:i/>
          <w:iCs/>
          <w:bdr w:val="nil"/>
        </w:rPr>
        <w:t xml:space="preserve">atimant konkretaus vertinamo pasiūlymo kainą </w:t>
      </w:r>
      <w:proofErr w:type="spellStart"/>
      <w:r w:rsidRPr="00FE182A">
        <w:rPr>
          <w:i/>
          <w:iCs/>
          <w:bdr w:val="nil"/>
        </w:rPr>
        <w:t>P</w:t>
      </w:r>
      <w:r w:rsidRPr="00FE182A">
        <w:rPr>
          <w:i/>
          <w:iCs/>
          <w:bdr w:val="nil"/>
          <w:vertAlign w:val="subscript"/>
        </w:rPr>
        <w:t>i</w:t>
      </w:r>
      <w:proofErr w:type="spellEnd"/>
      <w:r w:rsidRPr="00FE182A">
        <w:rPr>
          <w:i/>
          <w:iCs/>
          <w:bdr w:val="nil"/>
        </w:rPr>
        <w:t xml:space="preserve">, gautą skirtumą dalijant iš skirtumo tarp apibrėžtos viršutinės kainos ribos </w:t>
      </w:r>
      <w:proofErr w:type="spellStart"/>
      <w:r w:rsidRPr="00FE182A">
        <w:rPr>
          <w:i/>
          <w:iCs/>
          <w:bdr w:val="nil"/>
        </w:rPr>
        <w:t>P</w:t>
      </w:r>
      <w:r w:rsidRPr="00FE182A">
        <w:rPr>
          <w:i/>
          <w:iCs/>
          <w:bdr w:val="nil"/>
          <w:vertAlign w:val="subscript"/>
        </w:rPr>
        <w:t>SetMax</w:t>
      </w:r>
      <w:proofErr w:type="spellEnd"/>
      <w:r w:rsidRPr="00FE182A">
        <w:rPr>
          <w:i/>
          <w:iCs/>
          <w:bdr w:val="nil"/>
          <w:vertAlign w:val="subscript"/>
        </w:rPr>
        <w:t xml:space="preserve"> </w:t>
      </w:r>
      <w:r w:rsidRPr="00FE182A">
        <w:rPr>
          <w:i/>
          <w:iCs/>
          <w:bdr w:val="nil"/>
        </w:rPr>
        <w:t xml:space="preserve">ir apibrėžtos tikėtinos apatinės kainos ribos </w:t>
      </w:r>
      <w:bookmarkStart w:id="0" w:name="_Hlk201238232"/>
      <w:proofErr w:type="spellStart"/>
      <w:r w:rsidRPr="00FE182A">
        <w:rPr>
          <w:i/>
          <w:iCs/>
          <w:bdr w:val="nil"/>
        </w:rPr>
        <w:t>P</w:t>
      </w:r>
      <w:r w:rsidRPr="00FE182A">
        <w:rPr>
          <w:i/>
          <w:iCs/>
          <w:bdr w:val="nil"/>
          <w:vertAlign w:val="subscript"/>
        </w:rPr>
        <w:t>SetMin</w:t>
      </w:r>
      <w:proofErr w:type="spellEnd"/>
      <w:r w:rsidRPr="00FE182A">
        <w:rPr>
          <w:i/>
          <w:iCs/>
          <w:bdr w:val="nil"/>
        </w:rPr>
        <w:t>:</w:t>
      </w:r>
      <w:bookmarkEnd w:id="0"/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8"/>
      </w:tblGrid>
      <w:tr w:rsidR="009A334C" w:rsidRPr="00DF289B" w14:paraId="25DE4E18" w14:textId="77777777" w:rsidTr="000A3A2D">
        <w:trPr>
          <w:jc w:val="center"/>
        </w:trPr>
        <w:tc>
          <w:tcPr>
            <w:tcW w:w="1276" w:type="dxa"/>
          </w:tcPr>
          <w:p w14:paraId="6F239026" w14:textId="77777777" w:rsidR="009A334C" w:rsidRPr="00DF289B" w:rsidRDefault="009A334C" w:rsidP="000A3A2D">
            <w:pPr>
              <w:suppressAutoHyphens/>
              <w:spacing w:line="276" w:lineRule="auto"/>
              <w:jc w:val="center"/>
              <w:rPr>
                <w:i/>
                <w:iCs/>
                <w:sz w:val="10"/>
                <w:szCs w:val="10"/>
                <w:bdr w:val="nil"/>
              </w:rPr>
            </w:pPr>
          </w:p>
          <w:p w14:paraId="425DFB90" w14:textId="77777777" w:rsidR="009A334C" w:rsidRPr="00DF289B" w:rsidRDefault="009A334C" w:rsidP="000A3A2D">
            <w:pPr>
              <w:suppressAutoHyphens/>
              <w:spacing w:line="276" w:lineRule="auto"/>
              <w:jc w:val="center"/>
              <w:rPr>
                <w:i/>
                <w:iCs/>
                <w:bdr w:val="nil"/>
              </w:rPr>
            </w:pPr>
            <w:r w:rsidRPr="00DF289B">
              <w:rPr>
                <w:i/>
                <w:iCs/>
                <w:bdr w:val="nil"/>
              </w:rPr>
              <w:t xml:space="preserve">          </w:t>
            </w:r>
            <w:r>
              <w:rPr>
                <w:i/>
                <w:iCs/>
                <w:bdr w:val="nil"/>
              </w:rPr>
              <w:t>80</w:t>
            </w:r>
            <w:r w:rsidRPr="00DF289B">
              <w:rPr>
                <w:i/>
                <w:iCs/>
                <w:bdr w:val="nil"/>
              </w:rPr>
              <w:t xml:space="preserve"> x</w:t>
            </w:r>
          </w:p>
        </w:tc>
        <w:tc>
          <w:tcPr>
            <w:tcW w:w="3118" w:type="dxa"/>
          </w:tcPr>
          <w:p w14:paraId="2A88A399" w14:textId="77777777" w:rsidR="009A334C" w:rsidRPr="00DF289B" w:rsidRDefault="009A334C" w:rsidP="000A3A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both"/>
              <w:rPr>
                <w:i/>
                <w:iCs/>
                <w:u w:val="single"/>
                <w:bdr w:val="nil"/>
              </w:rPr>
            </w:pPr>
            <w:r w:rsidRPr="00DF289B">
              <w:rPr>
                <w:i/>
                <w:iCs/>
                <w:u w:val="single"/>
                <w:bdr w:val="nil"/>
              </w:rPr>
              <w:t xml:space="preserve">     </w:t>
            </w:r>
            <w:r>
              <w:rPr>
                <w:i/>
                <w:iCs/>
                <w:u w:val="single"/>
                <w:bdr w:val="nil"/>
              </w:rPr>
              <w:t>600</w:t>
            </w:r>
            <w:r w:rsidRPr="00DF289B">
              <w:rPr>
                <w:i/>
                <w:iCs/>
                <w:u w:val="single"/>
                <w:bdr w:val="nil"/>
              </w:rPr>
              <w:t xml:space="preserve"> 000 – </w:t>
            </w:r>
            <w:proofErr w:type="spellStart"/>
            <w:r w:rsidRPr="00DF289B">
              <w:rPr>
                <w:i/>
                <w:iCs/>
                <w:u w:val="single"/>
                <w:bdr w:val="nil"/>
              </w:rPr>
              <w:t>P</w:t>
            </w:r>
            <w:r w:rsidRPr="00DF289B">
              <w:rPr>
                <w:i/>
                <w:iCs/>
                <w:u w:val="single"/>
                <w:bdr w:val="nil"/>
                <w:vertAlign w:val="subscript"/>
              </w:rPr>
              <w:t>i</w:t>
            </w:r>
            <w:proofErr w:type="spellEnd"/>
            <w:r w:rsidRPr="00DF289B">
              <w:rPr>
                <w:i/>
                <w:iCs/>
                <w:u w:val="single"/>
                <w:bdr w:val="nil"/>
              </w:rPr>
              <w:t xml:space="preserve">          </w:t>
            </w:r>
            <w:r w:rsidRPr="00DF289B">
              <w:rPr>
                <w:i/>
                <w:iCs/>
                <w:color w:val="FFFFFF" w:themeColor="background1"/>
                <w:u w:val="single"/>
                <w:bdr w:val="nil"/>
              </w:rPr>
              <w:t>.</w:t>
            </w:r>
          </w:p>
          <w:p w14:paraId="56F8E7B7" w14:textId="77777777" w:rsidR="009A334C" w:rsidRPr="00DF289B" w:rsidRDefault="009A334C" w:rsidP="000A3A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firstLine="36"/>
              <w:jc w:val="both"/>
              <w:rPr>
                <w:i/>
                <w:iCs/>
                <w:bdr w:val="nil"/>
              </w:rPr>
            </w:pPr>
            <w:r>
              <w:rPr>
                <w:i/>
                <w:iCs/>
                <w:bdr w:val="nil"/>
              </w:rPr>
              <w:t xml:space="preserve">600 </w:t>
            </w:r>
            <w:r w:rsidRPr="00DF289B">
              <w:rPr>
                <w:i/>
                <w:iCs/>
                <w:bdr w:val="nil"/>
              </w:rPr>
              <w:t xml:space="preserve">000 – </w:t>
            </w:r>
            <w:r w:rsidRPr="00A70310">
              <w:rPr>
                <w:i/>
                <w:iCs/>
                <w:bdr w:val="nil"/>
              </w:rPr>
              <w:t>420</w:t>
            </w:r>
            <w:r>
              <w:rPr>
                <w:i/>
                <w:iCs/>
                <w:bdr w:val="nil"/>
              </w:rPr>
              <w:t> </w:t>
            </w:r>
            <w:r w:rsidRPr="00A70310">
              <w:rPr>
                <w:i/>
                <w:iCs/>
                <w:bdr w:val="nil"/>
              </w:rPr>
              <w:t>000</w:t>
            </w:r>
          </w:p>
        </w:tc>
      </w:tr>
    </w:tbl>
    <w:p w14:paraId="48F40978" w14:textId="77777777" w:rsidR="0065508E" w:rsidRDefault="0065508E" w:rsidP="0065508E">
      <w:pPr>
        <w:spacing w:line="276" w:lineRule="auto"/>
        <w:ind w:firstLine="851"/>
        <w:jc w:val="both"/>
      </w:pPr>
      <w:r>
        <w:t xml:space="preserve">Atsižvelgiant į tai, kad 14.5. punkto patikslinimas susijęs su techninės klaidos ištaisymu (vertinimo kriterijų lentelėje bei ekonominio naudingumo skaičiavimo formulėje </w:t>
      </w:r>
      <w:r w:rsidRPr="003116DF">
        <w:rPr>
          <w:bdr w:val="nil"/>
        </w:rPr>
        <w:t>kainos lyginamasis svoris</w:t>
      </w:r>
      <w:r w:rsidRPr="00FE182A">
        <w:rPr>
          <w:i/>
          <w:iCs/>
          <w:bdr w:val="nil"/>
        </w:rPr>
        <w:t xml:space="preserve"> </w:t>
      </w:r>
      <w:r>
        <w:t xml:space="preserve">buvo nurodytas teisingas, t. y. </w:t>
      </w:r>
      <w:proofErr w:type="spellStart"/>
      <w:r w:rsidRPr="003510AF">
        <w:rPr>
          <w:i/>
          <w:iCs/>
          <w:bdr w:val="nil"/>
        </w:rPr>
        <w:t>W</w:t>
      </w:r>
      <w:r w:rsidRPr="003510AF">
        <w:rPr>
          <w:i/>
          <w:iCs/>
          <w:bdr w:val="nil"/>
          <w:vertAlign w:val="subscript"/>
        </w:rPr>
        <w:t>kaina</w:t>
      </w:r>
      <w:proofErr w:type="spellEnd"/>
      <w:r w:rsidRPr="003510AF">
        <w:rPr>
          <w:i/>
          <w:iCs/>
          <w:bdr w:val="nil"/>
          <w:lang w:val="en-US"/>
        </w:rPr>
        <w:t>= 8</w:t>
      </w:r>
      <w:r w:rsidRPr="003510AF">
        <w:rPr>
          <w:i/>
          <w:iCs/>
          <w:bdr w:val="nil"/>
        </w:rPr>
        <w:t>0</w:t>
      </w:r>
      <w:r>
        <w:t>), pasiūlymų pateikimo terminas nenukeliamas.</w:t>
      </w:r>
    </w:p>
    <w:p w14:paraId="14A98271" w14:textId="77777777" w:rsidR="00E17C03" w:rsidRDefault="00E17C03" w:rsidP="00BE36CD">
      <w:pPr>
        <w:jc w:val="both"/>
        <w:rPr>
          <w:lang w:eastAsia="lt-LT"/>
        </w:rPr>
      </w:pPr>
    </w:p>
    <w:p w14:paraId="619B5BDE" w14:textId="77777777" w:rsidR="0065508E" w:rsidRPr="00E17C03" w:rsidRDefault="0065508E" w:rsidP="00BE36CD">
      <w:pPr>
        <w:jc w:val="both"/>
        <w:rPr>
          <w:lang w:eastAsia="lt-LT"/>
        </w:rPr>
      </w:pPr>
    </w:p>
    <w:p w14:paraId="63DAF712" w14:textId="77777777" w:rsidR="00BE36CD" w:rsidRPr="00E17C03" w:rsidRDefault="00BE36CD" w:rsidP="00BE36CD">
      <w:pPr>
        <w:jc w:val="both"/>
      </w:pPr>
      <w:r w:rsidRPr="00E17C03">
        <w:t>Viešojo pirkimo komisija</w:t>
      </w:r>
    </w:p>
    <w:p w14:paraId="62455A09" w14:textId="77777777" w:rsidR="00BE36CD" w:rsidRDefault="00BE36CD" w:rsidP="00BE36CD">
      <w:pPr>
        <w:jc w:val="both"/>
      </w:pPr>
    </w:p>
    <w:p w14:paraId="7B38CD29" w14:textId="77777777" w:rsidR="00BF2574" w:rsidRDefault="00BF2574"/>
    <w:sectPr w:rsidR="00BF2574" w:rsidSect="004754D9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FA3"/>
    <w:multiLevelType w:val="hybridMultilevel"/>
    <w:tmpl w:val="81CE4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251B"/>
    <w:multiLevelType w:val="hybridMultilevel"/>
    <w:tmpl w:val="0C8CBD52"/>
    <w:lvl w:ilvl="0" w:tplc="E40C3F4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5106">
    <w:abstractNumId w:val="1"/>
  </w:num>
  <w:num w:numId="2" w16cid:durableId="31350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B5"/>
    <w:rsid w:val="001F53D0"/>
    <w:rsid w:val="002B073B"/>
    <w:rsid w:val="002C33B5"/>
    <w:rsid w:val="004754D9"/>
    <w:rsid w:val="004D68F8"/>
    <w:rsid w:val="00533EA7"/>
    <w:rsid w:val="005457B0"/>
    <w:rsid w:val="0056628A"/>
    <w:rsid w:val="0065508E"/>
    <w:rsid w:val="006931CC"/>
    <w:rsid w:val="007E7B49"/>
    <w:rsid w:val="00830449"/>
    <w:rsid w:val="009158C7"/>
    <w:rsid w:val="009A334C"/>
    <w:rsid w:val="009D2E6E"/>
    <w:rsid w:val="009F6A0F"/>
    <w:rsid w:val="00A14039"/>
    <w:rsid w:val="00A427F9"/>
    <w:rsid w:val="00AB194F"/>
    <w:rsid w:val="00AF389F"/>
    <w:rsid w:val="00BA770F"/>
    <w:rsid w:val="00BE36CD"/>
    <w:rsid w:val="00BF1C5D"/>
    <w:rsid w:val="00BF24D7"/>
    <w:rsid w:val="00BF2574"/>
    <w:rsid w:val="00BF7A59"/>
    <w:rsid w:val="00C132E7"/>
    <w:rsid w:val="00C6724C"/>
    <w:rsid w:val="00CD0768"/>
    <w:rsid w:val="00CF34CF"/>
    <w:rsid w:val="00E17C03"/>
    <w:rsid w:val="00E9225C"/>
    <w:rsid w:val="00F4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902D"/>
  <w15:chartTrackingRefBased/>
  <w15:docId w15:val="{4FE19CF3-6249-47B8-8128-C3455B56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33B5"/>
    <w:pPr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3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3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33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33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33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33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3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3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3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33B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33B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33B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33B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33B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33B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33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33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33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33B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33B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33B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3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33B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33B5"/>
    <w:rPr>
      <w:b/>
      <w:bCs/>
      <w:smallCaps/>
      <w:color w:val="2F5496" w:themeColor="accent1" w:themeShade="BF"/>
      <w:spacing w:val="5"/>
    </w:rPr>
  </w:style>
  <w:style w:type="character" w:customStyle="1" w:styleId="form-control">
    <w:name w:val="form-control"/>
    <w:basedOn w:val="Numatytasispastraiposriftas"/>
    <w:rsid w:val="002C33B5"/>
  </w:style>
  <w:style w:type="character" w:customStyle="1" w:styleId="BetarpDiagrama">
    <w:name w:val="Be tarpų Diagrama"/>
    <w:link w:val="Betarp"/>
    <w:uiPriority w:val="1"/>
    <w:locked/>
    <w:rsid w:val="005457B0"/>
    <w:rPr>
      <w:sz w:val="24"/>
    </w:rPr>
  </w:style>
  <w:style w:type="paragraph" w:styleId="Betarp">
    <w:name w:val="No Spacing"/>
    <w:link w:val="BetarpDiagrama"/>
    <w:uiPriority w:val="1"/>
    <w:qFormat/>
    <w:rsid w:val="005457B0"/>
    <w:pPr>
      <w:jc w:val="left"/>
    </w:pPr>
    <w:rPr>
      <w:sz w:val="24"/>
    </w:rPr>
  </w:style>
  <w:style w:type="table" w:styleId="Lentelstinklelis">
    <w:name w:val="Table Grid"/>
    <w:basedOn w:val="prastojilentel"/>
    <w:uiPriority w:val="39"/>
    <w:rsid w:val="009A334C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Pežinskaitė</dc:creator>
  <cp:keywords/>
  <dc:description/>
  <cp:lastModifiedBy>Rasa Kumetaitienė</cp:lastModifiedBy>
  <cp:revision>13</cp:revision>
  <cp:lastPrinted>2025-08-06T07:11:00Z</cp:lastPrinted>
  <dcterms:created xsi:type="dcterms:W3CDTF">2025-06-25T12:32:00Z</dcterms:created>
  <dcterms:modified xsi:type="dcterms:W3CDTF">2025-08-06T07:14:00Z</dcterms:modified>
</cp:coreProperties>
</file>