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3B44C312" w14:textId="77777777" w:rsidR="00D16CF3" w:rsidRPr="00D16CF3" w:rsidRDefault="00D16CF3" w:rsidP="00D16CF3">
          <w:pPr>
            <w:spacing w:after="120"/>
            <w:ind w:left="567" w:firstLine="0"/>
            <w:contextualSpacing/>
            <w:jc w:val="center"/>
            <w:rPr>
              <w:rFonts w:ascii="Times New Roman" w:hAnsi="Times New Roman" w:cs="Times New Roman"/>
              <w:sz w:val="23"/>
              <w:szCs w:val="23"/>
            </w:rPr>
          </w:pP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59264" behindDoc="0" locked="0" layoutInCell="0" allowOverlap="1" wp14:anchorId="2A448CC1" wp14:editId="22D89391">
                    <wp:simplePos x="0" y="0"/>
                    <wp:positionH relativeFrom="column">
                      <wp:posOffset>0</wp:posOffset>
                    </wp:positionH>
                    <wp:positionV relativeFrom="paragraph">
                      <wp:posOffset>635</wp:posOffset>
                    </wp:positionV>
                    <wp:extent cx="739140" cy="739140"/>
                    <wp:effectExtent l="0" t="0" r="0" b="0"/>
                    <wp:wrapNone/>
                    <wp:docPr id="1" name="_x005F_x0000_tole_rId2" hidden="1"/>
                    <wp:cNvGraphicFramePr/>
                    <a:graphic xmlns:a="http://schemas.openxmlformats.org/drawingml/2006/main">
                      <a:graphicData uri="http://schemas.microsoft.com/office/word/2010/wordprocessingShape">
                        <wps:wsp>
                          <wps:cNvSpPr/>
                          <wps:spPr>
                            <a:xfrm>
                              <a:off x="0" y="0"/>
                              <a:ext cx="738360" cy="738360"/>
                            </a:xfrm>
                            <a:prstGeom prst="rect">
                              <a:avLst/>
                            </a:prstGeom>
                            <a:noFill/>
                            <a:ln w="0">
                              <a:noFill/>
                            </a:ln>
                            <a:effectLst/>
                          </wps:spPr>
                          <wps:bodyPr/>
                        </wps:wsp>
                      </a:graphicData>
                    </a:graphic>
                  </wp:anchor>
                </w:drawing>
              </mc:Choice>
              <mc:Fallback>
                <w:pict>
                  <v:rect w14:anchorId="2F156509" id="_x005F_x0000_tole_rId2" o:spid="_x0000_s1026" style="position:absolute;margin-left:0;margin-top:.05pt;width:58.2pt;height:58.2pt;z-index:251659264;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60288" behindDoc="0" locked="0" layoutInCell="0" allowOverlap="1" wp14:anchorId="69A1F824" wp14:editId="05B96E73">
                    <wp:simplePos x="0" y="0"/>
                    <wp:positionH relativeFrom="column">
                      <wp:posOffset>635</wp:posOffset>
                    </wp:positionH>
                    <wp:positionV relativeFrom="paragraph">
                      <wp:posOffset>635</wp:posOffset>
                    </wp:positionV>
                    <wp:extent cx="639445" cy="639445"/>
                    <wp:effectExtent l="0" t="0" r="0" b="0"/>
                    <wp:wrapNone/>
                    <wp:docPr id="2" name="shapetype_ole_rId2"/>
                    <wp:cNvGraphicFramePr/>
                    <a:graphic xmlns:a="http://schemas.openxmlformats.org/drawingml/2006/main">
                      <a:graphicData uri="http://schemas.microsoft.com/office/word/2010/wordprocessingShape">
                        <wps:wsp>
                          <wps:cNvSpPr/>
                          <wps:spPr>
                            <a:xfrm>
                              <a:off x="0" y="0"/>
                              <a:ext cx="638640" cy="638640"/>
                            </a:xfrm>
                            <a:prstGeom prst="rect">
                              <a:avLst/>
                            </a:prstGeom>
                            <a:noFill/>
                            <a:ln w="0">
                              <a:noFill/>
                            </a:ln>
                            <a:effectLst/>
                          </wps:spPr>
                          <wps:bodyPr/>
                        </wps:wsp>
                      </a:graphicData>
                    </a:graphic>
                  </wp:anchor>
                </w:drawing>
              </mc:Choice>
              <mc:Fallback>
                <w:pict>
                  <v:rect w14:anchorId="7AD6BF2C" id="shapetype_ole_rId2" o:spid="_x0000_s1026" style="position:absolute;margin-left:.05pt;margin-top:.05pt;width:50.35pt;height:50.35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61312" behindDoc="0" locked="0" layoutInCell="0" allowOverlap="1" wp14:anchorId="35CEDE70" wp14:editId="5C382C0D">
                    <wp:simplePos x="0" y="0"/>
                    <wp:positionH relativeFrom="column">
                      <wp:posOffset>635</wp:posOffset>
                    </wp:positionH>
                    <wp:positionV relativeFrom="paragraph">
                      <wp:posOffset>635</wp:posOffset>
                    </wp:positionV>
                    <wp:extent cx="638810" cy="638810"/>
                    <wp:effectExtent l="0" t="0" r="0" b="0"/>
                    <wp:wrapNone/>
                    <wp:docPr id="3" name="shapetype_ole_rId2"/>
                    <wp:cNvGraphicFramePr/>
                    <a:graphic xmlns:a="http://schemas.openxmlformats.org/drawingml/2006/main">
                      <a:graphicData uri="http://schemas.microsoft.com/office/word/2010/wordprocessingShape">
                        <wps:wsp>
                          <wps:cNvSpPr/>
                          <wps:spPr>
                            <a:xfrm>
                              <a:off x="0" y="0"/>
                              <a:ext cx="638280" cy="638280"/>
                            </a:xfrm>
                            <a:prstGeom prst="rect">
                              <a:avLst/>
                            </a:prstGeom>
                            <a:noFill/>
                            <a:ln w="0">
                              <a:noFill/>
                            </a:ln>
                            <a:effectLst/>
                          </wps:spPr>
                          <wps:bodyPr/>
                        </wps:wsp>
                      </a:graphicData>
                    </a:graphic>
                  </wp:anchor>
                </w:drawing>
              </mc:Choice>
              <mc:Fallback>
                <w:pict>
                  <v:rect w14:anchorId="0DC82819" id="shapetype_ole_rId2" o:spid="_x0000_s1026" style="position:absolute;margin-left:.05pt;margin-top:.05pt;width:50.3pt;height:50.3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62336" behindDoc="0" locked="0" layoutInCell="0" allowOverlap="1" wp14:anchorId="71FEE5DB" wp14:editId="5AC4FB6B">
                    <wp:simplePos x="0" y="0"/>
                    <wp:positionH relativeFrom="column">
                      <wp:posOffset>635</wp:posOffset>
                    </wp:positionH>
                    <wp:positionV relativeFrom="paragraph">
                      <wp:posOffset>635</wp:posOffset>
                    </wp:positionV>
                    <wp:extent cx="638175" cy="638175"/>
                    <wp:effectExtent l="0" t="0" r="0" b="0"/>
                    <wp:wrapNone/>
                    <wp:docPr id="4" name="shapetype_ole_rId2"/>
                    <wp:cNvGraphicFramePr/>
                    <a:graphic xmlns:a="http://schemas.openxmlformats.org/drawingml/2006/main">
                      <a:graphicData uri="http://schemas.microsoft.com/office/word/2010/wordprocessingShape">
                        <wps:wsp>
                          <wps:cNvSpPr/>
                          <wps:spPr>
                            <a:xfrm>
                              <a:off x="0" y="0"/>
                              <a:ext cx="637560" cy="637560"/>
                            </a:xfrm>
                            <a:prstGeom prst="rect">
                              <a:avLst/>
                            </a:prstGeom>
                            <a:noFill/>
                            <a:ln w="0">
                              <a:noFill/>
                            </a:ln>
                            <a:effectLst/>
                          </wps:spPr>
                          <wps:bodyPr/>
                        </wps:wsp>
                      </a:graphicData>
                    </a:graphic>
                  </wp:anchor>
                </w:drawing>
              </mc:Choice>
              <mc:Fallback>
                <w:pict>
                  <v:rect w14:anchorId="688CC004" id="shapetype_ole_rId2" o:spid="_x0000_s1026" style="position:absolute;margin-left:.05pt;margin-top:.05pt;width:50.25pt;height:50.25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63360" behindDoc="0" locked="0" layoutInCell="0" allowOverlap="1" wp14:anchorId="51EE1143" wp14:editId="35190591">
                    <wp:simplePos x="0" y="0"/>
                    <wp:positionH relativeFrom="column">
                      <wp:posOffset>635</wp:posOffset>
                    </wp:positionH>
                    <wp:positionV relativeFrom="paragraph">
                      <wp:posOffset>635</wp:posOffset>
                    </wp:positionV>
                    <wp:extent cx="637540" cy="637540"/>
                    <wp:effectExtent l="0" t="0" r="0" b="0"/>
                    <wp:wrapNone/>
                    <wp:docPr id="5" name="shapetype_ole_rId2"/>
                    <wp:cNvGraphicFramePr/>
                    <a:graphic xmlns:a="http://schemas.openxmlformats.org/drawingml/2006/main">
                      <a:graphicData uri="http://schemas.microsoft.com/office/word/2010/wordprocessingShape">
                        <wps:wsp>
                          <wps:cNvSpPr/>
                          <wps:spPr>
                            <a:xfrm>
                              <a:off x="0" y="0"/>
                              <a:ext cx="636840" cy="636840"/>
                            </a:xfrm>
                            <a:prstGeom prst="rect">
                              <a:avLst/>
                            </a:prstGeom>
                            <a:noFill/>
                            <a:ln w="0">
                              <a:noFill/>
                            </a:ln>
                            <a:effectLst/>
                          </wps:spPr>
                          <wps:bodyPr/>
                        </wps:wsp>
                      </a:graphicData>
                    </a:graphic>
                  </wp:anchor>
                </w:drawing>
              </mc:Choice>
              <mc:Fallback>
                <w:pict>
                  <v:rect w14:anchorId="43E2981D" id="shapetype_ole_rId2" o:spid="_x0000_s1026" style="position:absolute;margin-left:.05pt;margin-top:.05pt;width:50.2pt;height:50.2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0" distR="0" simplePos="0" relativeHeight="251666432" behindDoc="0" locked="0" layoutInCell="0" allowOverlap="1" wp14:anchorId="1BF7576E" wp14:editId="7AE1E2EF">
                    <wp:simplePos x="0" y="0"/>
                    <wp:positionH relativeFrom="column">
                      <wp:posOffset>635</wp:posOffset>
                    </wp:positionH>
                    <wp:positionV relativeFrom="paragraph">
                      <wp:posOffset>635</wp:posOffset>
                    </wp:positionV>
                    <wp:extent cx="636905" cy="636905"/>
                    <wp:effectExtent l="0" t="0" r="0" b="0"/>
                    <wp:wrapNone/>
                    <wp:docPr id="6" name="shapetype_ole_rId2"/>
                    <wp:cNvGraphicFramePr/>
                    <a:graphic xmlns:a="http://schemas.openxmlformats.org/drawingml/2006/main">
                      <a:graphicData uri="http://schemas.microsoft.com/office/word/2010/wordprocessingShape">
                        <wps:wsp>
                          <wps:cNvSpPr/>
                          <wps:spPr>
                            <a:xfrm>
                              <a:off x="0" y="0"/>
                              <a:ext cx="636120" cy="636120"/>
                            </a:xfrm>
                            <a:prstGeom prst="rect">
                              <a:avLst/>
                            </a:prstGeom>
                            <a:noFill/>
                            <a:ln w="0">
                              <a:noFill/>
                            </a:ln>
                            <a:effectLst/>
                          </wps:spPr>
                          <wps:bodyPr/>
                        </wps:wsp>
                      </a:graphicData>
                    </a:graphic>
                  </wp:anchor>
                </w:drawing>
              </mc:Choice>
              <mc:Fallback>
                <w:pict>
                  <v:rect w14:anchorId="5AD06010" id="shapetype_ole_rId2" o:spid="_x0000_s1026" style="position:absolute;margin-left:.05pt;margin-top:.05pt;width:50.15pt;height:50.15pt;z-index:2516664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114300" distR="114300" simplePos="0" relativeHeight="251665408" behindDoc="0" locked="0" layoutInCell="0" allowOverlap="1" wp14:anchorId="46CBF212" wp14:editId="19127123">
                    <wp:simplePos x="0" y="0"/>
                    <wp:positionH relativeFrom="column">
                      <wp:posOffset>635</wp:posOffset>
                    </wp:positionH>
                    <wp:positionV relativeFrom="paragraph">
                      <wp:posOffset>635</wp:posOffset>
                    </wp:positionV>
                    <wp:extent cx="635635" cy="635635"/>
                    <wp:effectExtent l="0" t="0" r="0" b="0"/>
                    <wp:wrapNone/>
                    <wp:docPr id="8" name="shapetype_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a:effectLst/>
                          </wps:spPr>
                          <wps:bodyPr/>
                        </wps:wsp>
                      </a:graphicData>
                    </a:graphic>
                  </wp:anchor>
                </w:drawing>
              </mc:Choice>
              <mc:Fallback>
                <w:pict>
                  <v:rect w14:anchorId="3D4C85E2" id="shapetype_ole_rId2" o:spid="_x0000_s1026" style="position:absolute;margin-left:.05pt;margin-top:.05pt;width:50.05pt;height:50.0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" o:allowincell="f" filled="f" stroked="f" strokeweight="0"/>
                </w:pict>
              </mc:Fallback>
            </mc:AlternateContent>
          </w:r>
          <w:r w:rsidRPr="00D16CF3">
            <w:rPr>
              <w:rFonts w:ascii="Times New Roman" w:hAnsi="Times New Roman" w:cs="Times New Roman"/>
              <w:noProof/>
              <w:sz w:val="23"/>
              <w:szCs w:val="23"/>
              <w:lang w:val="en-US" w:eastAsia="en-US"/>
            </w:rPr>
            <mc:AlternateContent>
              <mc:Choice Requires="wps">
                <w:drawing>
                  <wp:anchor distT="0" distB="0" distL="114300" distR="114300" simplePos="0" relativeHeight="251664384" behindDoc="0" locked="0" layoutInCell="1" allowOverlap="1" wp14:anchorId="738B01F6" wp14:editId="36D727B0">
                    <wp:simplePos x="0" y="0"/>
                    <wp:positionH relativeFrom="column">
                      <wp:posOffset>0</wp:posOffset>
                    </wp:positionH>
                    <wp:positionV relativeFrom="paragraph">
                      <wp:posOffset>0</wp:posOffset>
                    </wp:positionV>
                    <wp:extent cx="635000" cy="635000"/>
                    <wp:effectExtent l="0" t="0" r="3175" b="3175"/>
                    <wp:wrapNone/>
                    <wp:docPr id="10" name="Stačiakampis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473F9" id="Stačiakampis 10"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" filled="f" stroked="f">
                    <o:lock v:ext="edit" aspectratio="t" selection="t"/>
                  </v:rect>
                </w:pict>
              </mc:Fallback>
            </mc:AlternateContent>
          </w:r>
          <w:r w:rsidRPr="00D16CF3">
            <w:rPr>
              <w:rFonts w:ascii="Times New Roman" w:hAnsi="Times New Roman" w:cs="Times New Roman"/>
              <w:sz w:val="23"/>
              <w:szCs w:val="23"/>
            </w:rPr>
            <w:object w:dxaOrig="1075" w:dyaOrig="1125" w14:anchorId="44744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1.35pt;height:49.45pt;visibility:visible;mso-wrap-distance-right:0" o:ole="" filled="t">
                <v:imagedata r:id="rId11" o:title=""/>
              </v:shape>
              <o:OLEObject Type="Embed" ProgID="Word.Picture.8" ShapeID="ole_rId2" DrawAspect="Content" ObjectID="_1815904072" r:id="rId12"/>
            </w:object>
          </w:r>
        </w:p>
        <w:p w14:paraId="57FC54B1" w14:textId="77777777" w:rsidR="00D16CF3" w:rsidRPr="00D16CF3" w:rsidRDefault="00D16CF3" w:rsidP="00D16CF3">
          <w:pPr>
            <w:spacing w:line="240" w:lineRule="auto"/>
            <w:jc w:val="center"/>
            <w:rPr>
              <w:rFonts w:ascii="Times New Roman" w:hAnsi="Times New Roman" w:cs="Times New Roman"/>
              <w:sz w:val="23"/>
              <w:szCs w:val="23"/>
            </w:rPr>
          </w:pPr>
        </w:p>
        <w:p w14:paraId="0649EB43" w14:textId="77777777" w:rsidR="00D16CF3" w:rsidRPr="00D16CF3" w:rsidRDefault="00D16CF3" w:rsidP="00D16CF3">
          <w:pPr>
            <w:tabs>
              <w:tab w:val="left" w:pos="5103"/>
              <w:tab w:val="left" w:pos="5387"/>
              <w:tab w:val="left" w:pos="7371"/>
              <w:tab w:val="left" w:pos="7938"/>
              <w:tab w:val="left" w:pos="9356"/>
            </w:tabs>
            <w:spacing w:line="240" w:lineRule="auto"/>
            <w:jc w:val="center"/>
            <w:rPr>
              <w:rFonts w:ascii="Times New Roman" w:hAnsi="Times New Roman" w:cs="Times New Roman"/>
              <w:sz w:val="23"/>
              <w:szCs w:val="23"/>
            </w:rPr>
          </w:pPr>
          <w:r w:rsidRPr="00D16CF3">
            <w:rPr>
              <w:rFonts w:ascii="Times New Roman" w:hAnsi="Times New Roman" w:cs="Times New Roman"/>
              <w:b/>
              <w:bCs/>
              <w:kern w:val="2"/>
              <w:sz w:val="23"/>
              <w:szCs w:val="23"/>
              <w:lang w:eastAsia="zh-CN"/>
            </w:rPr>
            <w:t xml:space="preserve">POLICIJOS DEPARTAMENTAS </w:t>
          </w:r>
        </w:p>
        <w:p w14:paraId="5CD31E76" w14:textId="77777777" w:rsidR="00D16CF3" w:rsidRPr="00D16CF3" w:rsidRDefault="00D16CF3" w:rsidP="00D16CF3">
          <w:pPr>
            <w:spacing w:line="240" w:lineRule="auto"/>
            <w:jc w:val="center"/>
            <w:rPr>
              <w:rFonts w:ascii="Times New Roman" w:hAnsi="Times New Roman" w:cs="Times New Roman"/>
              <w:sz w:val="23"/>
              <w:szCs w:val="23"/>
            </w:rPr>
          </w:pPr>
          <w:r w:rsidRPr="00D16CF3">
            <w:rPr>
              <w:rFonts w:ascii="Times New Roman" w:hAnsi="Times New Roman" w:cs="Times New Roman"/>
              <w:b/>
              <w:bCs/>
              <w:sz w:val="23"/>
              <w:szCs w:val="23"/>
            </w:rPr>
            <w:t>PRIE LIETUVOS RESPUBLIKOS VIDAUS REIKALŲ MINISTERIJOS</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E947E2E" w:rsidR="00D526C8" w:rsidRPr="00D16CF3" w:rsidRDefault="00C006CB" w:rsidP="001A2892">
          <w:pPr>
            <w:spacing w:after="120" w:line="240" w:lineRule="auto"/>
            <w:ind w:left="567" w:firstLine="0"/>
            <w:contextualSpacing/>
            <w:jc w:val="center"/>
            <w:rPr>
              <w:rFonts w:ascii="Times New Roman" w:hAnsi="Times New Roman" w:cs="Times New Roman"/>
              <w:b/>
              <w:bCs/>
              <w:sz w:val="28"/>
              <w:szCs w:val="28"/>
            </w:rPr>
          </w:pPr>
          <w:r w:rsidRPr="00D16CF3">
            <w:rPr>
              <w:rFonts w:ascii="Times New Roman" w:hAnsi="Times New Roman" w:cs="Times New Roman"/>
              <w:b/>
              <w:bCs/>
              <w:sz w:val="28"/>
              <w:szCs w:val="28"/>
            </w:rPr>
            <w:t xml:space="preserve">MAŽOS VERTĖS </w:t>
          </w:r>
          <w:r w:rsidR="00D526C8" w:rsidRPr="00D16CF3">
            <w:rPr>
              <w:rFonts w:ascii="Times New Roman" w:hAnsi="Times New Roman" w:cs="Times New Roman"/>
              <w:b/>
              <w:bCs/>
              <w:sz w:val="28"/>
              <w:szCs w:val="28"/>
            </w:rPr>
            <w:t>VIEŠOJO PIRKIMO „</w:t>
          </w:r>
          <w:r w:rsidR="00D16CF3" w:rsidRPr="00D16CF3">
            <w:rPr>
              <w:rFonts w:ascii="Times New Roman" w:hAnsi="Times New Roman" w:cs="Times New Roman"/>
              <w:b/>
              <w:bCs/>
              <w:sz w:val="28"/>
              <w:szCs w:val="28"/>
            </w:rPr>
            <w:t>VILNIAUS APSKRITIES VYRIAUSIOJO POLICIJOS KOMISARIATO PASTATŲ KATILINIŲ APTARNAVIMO PASLAUGOS</w:t>
          </w:r>
          <w:r w:rsidR="00D526C8" w:rsidRPr="00D16CF3">
            <w:rPr>
              <w:rFonts w:ascii="Times New Roman" w:hAnsi="Times New Roman" w:cs="Times New Roman"/>
              <w:b/>
              <w:bCs/>
              <w:sz w:val="28"/>
              <w:szCs w:val="28"/>
            </w:rPr>
            <w:t>“</w:t>
          </w:r>
        </w:p>
        <w:p w14:paraId="18ACC6AD" w14:textId="2F372A9B" w:rsidR="00D526C8" w:rsidRPr="00D16CF3" w:rsidRDefault="00DF1318" w:rsidP="001A2892">
          <w:pPr>
            <w:spacing w:after="120" w:line="240" w:lineRule="auto"/>
            <w:ind w:left="567" w:firstLine="0"/>
            <w:contextualSpacing/>
            <w:jc w:val="center"/>
            <w:rPr>
              <w:rFonts w:ascii="Times New Roman" w:hAnsi="Times New Roman" w:cs="Times New Roman"/>
              <w:b/>
              <w:bCs/>
              <w:sz w:val="28"/>
              <w:szCs w:val="28"/>
            </w:rPr>
          </w:pPr>
          <w:r w:rsidRPr="00D16CF3">
            <w:rPr>
              <w:rFonts w:ascii="Times New Roman" w:hAnsi="Times New Roman" w:cs="Times New Roman"/>
              <w:b/>
              <w:bCs/>
              <w:sz w:val="28"/>
              <w:szCs w:val="28"/>
            </w:rPr>
            <w:t>SKELBIAM</w:t>
          </w:r>
          <w:r w:rsidR="0019623B" w:rsidRPr="00D16CF3">
            <w:rPr>
              <w:rFonts w:ascii="Times New Roman" w:hAnsi="Times New Roman" w:cs="Times New Roman"/>
              <w:b/>
              <w:bCs/>
              <w:sz w:val="28"/>
              <w:szCs w:val="28"/>
            </w:rPr>
            <w:t>OS APKLAUSOS</w:t>
          </w:r>
          <w:r w:rsidR="00D526C8" w:rsidRPr="00D16CF3">
            <w:rPr>
              <w:rFonts w:ascii="Times New Roman" w:hAnsi="Times New Roman" w:cs="Times New Roman"/>
              <w:b/>
              <w:bCs/>
              <w:sz w:val="28"/>
              <w:szCs w:val="28"/>
            </w:rPr>
            <w:t xml:space="preserve"> </w:t>
          </w:r>
          <w:r w:rsidR="00E861F5" w:rsidRPr="00D16CF3">
            <w:rPr>
              <w:rFonts w:ascii="Times New Roman" w:hAnsi="Times New Roman" w:cs="Times New Roman"/>
              <w:b/>
              <w:bCs/>
              <w:sz w:val="28"/>
              <w:szCs w:val="28"/>
            </w:rPr>
            <w:t xml:space="preserve">SPECIALIOSIOS </w:t>
          </w:r>
          <w:r w:rsidR="00D526C8" w:rsidRPr="00D16CF3">
            <w:rPr>
              <w:rFonts w:ascii="Times New Roman" w:hAnsi="Times New Roman" w:cs="Times New Roman"/>
              <w:b/>
              <w:bCs/>
              <w:sz w:val="28"/>
              <w:szCs w:val="28"/>
            </w:rPr>
            <w:t>SĄLYGOS</w:t>
          </w:r>
          <w:r w:rsidR="00110582" w:rsidRPr="00D16CF3">
            <w:rPr>
              <w:rFonts w:ascii="Times New Roman" w:hAnsi="Times New Roman" w:cs="Times New Roman"/>
              <w:b/>
              <w:bCs/>
              <w:sz w:val="28"/>
              <w:szCs w:val="28"/>
            </w:rPr>
            <w:t xml:space="preserve"> </w:t>
          </w:r>
        </w:p>
        <w:tbl>
          <w:tblPr>
            <w:tblpPr w:leftFromText="180" w:rightFromText="180" w:vertAnchor="text" w:horzAnchor="margin" w:tblpY="7264"/>
            <w:tblW w:w="9986" w:type="dxa"/>
            <w:tblLayout w:type="fixed"/>
            <w:tblLook w:val="0000" w:firstRow="0" w:lastRow="0" w:firstColumn="0" w:lastColumn="0" w:noHBand="0" w:noVBand="0"/>
          </w:tblPr>
          <w:tblGrid>
            <w:gridCol w:w="1984"/>
            <w:gridCol w:w="2333"/>
            <w:gridCol w:w="3338"/>
            <w:gridCol w:w="2331"/>
          </w:tblGrid>
          <w:tr w:rsidR="00DF41B3" w:rsidRPr="00DF41B3" w14:paraId="03BF7059" w14:textId="77777777" w:rsidTr="00DF41B3">
            <w:trPr>
              <w:trHeight w:val="850"/>
            </w:trPr>
            <w:tc>
              <w:tcPr>
                <w:tcW w:w="1984" w:type="dxa"/>
                <w:tcBorders>
                  <w:top w:val="single" w:sz="4" w:space="0" w:color="000000"/>
                </w:tcBorders>
              </w:tcPr>
              <w:p w14:paraId="76C19439" w14:textId="77777777" w:rsidR="00DF41B3" w:rsidRPr="00DF41B3" w:rsidRDefault="00DF41B3" w:rsidP="00DF41B3">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Biudžetinė įstaiga</w:t>
                </w:r>
              </w:p>
              <w:p w14:paraId="7B60526D" w14:textId="77777777" w:rsidR="00DF41B3" w:rsidRPr="00DF41B3" w:rsidRDefault="00DF41B3" w:rsidP="00DF41B3">
                <w:pPr>
                  <w:widowControl w:val="0"/>
                  <w:tabs>
                    <w:tab w:val="right" w:pos="2247"/>
                    <w:tab w:val="center" w:pos="4513"/>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Saltoniškių g. 19</w:t>
                </w:r>
              </w:p>
              <w:p w14:paraId="39472C63" w14:textId="77777777" w:rsidR="00DF41B3" w:rsidRPr="00DF41B3" w:rsidRDefault="00DF41B3" w:rsidP="00DF41B3">
                <w:pPr>
                  <w:widowControl w:val="0"/>
                  <w:tabs>
                    <w:tab w:val="right" w:pos="2247"/>
                    <w:tab w:val="center" w:pos="4513"/>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LT-08106 Vilnius</w:t>
                </w:r>
              </w:p>
            </w:tc>
            <w:tc>
              <w:tcPr>
                <w:tcW w:w="2333" w:type="dxa"/>
                <w:tcBorders>
                  <w:top w:val="single" w:sz="4" w:space="0" w:color="000000"/>
                </w:tcBorders>
              </w:tcPr>
              <w:p w14:paraId="7A7EB77D" w14:textId="77777777" w:rsidR="00DF41B3" w:rsidRPr="00DF41B3" w:rsidRDefault="00DF41B3" w:rsidP="00DF41B3">
                <w:pPr>
                  <w:widowControl w:val="0"/>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Tel. +370 700  60 000</w:t>
                </w:r>
              </w:p>
              <w:p w14:paraId="6A523B55" w14:textId="77777777" w:rsidR="00DF41B3" w:rsidRPr="00DF41B3" w:rsidRDefault="00DF41B3" w:rsidP="00DF41B3">
                <w:pPr>
                  <w:widowControl w:val="0"/>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El. p. info@policija.lt</w:t>
                </w:r>
              </w:p>
            </w:tc>
            <w:tc>
              <w:tcPr>
                <w:tcW w:w="3338" w:type="dxa"/>
                <w:tcBorders>
                  <w:top w:val="single" w:sz="4" w:space="0" w:color="000000"/>
                </w:tcBorders>
              </w:tcPr>
              <w:p w14:paraId="6FBB0EB5" w14:textId="77777777" w:rsidR="00DF41B3" w:rsidRPr="00DF41B3" w:rsidRDefault="00DF41B3" w:rsidP="00DF41B3">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Duomenys kaupiami ir saugomi Juridinių asmenų registre</w:t>
                </w:r>
              </w:p>
              <w:p w14:paraId="763025FE" w14:textId="77777777" w:rsidR="00DF41B3" w:rsidRPr="00DF41B3" w:rsidRDefault="00DF41B3" w:rsidP="00DF41B3">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sz w:val="23"/>
                    <w:szCs w:val="23"/>
                  </w:rPr>
                  <w:t>Kodas 188785847</w:t>
                </w:r>
              </w:p>
            </w:tc>
            <w:tc>
              <w:tcPr>
                <w:tcW w:w="2331" w:type="dxa"/>
                <w:tcBorders>
                  <w:top w:val="single" w:sz="4" w:space="0" w:color="000000"/>
                </w:tcBorders>
              </w:tcPr>
              <w:p w14:paraId="302E8560" w14:textId="77777777" w:rsidR="00DF41B3" w:rsidRPr="00DF41B3" w:rsidRDefault="00DF41B3" w:rsidP="00DF41B3">
                <w:pPr>
                  <w:widowControl w:val="0"/>
                  <w:tabs>
                    <w:tab w:val="center" w:pos="4153"/>
                    <w:tab w:val="center" w:pos="4513"/>
                    <w:tab w:val="right" w:pos="8306"/>
                    <w:tab w:val="right" w:pos="8931"/>
                    <w:tab w:val="right" w:pos="9026"/>
                  </w:tabs>
                  <w:spacing w:line="240" w:lineRule="auto"/>
                  <w:ind w:firstLine="0"/>
                  <w:rPr>
                    <w:rFonts w:ascii="Times New Roman" w:hAnsi="Times New Roman" w:cs="Times New Roman"/>
                    <w:sz w:val="23"/>
                    <w:szCs w:val="23"/>
                  </w:rPr>
                </w:pPr>
                <w:r w:rsidRPr="00DF41B3">
                  <w:rPr>
                    <w:rFonts w:ascii="Times New Roman" w:hAnsi="Times New Roman" w:cs="Times New Roman"/>
                    <w:noProof/>
                    <w:sz w:val="23"/>
                    <w:szCs w:val="23"/>
                    <w:lang w:val="en-US" w:eastAsia="en-US"/>
                  </w:rPr>
                  <w:drawing>
                    <wp:inline distT="0" distB="0" distL="0" distR="0" wp14:anchorId="6245A9D9" wp14:editId="2591C76B">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14:paraId="517C01D9" w14:textId="720043EE" w:rsidR="001C24BC" w:rsidRDefault="00D53BF4" w:rsidP="001A2892">
          <w:pPr>
            <w:spacing w:after="120" w:line="240" w:lineRule="auto"/>
            <w:ind w:left="567" w:firstLine="0"/>
            <w:contextualSpacing/>
            <w:jc w:val="center"/>
            <w:rPr>
              <w:rFonts w:ascii="Arial" w:hAnsi="Arial" w:cs="Arial"/>
            </w:rPr>
          </w:pPr>
          <w:r w:rsidRPr="00D16CF3">
            <w:rPr>
              <w:rFonts w:ascii="Times New Roman" w:hAnsi="Times New Roman" w:cs="Times New Roman"/>
              <w:b/>
              <w:bCs/>
              <w:sz w:val="28"/>
              <w:szCs w:val="28"/>
            </w:rPr>
            <w:t>V</w:t>
          </w:r>
          <w:r w:rsidR="00755F3B" w:rsidRPr="00D16CF3">
            <w:rPr>
              <w:rFonts w:ascii="Times New Roman" w:hAnsi="Times New Roman" w:cs="Times New Roman"/>
              <w:b/>
              <w:bCs/>
              <w:sz w:val="28"/>
              <w:szCs w:val="28"/>
            </w:rPr>
            <w:t>ersija</w:t>
          </w:r>
          <w:r w:rsidRPr="00D16CF3">
            <w:rPr>
              <w:rFonts w:ascii="Times New Roman" w:hAnsi="Times New Roman" w:cs="Times New Roman"/>
              <w:b/>
              <w:bCs/>
              <w:sz w:val="28"/>
              <w:szCs w:val="28"/>
            </w:rPr>
            <w:t xml:space="preserve"> Nr. </w:t>
          </w:r>
          <w:r w:rsidR="00D16CF3" w:rsidRPr="00D16CF3">
            <w:rPr>
              <w:rFonts w:ascii="Times New Roman" w:hAnsi="Times New Roman" w:cs="Times New Roman"/>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4B43F7B3"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F52D5C">
                  <w:rPr>
                    <w:noProof/>
                    <w:webHidden/>
                  </w:rPr>
                  <w:t>3</w:t>
                </w:r>
              </w:hyperlink>
            </w:p>
            <w:p w14:paraId="29E46CFF" w14:textId="6B9AF886" w:rsidR="00E76E1F" w:rsidRDefault="00BA41C6">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F52D5C">
                  <w:rPr>
                    <w:noProof/>
                    <w:webHidden/>
                  </w:rPr>
                  <w:t>3</w:t>
                </w:r>
              </w:hyperlink>
            </w:p>
            <w:p w14:paraId="3B364848" w14:textId="4B1E00CC" w:rsidR="00E76E1F" w:rsidRDefault="00BA41C6">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F52D5C">
                  <w:rPr>
                    <w:noProof/>
                    <w:webHidden/>
                  </w:rPr>
                  <w:t>4</w:t>
                </w:r>
              </w:hyperlink>
            </w:p>
            <w:p w14:paraId="2C7FBD3C" w14:textId="00C3156F" w:rsidR="00E76E1F" w:rsidRDefault="00BA41C6">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BA41C6">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0FB1550F" w:rsidR="00E76E1F" w:rsidRDefault="00BA41C6">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F52D5C">
                  <w:rPr>
                    <w:noProof/>
                    <w:webHidden/>
                  </w:rPr>
                  <w:t>5</w:t>
                </w:r>
              </w:hyperlink>
            </w:p>
            <w:p w14:paraId="197EB7A3" w14:textId="537AFAC2" w:rsidR="00E76E1F" w:rsidRDefault="00BA41C6">
              <w:pPr>
                <w:pStyle w:val="TOC1"/>
                <w:rPr>
                  <w:noProof/>
                  <w:sz w:val="22"/>
                  <w:szCs w:val="22"/>
                  <w:lang w:val="en-US" w:eastAsia="en-US"/>
                </w:rPr>
              </w:pPr>
              <w:hyperlink w:anchor="_Toc137194953" w:history="1">
                <w:r w:rsidR="00E76E1F" w:rsidRPr="00C6238F">
                  <w:rPr>
                    <w:rStyle w:val="Hyperlink"/>
                    <w:rFonts w:cs="Arial"/>
                    <w:noProof/>
                  </w:rPr>
                  <w:t>7</w:t>
                </w:r>
                <w:r w:rsidR="00E76E1F" w:rsidRPr="00B710A7">
                  <w:rPr>
                    <w:rStyle w:val="Hyperlink"/>
                    <w:rFonts w:ascii="Arial" w:hAnsi="Arial" w:cs="Arial"/>
                    <w:noProof/>
                  </w:rPr>
                  <w:t>.</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F52D5C">
                  <w:rPr>
                    <w:noProof/>
                    <w:webHidden/>
                  </w:rPr>
                  <w:t>6</w:t>
                </w:r>
              </w:hyperlink>
            </w:p>
            <w:p w14:paraId="2D57B744" w14:textId="0CF7EC8F" w:rsidR="00E76E1F" w:rsidRDefault="00BA41C6">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F52D5C">
                  <w:rPr>
                    <w:noProof/>
                    <w:webHidden/>
                  </w:rPr>
                  <w:t>6</w:t>
                </w:r>
              </w:hyperlink>
            </w:p>
            <w:p w14:paraId="191E7762" w14:textId="20962E9C" w:rsidR="00E76E1F" w:rsidRDefault="00C17819">
              <w:pPr>
                <w:pStyle w:val="TOC1"/>
              </w:pPr>
              <w:r>
                <w:t>Priedai:</w:t>
              </w:r>
            </w:p>
            <w:p w14:paraId="4EFFA16F" w14:textId="0297B0B1" w:rsidR="00C17819" w:rsidRDefault="00A314E8" w:rsidP="00C17819">
              <w:r>
                <w:t>Pirkimo sąlygų 1 priedas "Techninė specifikacija" (atskiras dokumentas)</w:t>
              </w:r>
            </w:p>
            <w:p w14:paraId="10621C71" w14:textId="041BF923" w:rsidR="00A314E8" w:rsidRDefault="00A314E8" w:rsidP="00C17819">
              <w:r>
                <w:t>Pirkimo sąlygų 2 priedas "Pasiūlymo forma" (atskiras dokumentas)</w:t>
              </w:r>
            </w:p>
            <w:p w14:paraId="40316E02" w14:textId="02925A1D" w:rsidR="00C646F2" w:rsidRDefault="00C646F2" w:rsidP="00C17819">
              <w:r>
                <w:t>Pirkimo sąlygų 3 priedas "Sutarties projektas" (atskiras dokumentas)</w:t>
              </w:r>
            </w:p>
            <w:p w14:paraId="4397CDBF" w14:textId="108D4ACC" w:rsidR="00C646F2" w:rsidRDefault="00C646F2" w:rsidP="00C17819">
              <w:r>
                <w:t>Pirkimo sąlygų 4 priedas "Terminai"</w:t>
              </w:r>
            </w:p>
            <w:p w14:paraId="177B4064" w14:textId="39A2A5A9" w:rsidR="00E22305" w:rsidRDefault="00E22305" w:rsidP="00C17819">
              <w:r>
                <w:t>Pirkimo sąlygų 5 priedas "Tiekėjų pašalinimo pagrindai"</w:t>
              </w:r>
            </w:p>
            <w:p w14:paraId="173DB667" w14:textId="77777777" w:rsidR="00895ECC" w:rsidRDefault="00895ECC" w:rsidP="00C17819">
              <w:r>
                <w:t xml:space="preserve">Pirkimo sąlygų 6 priedas </w:t>
              </w:r>
              <w:r w:rsidRPr="00895ECC">
                <w:t>„Tiekėjų kvalifikacijos reikalavimai ir reikalaujami kokybės bei</w:t>
              </w:r>
            </w:p>
            <w:p w14:paraId="2FBA111F" w14:textId="58F9B71C" w:rsidR="00895ECC" w:rsidRDefault="00895ECC" w:rsidP="00C17819">
              <w:r w:rsidRPr="00895ECC">
                <w:t>aplinkos apsaugos vadybos sistemų standartai“</w:t>
              </w:r>
            </w:p>
            <w:p w14:paraId="7EF29A57" w14:textId="5D167D90" w:rsidR="00875777" w:rsidRPr="00C17819" w:rsidRDefault="00875777" w:rsidP="00C17819">
              <w:r>
                <w:t xml:space="preserve">Pirkimų sąlygų 7 priedas </w:t>
              </w:r>
              <w:r w:rsidRPr="00A54EAE">
                <w:rPr>
                  <w:rFonts w:cstheme="minorHAnsi"/>
                </w:rPr>
                <w:t>„Pasiūlymų vertinimo kriterijai ir sąlygos“</w:t>
              </w:r>
            </w:p>
            <w:p w14:paraId="57B8D10F" w14:textId="77777777" w:rsidR="001A6C6F" w:rsidRPr="001A6C6F" w:rsidRDefault="001A6C6F" w:rsidP="001A6C6F"/>
            <w:p w14:paraId="50FBC201" w14:textId="424D8B3C" w:rsidR="00413BD0" w:rsidRPr="00413BD0" w:rsidRDefault="00173FBA" w:rsidP="00413BD0">
              <w:pPr>
                <w:sectPr w:rsidR="00413BD0" w:rsidRPr="00413BD0" w:rsidSect="0094708F">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BA41C6" w:rsidP="00764170">
          <w:pPr>
            <w:spacing w:after="120"/>
            <w:ind w:firstLine="0"/>
            <w:contextualSpacing/>
            <w:rPr>
              <w:rFonts w:ascii="Arial" w:hAnsi="Arial" w:cs="Arial"/>
            </w:rPr>
          </w:pPr>
        </w:p>
      </w:sdtContent>
    </w:sdt>
    <w:p w14:paraId="12085CDF" w14:textId="16073931" w:rsidR="00746BAF" w:rsidRPr="004D1673" w:rsidRDefault="00C31EC9" w:rsidP="00301198">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77CA693B" w:rsidR="00746BAF" w:rsidRPr="0012204A" w:rsidRDefault="0012204A" w:rsidP="0012204A">
      <w:pPr>
        <w:spacing w:line="240" w:lineRule="auto"/>
        <w:ind w:firstLine="357"/>
        <w:rPr>
          <w:rFonts w:cstheme="minorHAnsi"/>
        </w:rPr>
      </w:pPr>
      <w:r>
        <w:rPr>
          <w:rFonts w:cstheme="minorHAnsi"/>
        </w:rPr>
        <w:t xml:space="preserve">        1.1. </w:t>
      </w:r>
      <w:r w:rsidR="00020176" w:rsidRPr="0012204A">
        <w:rPr>
          <w:rFonts w:cstheme="minorHAnsi"/>
        </w:rPr>
        <w:t xml:space="preserve">Perkančioji organizacija </w:t>
      </w:r>
      <w:r w:rsidR="00FB3C75" w:rsidRPr="0012204A">
        <w:rPr>
          <w:rFonts w:cstheme="minorHAnsi"/>
        </w:rPr>
        <w:t xml:space="preserve">– </w:t>
      </w:r>
      <w:r w:rsidR="001E78A0" w:rsidRPr="0012204A">
        <w:rPr>
          <w:rFonts w:eastAsia="Calibri" w:cstheme="minorHAnsi"/>
        </w:rPr>
        <w:t>Vilniaus apskrities vyriausiasis policijos komisariatas (toliau – Vilniaus apskr. VPK),</w:t>
      </w:r>
      <w:r w:rsidR="001E78A0" w:rsidRPr="0012204A">
        <w:rPr>
          <w:rFonts w:eastAsia="Calibri" w:cstheme="minorHAnsi"/>
          <w:color w:val="00B050"/>
        </w:rPr>
        <w:t xml:space="preserve"> </w:t>
      </w:r>
      <w:r w:rsidR="001E78A0" w:rsidRPr="0012204A">
        <w:rPr>
          <w:rFonts w:eastAsia="Calibri" w:cstheme="minorHAnsi"/>
        </w:rPr>
        <w:t>juridinio asmens kodas 191688326, adresas Birželio 23-iosios g. 16, LT-03602 Vilnius, darbo laikas</w:t>
      </w:r>
      <w:r w:rsidR="00276CDD" w:rsidRPr="0012204A">
        <w:rPr>
          <w:rFonts w:eastAsia="Calibri" w:cstheme="minorHAnsi"/>
        </w:rPr>
        <w:t xml:space="preserve"> </w:t>
      </w:r>
      <w:r w:rsidR="00530D79" w:rsidRPr="0012204A">
        <w:rPr>
          <w:rFonts w:eastAsia="Calibri" w:cstheme="minorHAnsi"/>
        </w:rPr>
        <w:t>I-IV  08.00-17.00  val., V 08.00-16.45 val</w:t>
      </w:r>
      <w:r w:rsidR="001E78A0" w:rsidRPr="0012204A">
        <w:rPr>
          <w:rFonts w:eastAsia="Calibri" w:cstheme="minorHAnsi"/>
        </w:rPr>
        <w:t xml:space="preserve">. </w:t>
      </w:r>
      <w:r w:rsidR="001E78A0" w:rsidRPr="0012204A">
        <w:rPr>
          <w:rFonts w:eastAsiaTheme="minorHAnsi" w:cstheme="minorHAnsi"/>
          <w:lang w:eastAsia="en-US"/>
        </w:rPr>
        <w:t>Perkančioji organizacija nėra PVM mokėtoja</w:t>
      </w:r>
      <w:r w:rsidR="001E78A0" w:rsidRPr="0012204A">
        <w:rPr>
          <w:rFonts w:eastAsia="Calibri" w:cstheme="minorHAnsi"/>
        </w:rPr>
        <w:t>.</w:t>
      </w:r>
    </w:p>
    <w:p w14:paraId="43304316" w14:textId="3E7ABB30" w:rsidR="00020DD7" w:rsidRPr="00905F9E" w:rsidRDefault="00FB3C75" w:rsidP="00301198">
      <w:pPr>
        <w:pStyle w:val="ListParagraph"/>
        <w:numPr>
          <w:ilvl w:val="1"/>
          <w:numId w:val="8"/>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12204A" w:rsidRPr="000D0332">
        <w:rPr>
          <w:rFonts w:eastAsia="Calibri"/>
        </w:rPr>
        <w:t>įgaliotoji organizacija – Policijos sistemos centrinė perkančioji organizacija – Policijos departamentas</w:t>
      </w:r>
      <w:r w:rsidR="0012204A">
        <w:rPr>
          <w:rFonts w:eastAsia="Calibri"/>
        </w:rPr>
        <w:t xml:space="preserve"> prie Lietuvos Respublikos vidaus reikalų ministerijos (toliau – Policijos departamentas)</w:t>
      </w:r>
      <w:r w:rsidR="0012204A" w:rsidRPr="000D0332">
        <w:rPr>
          <w:rFonts w:eastAsia="Calibri"/>
        </w:rPr>
        <w:t>, jur</w:t>
      </w:r>
      <w:r w:rsidR="0012204A">
        <w:rPr>
          <w:rFonts w:eastAsia="Calibri"/>
        </w:rPr>
        <w:t xml:space="preserve">idinio asmens kodas 188785847, adresas Saltoniškių g. 19, LT-08106 Vilnius, </w:t>
      </w:r>
      <w:r w:rsidR="0012204A" w:rsidRPr="00724B3C">
        <w:rPr>
          <w:rFonts w:eastAsia="Calibri" w:cstheme="minorHAnsi"/>
        </w:rPr>
        <w:t>darbo laikas I-IV  08.00-17.00  val., V 08.00-16.45 val.</w:t>
      </w:r>
      <w:r w:rsidR="0012204A" w:rsidRPr="000D0332">
        <w:rPr>
          <w:rFonts w:eastAsia="Calibri"/>
        </w:rPr>
        <w:t xml:space="preserve"> </w:t>
      </w:r>
      <w:r w:rsidRPr="00244994">
        <w:rPr>
          <w:rFonts w:eastAsia="Calibri" w:cstheme="minorHAnsi"/>
        </w:rPr>
        <w:t xml:space="preserve">Sutartį pasirašys </w:t>
      </w:r>
      <w:r w:rsidR="006B3563">
        <w:rPr>
          <w:rFonts w:cstheme="minorHAnsi"/>
        </w:rPr>
        <w:t>perkančioji organizacija</w:t>
      </w:r>
      <w:r w:rsidRPr="00244994">
        <w:rPr>
          <w:rFonts w:eastAsia="Calibri" w:cstheme="minorHAnsi"/>
        </w:rPr>
        <w:t>.</w:t>
      </w:r>
      <w:r w:rsidR="00A56E33">
        <w:rPr>
          <w:rFonts w:eastAsia="Calibri" w:cstheme="minorHAnsi"/>
        </w:rPr>
        <w:t xml:space="preserve"> </w:t>
      </w:r>
    </w:p>
    <w:p w14:paraId="6669709E" w14:textId="6856CFE3" w:rsidR="00316D64" w:rsidRPr="004939D6" w:rsidRDefault="00CA0CC5" w:rsidP="00301198">
      <w:pPr>
        <w:pStyle w:val="ListParagraph"/>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CB4470">
        <w:rPr>
          <w:rFonts w:cstheme="minorHAnsi"/>
          <w:color w:val="000000" w:themeColor="text1"/>
        </w:rPr>
        <w:t>kataloge norimo įsigyti pirkimo objekto nėra.</w:t>
      </w:r>
      <w:r w:rsidRPr="004939D6">
        <w:rPr>
          <w:rFonts w:cstheme="minorHAnsi"/>
          <w:color w:val="000000" w:themeColor="text1"/>
        </w:rPr>
        <w:t xml:space="preserve">  </w:t>
      </w:r>
    </w:p>
    <w:p w14:paraId="52EA068B" w14:textId="4DD1147F"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204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1AEAC07A" w:rsidR="001045C0" w:rsidRPr="004939D6" w:rsidRDefault="004F6423" w:rsidP="007A6EAB">
      <w:pPr>
        <w:pStyle w:val="ListParagraph"/>
        <w:spacing w:line="240" w:lineRule="auto"/>
        <w:ind w:left="0" w:firstLine="709"/>
        <w:rPr>
          <w:color w:val="00B050"/>
        </w:rPr>
      </w:pPr>
      <w:r w:rsidRPr="004939D6">
        <w:t>1.5.</w:t>
      </w:r>
      <w:r w:rsidRPr="004939D6">
        <w:rPr>
          <w:i/>
          <w:iCs/>
        </w:rPr>
        <w:t xml:space="preserve"> </w:t>
      </w:r>
      <w:r w:rsidR="00D459E3" w:rsidRPr="004939D6">
        <w:t xml:space="preserve">Atliekamas žaliasis pirkimas. Pirkimas vykdomas vadovaujantis </w:t>
      </w:r>
      <w:hyperlink r:id="rId16"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C723C2">
        <w:rPr>
          <w:rFonts w:cstheme="minorHAnsi"/>
        </w:rPr>
        <w:t>4.3 ir 4.4.4.1</w:t>
      </w:r>
      <w:r w:rsidR="00D459E3" w:rsidRPr="004939D6">
        <w:rPr>
          <w:i/>
          <w:color w:val="00B050"/>
        </w:rPr>
        <w:t xml:space="preserve"> </w:t>
      </w:r>
      <w:r w:rsidR="00D459E3" w:rsidRPr="004939D6">
        <w:t xml:space="preserve"> </w:t>
      </w:r>
      <w:r w:rsidR="00C723C2">
        <w:t>papunkč</w:t>
      </w:r>
      <w:r w:rsidR="00D8621D" w:rsidRPr="004939D6">
        <w:t>i</w:t>
      </w:r>
      <w:r w:rsidR="00C723C2">
        <w:t>ais</w:t>
      </w:r>
      <w:r w:rsidR="00D459E3" w:rsidRPr="004939D6">
        <w:t>. Aplinkos apaugos kriterijai nustatyti</w:t>
      </w:r>
      <w:r w:rsidR="00C723C2">
        <w:t xml:space="preserve"> specialiųjų pirkimo sąlygų 1 priede „Techninė </w:t>
      </w:r>
      <w:r w:rsidR="00D459E3" w:rsidRPr="004939D6">
        <w:t xml:space="preserve"> </w:t>
      </w:r>
      <w:r w:rsidR="00C723C2">
        <w:t>specifikacija“ ir 3 priede „Sutarties projektas“.</w:t>
      </w:r>
    </w:p>
    <w:p w14:paraId="15179C0E" w14:textId="425C0D59" w:rsidR="00257685" w:rsidRPr="007A6EAB" w:rsidRDefault="00C723C2" w:rsidP="00C723C2">
      <w:pPr>
        <w:spacing w:line="240" w:lineRule="auto"/>
        <w:ind w:left="312" w:firstLine="397"/>
        <w:rPr>
          <w:rFonts w:cstheme="minorHAnsi"/>
        </w:rPr>
      </w:pPr>
      <w:r>
        <w:rPr>
          <w:rFonts w:eastAsia="Arial" w:cstheme="minorHAnsi"/>
        </w:rPr>
        <w:t>1.6</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301198">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3D71A22A" w14:textId="5978FD4A" w:rsidR="00835A5A" w:rsidRPr="00835A5A" w:rsidRDefault="4A330118" w:rsidP="00301198">
      <w:pPr>
        <w:pStyle w:val="NoSpacing"/>
        <w:numPr>
          <w:ilvl w:val="1"/>
          <w:numId w:val="7"/>
        </w:numPr>
        <w:tabs>
          <w:tab w:val="left" w:pos="1134"/>
        </w:tabs>
        <w:spacing w:after="120"/>
        <w:ind w:left="0" w:firstLine="709"/>
        <w:contextualSpacing/>
        <w:rPr>
          <w:rFonts w:eastAsia="Calibri"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numato įsigyti</w:t>
      </w:r>
      <w:r w:rsidR="00835A5A" w:rsidRPr="00835A5A">
        <w:rPr>
          <w:rFonts w:ascii="Times New Roman" w:eastAsia="Times New Roman" w:hAnsi="Times New Roman" w:cs="Times New Roman"/>
          <w:kern w:val="2"/>
          <w:sz w:val="24"/>
          <w:szCs w:val="24"/>
          <w:lang w:eastAsia="en-US"/>
        </w:rPr>
        <w:t xml:space="preserve"> </w:t>
      </w:r>
      <w:r w:rsidR="00835A5A" w:rsidRPr="00835A5A">
        <w:rPr>
          <w:rFonts w:eastAsia="Calibri" w:cstheme="minorHAnsi"/>
          <w:color w:val="000000" w:themeColor="text1"/>
        </w:rPr>
        <w:t>Vilniaus apskrities vyriausiojo policijos komisariato padaliniuose (Draugystės g. 32, Elektrėnuose, Vytauto g. 57, Trakuose, Vilniaus g. 50, Šalčininkuose, Vytauto g.109, Ukmergėje) esančių dujinių katilinių sistemų, šildymo katilų, dūmtraukių ir vėdinimo kanalų eksploatavimo darbų, techninės priežiūros, šildymo sistemų paruošimo šildymo sezonui ir aptar</w:t>
      </w:r>
      <w:r w:rsidR="00835A5A">
        <w:rPr>
          <w:rFonts w:eastAsia="Calibri" w:cstheme="minorHAnsi"/>
          <w:color w:val="000000" w:themeColor="text1"/>
        </w:rPr>
        <w:t>navimo paslauga</w:t>
      </w:r>
      <w:r w:rsidR="00835A5A" w:rsidRPr="00835A5A">
        <w:rPr>
          <w:rFonts w:eastAsia="Calibri" w:cstheme="minorHAnsi"/>
          <w:color w:val="000000" w:themeColor="text1"/>
        </w:rPr>
        <w:t>s, neviršijant planuojamos maksimalios lėšų sumos (toliau – Paslaugos).</w:t>
      </w:r>
      <w:r w:rsidR="00835A5A">
        <w:rPr>
          <w:rFonts w:eastAsia="Calibri" w:cstheme="minorHAnsi"/>
          <w:color w:val="000000" w:themeColor="text1"/>
        </w:rPr>
        <w:t xml:space="preserve"> Pagrindinis kodas pagal Bendrąjį viešųjų pirkimų žodyną (toliau – BVPŽ) – 50531100-7 Katilų priežiūros paslaugos, papildomi kodai – 45259300-0 Katilinių remonto ir priežiūros darbai, 50531200-8 Dujų prietaisų priežiūros paslaugos.</w:t>
      </w:r>
    </w:p>
    <w:p w14:paraId="49117D58" w14:textId="43E0652D"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835A5A" w:rsidRPr="00835A5A">
        <w:rPr>
          <w:rFonts w:cstheme="minorHAnsi"/>
        </w:rPr>
        <w:t>1</w:t>
      </w:r>
      <w:r w:rsidR="00702B7B" w:rsidRPr="00244994">
        <w:rPr>
          <w:rFonts w:cstheme="minorHAnsi"/>
          <w:color w:val="00B050"/>
        </w:rPr>
        <w:t xml:space="preserve"> </w:t>
      </w:r>
      <w:r w:rsidR="00702B7B" w:rsidRPr="00244994">
        <w:rPr>
          <w:rFonts w:cstheme="minorHAnsi"/>
        </w:rPr>
        <w:t>priede</w:t>
      </w:r>
      <w:r w:rsidR="00835A5A">
        <w:rPr>
          <w:rFonts w:cstheme="minorHAnsi"/>
        </w:rPr>
        <w:t xml:space="preserve"> „Techninė specifikacija“.</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7E02525F" w:rsidR="00255C04"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w:t>
      </w:r>
      <w:r w:rsidR="00D025D3">
        <w:rPr>
          <w:rFonts w:cstheme="minorHAnsi"/>
        </w:rPr>
        <w:t>su žodžiais „arba lygiavertis“.</w:t>
      </w:r>
    </w:p>
    <w:p w14:paraId="0CEA2D40" w14:textId="7FD38B57" w:rsidR="00FB3C75" w:rsidRPr="00817AB9" w:rsidRDefault="00BF3638" w:rsidP="00301198">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0120FC17" w:rsidR="00AA5F07" w:rsidRPr="00EF3ED9" w:rsidRDefault="005D280D" w:rsidP="00301198">
      <w:pPr>
        <w:pStyle w:val="ListParagraph"/>
        <w:numPr>
          <w:ilvl w:val="1"/>
          <w:numId w:val="7"/>
        </w:numPr>
        <w:spacing w:line="240" w:lineRule="auto"/>
        <w:ind w:left="0" w:firstLine="709"/>
        <w:rPr>
          <w:rFonts w:cstheme="minorHAnsi"/>
          <w:i/>
          <w:iCs/>
        </w:rPr>
      </w:pPr>
      <w:r w:rsidRPr="00EF3ED9">
        <w:rPr>
          <w:rFonts w:cstheme="minorHAnsi"/>
        </w:rPr>
        <w:t>Reikalavimai dėl tiekėjo ir</w:t>
      </w:r>
      <w:r w:rsidR="00F17EDA" w:rsidRPr="00EF3ED9">
        <w:rPr>
          <w:rFonts w:cstheme="minorHAnsi"/>
        </w:rPr>
        <w:t xml:space="preserve"> </w:t>
      </w:r>
      <w:r w:rsidRPr="00EF3ED9">
        <w:rPr>
          <w:rFonts w:cstheme="minorHAnsi"/>
        </w:rPr>
        <w:t>subtiekėjų</w:t>
      </w:r>
      <w:r w:rsidR="00DF6485" w:rsidRPr="00EF3ED9">
        <w:rPr>
          <w:rFonts w:cstheme="minorHAnsi"/>
        </w:rPr>
        <w:t xml:space="preserve"> (jeigu taikoma)</w:t>
      </w:r>
      <w:r w:rsidR="00A857C4" w:rsidRPr="00EF3ED9">
        <w:rPr>
          <w:rFonts w:cstheme="minorHAnsi"/>
        </w:rPr>
        <w:t xml:space="preserve">, ūkio subjektų, kurių pajėgumais </w:t>
      </w:r>
      <w:r w:rsidR="00CF1B69" w:rsidRPr="00EF3ED9">
        <w:rPr>
          <w:rFonts w:cstheme="minorHAnsi"/>
        </w:rPr>
        <w:t>tiekėjas remiasi,</w:t>
      </w:r>
      <w:r w:rsidR="00FB4B5E" w:rsidRPr="00EF3ED9">
        <w:rPr>
          <w:rFonts w:cstheme="minorHAnsi"/>
        </w:rPr>
        <w:t xml:space="preserve"> </w:t>
      </w:r>
      <w:r w:rsidRPr="00EF3ED9">
        <w:rPr>
          <w:rFonts w:cstheme="minorHAnsi"/>
        </w:rPr>
        <w:t>pašalinimo pagrindų nebuvimo</w:t>
      </w:r>
      <w:r w:rsidR="004A415C" w:rsidRPr="00EF3ED9">
        <w:rPr>
          <w:rFonts w:cstheme="minorHAnsi"/>
        </w:rPr>
        <w:t xml:space="preserve"> </w:t>
      </w:r>
      <w:r w:rsidRPr="00EF3ED9">
        <w:rPr>
          <w:rFonts w:cstheme="minorHAnsi"/>
        </w:rPr>
        <w:t xml:space="preserve">bei jų nebuvimą patvirtinantys dokumentai nurodyti </w:t>
      </w:r>
      <w:r w:rsidR="00CF1B69" w:rsidRPr="00EF3ED9">
        <w:rPr>
          <w:rFonts w:cstheme="minorHAnsi"/>
        </w:rPr>
        <w:t>s</w:t>
      </w:r>
      <w:r w:rsidR="0035091B" w:rsidRPr="00EF3ED9">
        <w:rPr>
          <w:rFonts w:cstheme="minorHAnsi"/>
        </w:rPr>
        <w:t>pecialiųjų p</w:t>
      </w:r>
      <w:r w:rsidR="00EF3ED9">
        <w:rPr>
          <w:rFonts w:cstheme="minorHAnsi"/>
        </w:rPr>
        <w:t xml:space="preserve">irkimo sąlygų </w:t>
      </w:r>
      <w:r w:rsidR="00E22305">
        <w:rPr>
          <w:rFonts w:cstheme="minorHAnsi"/>
        </w:rPr>
        <w:t>5</w:t>
      </w:r>
      <w:r w:rsidRPr="00EF3ED9">
        <w:rPr>
          <w:rFonts w:cstheme="minorHAnsi"/>
          <w:color w:val="00B050"/>
        </w:rPr>
        <w:t xml:space="preserve"> </w:t>
      </w:r>
      <w:r w:rsidRPr="00EF3ED9">
        <w:rPr>
          <w:rFonts w:cstheme="minorHAnsi"/>
        </w:rPr>
        <w:t>priede</w:t>
      </w:r>
      <w:r w:rsidR="00EF3ED9">
        <w:rPr>
          <w:rFonts w:cstheme="minorHAnsi"/>
        </w:rPr>
        <w:t xml:space="preserve"> „</w:t>
      </w:r>
      <w:r w:rsidR="00C17819">
        <w:rPr>
          <w:rFonts w:cstheme="minorHAnsi"/>
        </w:rPr>
        <w:t>Tiekėjų pašalinimo pagrindai</w:t>
      </w:r>
      <w:r w:rsidR="00EF3ED9">
        <w:rPr>
          <w:rFonts w:cstheme="minorHAnsi"/>
        </w:rPr>
        <w:t>“</w:t>
      </w:r>
      <w:r w:rsidRPr="00EF3ED9">
        <w:rPr>
          <w:rFonts w:cstheme="minorHAnsi"/>
        </w:rPr>
        <w:t xml:space="preserve">. </w:t>
      </w:r>
    </w:p>
    <w:p w14:paraId="317A11F7" w14:textId="2DD87AEE"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Pr>
          <w:rFonts w:cstheme="minorHAnsi"/>
        </w:rPr>
        <w:t>s</w:t>
      </w:r>
      <w:r w:rsidR="006E42EC" w:rsidRPr="00817AB9">
        <w:rPr>
          <w:rFonts w:cstheme="minorHAnsi"/>
        </w:rPr>
        <w:t>pecialiųjų p</w:t>
      </w:r>
      <w:r w:rsidR="00EF3ED9">
        <w:rPr>
          <w:rFonts w:cstheme="minorHAnsi"/>
        </w:rPr>
        <w:t xml:space="preserve">irkimo sąlygų </w:t>
      </w:r>
      <w:r w:rsidR="00895ECC">
        <w:rPr>
          <w:rFonts w:cstheme="minorHAnsi"/>
        </w:rPr>
        <w:t>6</w:t>
      </w:r>
      <w:r w:rsidRPr="00817AB9">
        <w:rPr>
          <w:rFonts w:cstheme="minorHAnsi"/>
          <w:color w:val="00B050"/>
        </w:rPr>
        <w:t xml:space="preserve"> </w:t>
      </w:r>
      <w:r w:rsidRPr="00817AB9">
        <w:rPr>
          <w:rFonts w:cstheme="minorHAnsi"/>
        </w:rPr>
        <w:t>priede</w:t>
      </w:r>
      <w:r w:rsidR="00EF3ED9">
        <w:rPr>
          <w:rFonts w:cstheme="minorHAnsi"/>
        </w:rPr>
        <w:t xml:space="preserve"> </w:t>
      </w:r>
      <w:r w:rsidR="00895ECC" w:rsidRPr="00AA05AD">
        <w:rPr>
          <w:rFonts w:cstheme="minorHAnsi"/>
        </w:rPr>
        <w:t>„Tiekėjų kvalifikacijos reikalavimai ir reikalaujami kokybės bei aplinkos apsaugos vadybos sistemų standartai“</w:t>
      </w:r>
      <w:r w:rsidR="00895ECC">
        <w:rPr>
          <w:rFonts w:cstheme="minorHAnsi"/>
        </w:rPr>
        <w:t xml:space="preserve">. </w:t>
      </w:r>
      <w:r w:rsidRPr="00817AB9">
        <w:rPr>
          <w:rFonts w:cstheme="minorHAnsi"/>
        </w:rPr>
        <w:t>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301198">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6451FD4E" w14:textId="77777777" w:rsidR="00F248CA" w:rsidRPr="00F248CA" w:rsidRDefault="00F248CA" w:rsidP="00301198">
      <w:pPr>
        <w:pStyle w:val="ListParagraph"/>
        <w:numPr>
          <w:ilvl w:val="1"/>
          <w:numId w:val="7"/>
        </w:numPr>
        <w:tabs>
          <w:tab w:val="left" w:pos="993"/>
        </w:tabs>
        <w:suppressAutoHyphens/>
        <w:spacing w:line="240" w:lineRule="auto"/>
        <w:ind w:left="0" w:firstLine="567"/>
        <w:rPr>
          <w:rFonts w:cstheme="minorHAnsi"/>
        </w:rPr>
      </w:pPr>
      <w:r w:rsidRPr="00F248CA">
        <w:rPr>
          <w:rFonts w:cstheme="minorHAnsi"/>
          <w:iCs/>
        </w:rPr>
        <w:t>Perkančioji organizacija laiko, kad pirkimo objektas nekelia grėsmės nacionaliniam saugumui, todėl reikalavimų, susijusių su nacionaliniu saugumu nekelia.</w:t>
      </w:r>
    </w:p>
    <w:p w14:paraId="386F799F" w14:textId="77777777" w:rsidR="00F248CA" w:rsidRPr="00F248CA" w:rsidRDefault="00F248CA" w:rsidP="00301198">
      <w:pPr>
        <w:pStyle w:val="ListParagraph"/>
        <w:numPr>
          <w:ilvl w:val="1"/>
          <w:numId w:val="7"/>
        </w:numPr>
        <w:tabs>
          <w:tab w:val="left" w:pos="993"/>
        </w:tabs>
        <w:suppressAutoHyphens/>
        <w:spacing w:line="240" w:lineRule="auto"/>
        <w:ind w:left="0" w:firstLine="567"/>
        <w:rPr>
          <w:rFonts w:cstheme="minorHAnsi"/>
        </w:rPr>
      </w:pPr>
      <w:r w:rsidRPr="00F248CA">
        <w:rPr>
          <w:rFonts w:cstheme="minorHAnsi"/>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tiekėjo pasiūlymą, jeigu yra bent viena iš šių sąlygų:</w:t>
      </w:r>
    </w:p>
    <w:p w14:paraId="27998BE6" w14:textId="17597791" w:rsidR="00F248CA" w:rsidRPr="00F248CA" w:rsidRDefault="00F248CA" w:rsidP="00301198">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 xml:space="preserve">tiekėjas, jo subtiekėjas, ūkio subjektai, kurių pajėgumais remiamasi, ar juos kontroliuojantys asmenys yra juridiniai asmenys, registruoti (jeigu tiekėjas, jo subtiekėjas, ūkio subjektas, kurio pajėgumais remiamasi, ar kontroliuojantis asmuo yra fizinis asmuo – nuolat gyvenantis ar turintis pilietybę) VPĮ 92 straipsnio 15 dalyje numatytame sąraše nurodytose valstybėse ar teritorijose; </w:t>
      </w:r>
    </w:p>
    <w:p w14:paraId="4898C6CD" w14:textId="77777777" w:rsidR="00F248CA" w:rsidRPr="00F248CA" w:rsidRDefault="00F248CA" w:rsidP="00301198">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 xml:space="preserve">perkančioji organizacija turi kompetentingų institucijų informacijos, kad tiekėjas, jo subtiekėjas, ūkio subjektai, kurių pajėgumais remiamasi ar juos kontroliuojantys asmenys yra juridiniai asmenys turi interesų, galinčių kelti grėsmę nacionaliniam saugumui; </w:t>
      </w:r>
    </w:p>
    <w:p w14:paraId="280F94EB" w14:textId="77777777" w:rsidR="00F248CA" w:rsidRPr="00F248CA" w:rsidRDefault="00F248CA" w:rsidP="00301198">
      <w:pPr>
        <w:pStyle w:val="ListParagraph"/>
        <w:numPr>
          <w:ilvl w:val="2"/>
          <w:numId w:val="7"/>
        </w:numPr>
        <w:tabs>
          <w:tab w:val="left" w:pos="993"/>
        </w:tabs>
        <w:suppressAutoHyphens/>
        <w:spacing w:line="240" w:lineRule="auto"/>
        <w:ind w:left="0" w:firstLine="567"/>
        <w:rPr>
          <w:rFonts w:cstheme="minorHAnsi"/>
        </w:rPr>
      </w:pPr>
      <w:r w:rsidRPr="00F248CA">
        <w:rPr>
          <w:rFonts w:cstheme="minorHAnsi"/>
        </w:rPr>
        <w:t>tiekėjas, jo subtiekėjas, ūkio subjektas, kurio pajėgumais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8D0CB2B" w14:textId="2303EFF6" w:rsidR="00F248CA" w:rsidRDefault="00F248CA" w:rsidP="00F248CA">
      <w:pPr>
        <w:tabs>
          <w:tab w:val="left" w:pos="993"/>
        </w:tabs>
        <w:suppressAutoHyphens/>
        <w:spacing w:line="240" w:lineRule="auto"/>
        <w:ind w:firstLine="567"/>
        <w:rPr>
          <w:rFonts w:cstheme="minorHAnsi"/>
        </w:rPr>
      </w:pPr>
      <w:r w:rsidRPr="00F248CA">
        <w:rPr>
          <w:rFonts w:cstheme="minorHAnsi"/>
        </w:rPr>
        <w:t>4.3. Tiekėjas teikdamas pasiūlymą, pasiūlymo formoje patvirtina (specialiųjų pirkimo sąlygų 6 priedas „Pasiūlymo forma“) atitiktį 4.2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perkančioji organizacija gali paprašyti ir bet kuriuo pirkimo procedūros metu, jeigu tai būtina siekiant užtikrinti tinkamą pirkimo procedūros atlikimą.</w:t>
      </w:r>
    </w:p>
    <w:p w14:paraId="6919797F" w14:textId="77777777" w:rsidR="00875777" w:rsidRPr="00F248CA" w:rsidRDefault="00875777" w:rsidP="00F248CA">
      <w:pPr>
        <w:tabs>
          <w:tab w:val="left" w:pos="993"/>
        </w:tabs>
        <w:suppressAutoHyphens/>
        <w:spacing w:line="240" w:lineRule="auto"/>
        <w:ind w:firstLine="567"/>
        <w:rPr>
          <w:rFonts w:cstheme="minorHAnsi"/>
          <w:sz w:val="24"/>
          <w:szCs w:val="24"/>
        </w:rPr>
      </w:pPr>
    </w:p>
    <w:p w14:paraId="490591E3" w14:textId="4440F86E" w:rsidR="006D3202" w:rsidRPr="001B1CD4" w:rsidRDefault="003630A0" w:rsidP="00301198">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lastRenderedPageBreak/>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384B18AC"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F248CA" w:rsidRPr="00F248CA">
        <w:rPr>
          <w:rFonts w:cstheme="minorHAnsi"/>
          <w:shd w:val="clear" w:color="auto" w:fill="FFFFFF"/>
        </w:rPr>
        <w:t>2</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1E83B086"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F248CA">
        <w:rPr>
          <w:rFonts w:eastAsia="Arial" w:cstheme="minorHAnsi"/>
        </w:rPr>
        <w:t xml:space="preserve"> lietuvių kalba.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E0B153"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D765D8" w:rsidRPr="00D765D8">
        <w:rPr>
          <w:rFonts w:eastAsia="Arial"/>
        </w:rPr>
        <w:t>Visi pasiūlyme nurodyti įkainiai (be PVM) ar kainos sudedamosios dalys, bendra pasiūlymo kaina su PVM turi būti nurodoma dviejų skaitmenų po kablelio tikslumu.</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2DDF26D" w14:textId="5D809AE0" w:rsidR="00220350" w:rsidRDefault="007F65C2" w:rsidP="00F77A5D">
      <w:pPr>
        <w:spacing w:line="240" w:lineRule="auto"/>
        <w:ind w:firstLine="567"/>
        <w:rPr>
          <w:rFonts w:cstheme="minorHAnsi"/>
          <w:color w:val="7030A0"/>
        </w:rPr>
      </w:pPr>
      <w:r w:rsidRPr="00E62E95">
        <w:rPr>
          <w:rFonts w:cstheme="minorHAnsi"/>
        </w:rPr>
        <w:t>6</w:t>
      </w:r>
      <w:r w:rsidR="003A15A3" w:rsidRPr="00E62E95">
        <w:rPr>
          <w:rFonts w:cstheme="minorHAnsi"/>
        </w:rPr>
        <w:t>.</w:t>
      </w:r>
      <w:r w:rsidR="003E6FE5">
        <w:rPr>
          <w:rFonts w:cstheme="minorHAnsi"/>
        </w:rPr>
        <w:t>1</w:t>
      </w:r>
      <w:r w:rsidR="003A15A3" w:rsidRPr="00E62E95">
        <w:rPr>
          <w:rFonts w:cstheme="minorHAnsi"/>
        </w:rPr>
        <w:t xml:space="preserve">. </w:t>
      </w:r>
      <w:r w:rsidR="00235284">
        <w:rPr>
          <w:rFonts w:cstheme="minorHAnsi"/>
        </w:rPr>
        <w:t>Tiekėjas</w:t>
      </w:r>
      <w:r w:rsidR="00F527B1" w:rsidRPr="00E62E95">
        <w:rPr>
          <w:rFonts w:cstheme="minorHAnsi"/>
        </w:rPr>
        <w:t xml:space="preserve"> privalo užtikrinti savo </w:t>
      </w:r>
      <w:r w:rsidR="00235284">
        <w:rPr>
          <w:rFonts w:cstheme="minorHAnsi"/>
        </w:rPr>
        <w:t>p</w:t>
      </w:r>
      <w:r w:rsidR="00F527B1" w:rsidRPr="00E62E95">
        <w:rPr>
          <w:rFonts w:cstheme="minorHAnsi"/>
        </w:rPr>
        <w:t xml:space="preserve">asiūlymo galiojimą ne mažesne kaip </w:t>
      </w:r>
      <w:r w:rsidR="00DF724B">
        <w:rPr>
          <w:rFonts w:cstheme="minorHAnsi"/>
        </w:rPr>
        <w:t xml:space="preserve">2500,00 Eur (dviejų tūkstančių penkių šimtų eurų) dydžio bauda, kurią, pateikdamas pasiūlymą tiekėjas įsipareigoja sumokėti esant bent vienai iš specialiųjų pirkimo sąlygų 6.4 punkto sąlygai per 10 (dešimt) darbo dienų nuo atitinkamos sąlygos atsiradimo. </w:t>
      </w:r>
    </w:p>
    <w:p w14:paraId="29C274F8" w14:textId="43AF73BD" w:rsidR="00DF724B" w:rsidRDefault="00DF724B" w:rsidP="00F77A5D">
      <w:pPr>
        <w:spacing w:line="240" w:lineRule="auto"/>
        <w:ind w:firstLine="567"/>
        <w:rPr>
          <w:rFonts w:cstheme="minorHAnsi"/>
        </w:rPr>
      </w:pPr>
      <w:r w:rsidRPr="00DF724B">
        <w:rPr>
          <w:rFonts w:cstheme="minorHAnsi"/>
        </w:rPr>
        <w:t xml:space="preserve">6.2. </w:t>
      </w:r>
      <w:r>
        <w:rPr>
          <w:rFonts w:cstheme="minorHAnsi"/>
        </w:rPr>
        <w:t>Jeigu pasiūlymą teikia tiekėjų grupė – turi būti pateiktas vienas pasiūlymo galiojimo užtikrinimas visų tiekėjų grupės narių vardu.</w:t>
      </w:r>
    </w:p>
    <w:p w14:paraId="7AA515AB" w14:textId="71306646" w:rsidR="00DF724B" w:rsidRPr="00DF724B" w:rsidRDefault="00DF724B" w:rsidP="00DF724B">
      <w:pPr>
        <w:tabs>
          <w:tab w:val="left" w:pos="1134"/>
        </w:tabs>
        <w:suppressAutoHyphens/>
        <w:spacing w:line="240" w:lineRule="auto"/>
        <w:ind w:firstLine="567"/>
        <w:rPr>
          <w:rFonts w:cstheme="minorHAnsi"/>
        </w:rPr>
      </w:pPr>
      <w:r w:rsidRPr="00DF724B">
        <w:rPr>
          <w:rFonts w:cstheme="minorHAnsi"/>
          <w:iCs/>
        </w:rPr>
        <w:t xml:space="preserve">6.3. Pasiūlymo galiojimo užtikrinimas galioja ne trumpiau nei nustatytas pasiūlymo galiojimas (specialiųjų pirkimo sąlygų </w:t>
      </w:r>
      <w:r w:rsidR="009172AC">
        <w:rPr>
          <w:rFonts w:cstheme="minorHAnsi"/>
          <w:iCs/>
        </w:rPr>
        <w:t>4</w:t>
      </w:r>
      <w:r w:rsidRPr="00DF724B">
        <w:rPr>
          <w:rFonts w:cstheme="minorHAnsi"/>
          <w:iCs/>
        </w:rPr>
        <w:t xml:space="preserve"> priedo „Terminai“ Eil. Nr. 5), atsižvelgiant ir į jo pratęsimą.</w:t>
      </w:r>
    </w:p>
    <w:p w14:paraId="2A3D49CB" w14:textId="77777777" w:rsidR="00DF724B" w:rsidRPr="00DF724B" w:rsidRDefault="00DF724B" w:rsidP="00301198">
      <w:pPr>
        <w:numPr>
          <w:ilvl w:val="1"/>
          <w:numId w:val="9"/>
        </w:numPr>
        <w:tabs>
          <w:tab w:val="left" w:pos="993"/>
        </w:tabs>
        <w:suppressAutoHyphens/>
        <w:spacing w:line="240" w:lineRule="auto"/>
        <w:ind w:left="0" w:firstLine="567"/>
        <w:contextualSpacing/>
        <w:rPr>
          <w:rFonts w:cstheme="minorHAnsi"/>
        </w:rPr>
      </w:pPr>
      <w:r w:rsidRPr="00DF724B">
        <w:rPr>
          <w:rFonts w:cstheme="minorHAnsi"/>
        </w:rPr>
        <w:t>Dalyvis netenka pasiūlymo galiojimo užtikrinimo ir įsipareigoja sumokėti perkančiajai organizacijai 6.1. punkte nustatyto dydžio baudą, esant bent vienai šių sąlygų:</w:t>
      </w:r>
    </w:p>
    <w:p w14:paraId="0C44B037"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rPr>
        <w:t>pasiūlymo galiojimo laikotarpiu tiekėjas atsisako savo pasiūlymo arba jo dalies (pasiūlyme nurodyto pirkimo objekto, jo kiekio (apimties), siūlomų kainų, tiekimo ar mokėjimo terminų, kitų pasiūlyme nurodytų sąlygų);</w:t>
      </w:r>
    </w:p>
    <w:p w14:paraId="4228DBB0"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rPr>
        <w:t>perkančiajai organizacijai paprašius pagrįsti neįprastai mažą kainą, tiekėjas nepateikia jokio pagrindimo;</w:t>
      </w:r>
    </w:p>
    <w:p w14:paraId="3480C123"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lang w:eastAsia="en-US"/>
        </w:rPr>
        <w:t xml:space="preserve">tiekėjas, kuris yra paskelbtas pirkimo laimėtoju raštu atsisako sudaryti pirkimo sutartį </w:t>
      </w:r>
      <w:r w:rsidRPr="00DF724B">
        <w:rPr>
          <w:rFonts w:cstheme="minorHAnsi"/>
        </w:rPr>
        <w:t>pagal pirkimo dokumentuose pateiktas sutarties sąlygas ir (ar) sutarties projektą;</w:t>
      </w:r>
    </w:p>
    <w:p w14:paraId="4A7E1928"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lang w:eastAsia="en-US"/>
        </w:rPr>
        <w:t>tiekėjas, kuris yra paskelbtas pirkimo laimėtoju iki nurodyto laiko nepasirašo pirkimo sutarties</w:t>
      </w:r>
      <w:r w:rsidRPr="00DF724B">
        <w:rPr>
          <w:rFonts w:cstheme="minorHAnsi"/>
          <w:u w:val="single"/>
          <w:lang w:eastAsia="en-US"/>
        </w:rPr>
        <w:t>,</w:t>
      </w:r>
      <w:r w:rsidRPr="00DF724B">
        <w:rPr>
          <w:rFonts w:cstheme="minorHAnsi"/>
        </w:rPr>
        <w:t xml:space="preserve"> laikoma, kad jis atsisakė sudaryti sutartį.</w:t>
      </w:r>
    </w:p>
    <w:p w14:paraId="6297EB45"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rPr>
        <w:t xml:space="preserve"> paprašius tiekėjo pateikti aktualius dokumentus, patvirtinančius jo pašalinimo pagrindų nebuvimą ir, jei taikoma, atitiktį kvalifikacijos reikalavimams, tiekėjas neteikia patvirtinančių dokumentų.</w:t>
      </w:r>
    </w:p>
    <w:p w14:paraId="7929AACD" w14:textId="77777777" w:rsidR="00DF724B" w:rsidRPr="00DF724B" w:rsidRDefault="00DF724B" w:rsidP="00301198">
      <w:pPr>
        <w:numPr>
          <w:ilvl w:val="1"/>
          <w:numId w:val="9"/>
        </w:numPr>
        <w:tabs>
          <w:tab w:val="left" w:pos="993"/>
        </w:tabs>
        <w:suppressAutoHyphens/>
        <w:spacing w:line="240" w:lineRule="auto"/>
        <w:ind w:left="0" w:firstLine="567"/>
        <w:contextualSpacing/>
        <w:rPr>
          <w:rFonts w:cstheme="minorHAnsi"/>
        </w:rPr>
      </w:pPr>
      <w:r w:rsidRPr="00DF724B">
        <w:rPr>
          <w:rFonts w:cstheme="minorHAnsi"/>
        </w:rPr>
        <w:t>Perkančioji organizacija gali prašyti tiekėjus pratęsti pasiūlymo galiojimo užtikrinimo laiką iki konkrečiai nurodytos datos.</w:t>
      </w:r>
    </w:p>
    <w:p w14:paraId="4E8A7A86" w14:textId="77777777" w:rsidR="00DF724B" w:rsidRPr="00DF724B" w:rsidRDefault="00DF724B" w:rsidP="00301198">
      <w:pPr>
        <w:numPr>
          <w:ilvl w:val="1"/>
          <w:numId w:val="9"/>
        </w:numPr>
        <w:tabs>
          <w:tab w:val="left" w:pos="993"/>
        </w:tabs>
        <w:suppressAutoHyphens/>
        <w:spacing w:line="240" w:lineRule="auto"/>
        <w:ind w:left="0" w:firstLine="567"/>
        <w:contextualSpacing/>
        <w:rPr>
          <w:rFonts w:cstheme="minorHAnsi"/>
        </w:rPr>
      </w:pPr>
      <w:r w:rsidRPr="00DF724B">
        <w:rPr>
          <w:rFonts w:cstheme="minorHAnsi"/>
        </w:rPr>
        <w:t>Atsisakoma teisių į pasiūlymo galiojimo užtikrinimą įvykus bent vienai iš šių sąlygų:</w:t>
      </w:r>
    </w:p>
    <w:p w14:paraId="318B50DB"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color w:val="000000" w:themeColor="text1"/>
        </w:rPr>
      </w:pPr>
      <w:r w:rsidRPr="00DF724B">
        <w:rPr>
          <w:rFonts w:cstheme="minorHAnsi"/>
        </w:rPr>
        <w:t>pasibaigia pasiūlymų užtikrinimo galiojimo laikas ir tiekėjas jo nepratęsia;</w:t>
      </w:r>
    </w:p>
    <w:p w14:paraId="48A9A3CC"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color w:val="000000" w:themeColor="text1"/>
        </w:rPr>
        <w:t>įsigalioja pasirašyta sutartis;</w:t>
      </w:r>
    </w:p>
    <w:p w14:paraId="2EFD9277" w14:textId="77777777" w:rsidR="00DF724B" w:rsidRPr="00DF724B" w:rsidRDefault="00DF724B" w:rsidP="00301198">
      <w:pPr>
        <w:numPr>
          <w:ilvl w:val="2"/>
          <w:numId w:val="9"/>
        </w:numPr>
        <w:tabs>
          <w:tab w:val="left" w:pos="1134"/>
          <w:tab w:val="left" w:pos="1276"/>
        </w:tabs>
        <w:suppressAutoHyphens/>
        <w:spacing w:line="240" w:lineRule="auto"/>
        <w:ind w:left="0" w:firstLine="567"/>
        <w:contextualSpacing/>
        <w:rPr>
          <w:rFonts w:cstheme="minorHAnsi"/>
        </w:rPr>
      </w:pPr>
      <w:r w:rsidRPr="00DF724B">
        <w:rPr>
          <w:rFonts w:cstheme="minorHAnsi"/>
          <w:color w:val="000000" w:themeColor="text1"/>
        </w:rPr>
        <w:lastRenderedPageBreak/>
        <w:t>nutraukiamos pirkimo procedūros.</w:t>
      </w:r>
    </w:p>
    <w:p w14:paraId="3CF7E291" w14:textId="77777777" w:rsidR="00DF724B" w:rsidRPr="00DF724B" w:rsidRDefault="00DF724B" w:rsidP="00F77A5D">
      <w:pPr>
        <w:spacing w:line="240" w:lineRule="auto"/>
        <w:ind w:firstLine="567"/>
        <w:rPr>
          <w:rFonts w:cstheme="minorHAnsi"/>
        </w:rPr>
      </w:pPr>
    </w:p>
    <w:p w14:paraId="5D02D1AD" w14:textId="08322900" w:rsidR="00831133" w:rsidRPr="00E62E95" w:rsidRDefault="00B52705" w:rsidP="00301198">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05EFF31E"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9172AC">
        <w:rPr>
          <w:rFonts w:eastAsia="Calibri" w:cstheme="minorHAnsi"/>
        </w:rPr>
        <w:t>2 priede „Pasiūly</w:t>
      </w:r>
      <w:r w:rsidR="00C646F2">
        <w:rPr>
          <w:rFonts w:eastAsia="Calibri" w:cstheme="minorHAnsi"/>
        </w:rPr>
        <w:t>mo forma</w:t>
      </w:r>
      <w:r w:rsidR="009172AC">
        <w:rPr>
          <w:rFonts w:eastAsia="Calibri" w:cstheme="minorHAnsi"/>
        </w:rPr>
        <w:t>“</w:t>
      </w:r>
      <w:r w:rsidR="00831133" w:rsidRPr="00A8443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2B27467C" w14:textId="03525AB2" w:rsidR="00B140ED" w:rsidRPr="0072204F" w:rsidRDefault="00F5411E" w:rsidP="006C7DED">
      <w:pPr>
        <w:pStyle w:val="NoSpacing"/>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00B140ED" w:rsidRPr="00D025D3">
        <w:rPr>
          <w:rFonts w:cstheme="minorHAnsi"/>
          <w:iCs/>
        </w:rPr>
        <w:t>Pirkimo objekto bendra</w:t>
      </w:r>
      <w:r w:rsidR="00B140ED" w:rsidRPr="00D025D3">
        <w:rPr>
          <w:rFonts w:cstheme="minorHAnsi"/>
        </w:rPr>
        <w:t xml:space="preserve"> pasiūlyta kaina su visomis įskaičiuotomis išlaidomis ir visais mokesčiais bus laikoma per didelė ir perkančiajai organizacijai nepriimtina, kai ji viršija</w:t>
      </w:r>
      <w:r w:rsidR="00B140ED">
        <w:rPr>
          <w:rFonts w:cstheme="minorHAnsi"/>
        </w:rPr>
        <w:t xml:space="preserve"> 50 000</w:t>
      </w:r>
      <w:r w:rsidR="00B140ED" w:rsidRPr="00D025D3">
        <w:rPr>
          <w:rFonts w:cstheme="minorHAnsi"/>
        </w:rPr>
        <w:t>,00 Eur su PVM.</w:t>
      </w:r>
      <w:r w:rsidR="00B140ED">
        <w:rPr>
          <w:rFonts w:cstheme="minorHAnsi"/>
        </w:rPr>
        <w:t xml:space="preserve"> </w:t>
      </w:r>
      <w:r w:rsidR="00B140ED" w:rsidRPr="00D71CFF">
        <w:rPr>
          <w:rFonts w:cstheme="minorHAnsi"/>
        </w:rPr>
        <w:t>Tiekėjo pasiūlytas 1 val. įkanis bus laikomas per dideliu ir perkančiajai organizacijai nepriimtinu, jei jis bus didesnis nei 55</w:t>
      </w:r>
      <w:r w:rsidR="00B140ED">
        <w:rPr>
          <w:rFonts w:cstheme="minorHAnsi"/>
        </w:rPr>
        <w:t>,00</w:t>
      </w:r>
      <w:r w:rsidR="00B140ED" w:rsidRPr="00D71CFF">
        <w:rPr>
          <w:rFonts w:cstheme="minorHAnsi"/>
        </w:rPr>
        <w:t xml:space="preserve"> Eur su PVM.</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1E262FC"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72591E">
        <w:t xml:space="preserve"> </w:t>
      </w:r>
      <w:r w:rsidR="00E22305">
        <w:t>3</w:t>
      </w:r>
      <w:r w:rsidR="0072591E">
        <w:t xml:space="preserve"> </w:t>
      </w:r>
      <w:r w:rsidR="00F56579" w:rsidRPr="004A0305">
        <w:rPr>
          <w:rFonts w:cstheme="minorHAnsi"/>
        </w:rPr>
        <w:t>priede</w:t>
      </w:r>
      <w:r w:rsidR="0072591E">
        <w:rPr>
          <w:rFonts w:cstheme="minorHAnsi"/>
        </w:rPr>
        <w:t xml:space="preserve"> „Sutarties projektas“</w:t>
      </w:r>
      <w:r w:rsidR="00F56579" w:rsidRPr="004A0305">
        <w:rPr>
          <w:rFonts w:cstheme="minorHAnsi"/>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6A59DAB"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38F6B950" w14:textId="74B02432" w:rsidR="00F2677B" w:rsidRDefault="00F2677B" w:rsidP="00F2677B">
      <w:pPr>
        <w:spacing w:line="240" w:lineRule="auto"/>
        <w:ind w:left="7314" w:firstLine="0"/>
        <w:rPr>
          <w:rFonts w:cstheme="minorHAnsi"/>
        </w:rPr>
      </w:pPr>
      <w:bookmarkStart w:id="21" w:name="_Hlk86825377"/>
      <w:bookmarkStart w:id="22" w:name="_Ref38540913"/>
      <w:bookmarkStart w:id="23" w:name="_Ref38898051"/>
      <w:bookmarkStart w:id="24" w:name="_Ref38901392"/>
      <w:bookmarkStart w:id="25" w:name="_Toc48053189"/>
      <w:bookmarkStart w:id="26" w:name="_Toc85706892"/>
      <w:r w:rsidRPr="00060B51">
        <w:rPr>
          <w:rFonts w:cstheme="minorHAnsi"/>
        </w:rPr>
        <w:lastRenderedPageBreak/>
        <w:t xml:space="preserve">Pirkimo sąlygų </w:t>
      </w:r>
      <w:r>
        <w:rPr>
          <w:rFonts w:cstheme="minorHAnsi"/>
        </w:rPr>
        <w:t>1 priedas „Techninė specifikacija</w:t>
      </w:r>
      <w:r w:rsidRPr="00060B51">
        <w:rPr>
          <w:rFonts w:cstheme="minorHAnsi"/>
        </w:rPr>
        <w:t>“</w:t>
      </w:r>
    </w:p>
    <w:p w14:paraId="246999A3" w14:textId="73083A33" w:rsidR="00F2677B" w:rsidRDefault="00F2677B" w:rsidP="00F2677B">
      <w:pPr>
        <w:spacing w:line="240" w:lineRule="auto"/>
        <w:ind w:left="7314" w:firstLine="0"/>
        <w:rPr>
          <w:rFonts w:cstheme="minorHAnsi"/>
        </w:rPr>
      </w:pPr>
    </w:p>
    <w:p w14:paraId="1DADA340" w14:textId="77777777" w:rsidR="00F2677B" w:rsidRPr="00060B51" w:rsidRDefault="00F2677B" w:rsidP="00F2677B">
      <w:pPr>
        <w:spacing w:line="240" w:lineRule="auto"/>
        <w:ind w:left="7314" w:firstLine="0"/>
        <w:jc w:val="left"/>
        <w:rPr>
          <w:rFonts w:cstheme="minorHAnsi"/>
        </w:rPr>
      </w:pPr>
    </w:p>
    <w:bookmarkEnd w:id="21"/>
    <w:bookmarkEnd w:id="22"/>
    <w:bookmarkEnd w:id="23"/>
    <w:bookmarkEnd w:id="24"/>
    <w:bookmarkEnd w:id="25"/>
    <w:bookmarkEnd w:id="26"/>
    <w:p w14:paraId="2FD52320" w14:textId="61A7C4EA" w:rsidR="00F2677B" w:rsidRDefault="00F2677B" w:rsidP="00F2677B">
      <w:pPr>
        <w:rPr>
          <w:rFonts w:cstheme="minorHAnsi"/>
        </w:rPr>
      </w:pPr>
      <w:r>
        <w:rPr>
          <w:rFonts w:cstheme="minorHAnsi"/>
        </w:rPr>
        <w:t>Atskiras dokumentas (pridedamas)</w:t>
      </w:r>
    </w:p>
    <w:p w14:paraId="2F0506A2" w14:textId="77777777" w:rsidR="00F2677B" w:rsidRDefault="00F2677B" w:rsidP="00C646F2">
      <w:pPr>
        <w:ind w:firstLine="6237"/>
        <w:jc w:val="right"/>
        <w:rPr>
          <w:rFonts w:cstheme="minorHAnsi"/>
        </w:rPr>
      </w:pPr>
    </w:p>
    <w:p w14:paraId="4B918333" w14:textId="77777777" w:rsidR="00F2677B" w:rsidRDefault="00F2677B" w:rsidP="00C646F2">
      <w:pPr>
        <w:ind w:firstLine="6237"/>
        <w:jc w:val="right"/>
        <w:rPr>
          <w:rFonts w:cstheme="minorHAnsi"/>
        </w:rPr>
      </w:pPr>
    </w:p>
    <w:p w14:paraId="0914FEA8" w14:textId="77777777" w:rsidR="00F2677B" w:rsidRDefault="00F2677B" w:rsidP="00C646F2">
      <w:pPr>
        <w:ind w:firstLine="6237"/>
        <w:jc w:val="right"/>
        <w:rPr>
          <w:rFonts w:cstheme="minorHAnsi"/>
        </w:rPr>
      </w:pPr>
    </w:p>
    <w:p w14:paraId="08AF8B96" w14:textId="77777777" w:rsidR="00F2677B" w:rsidRDefault="00F2677B" w:rsidP="00C646F2">
      <w:pPr>
        <w:ind w:firstLine="6237"/>
        <w:jc w:val="right"/>
        <w:rPr>
          <w:rFonts w:cstheme="minorHAnsi"/>
        </w:rPr>
      </w:pPr>
    </w:p>
    <w:p w14:paraId="0F34E78B" w14:textId="77777777" w:rsidR="00F2677B" w:rsidRDefault="00F2677B" w:rsidP="00C646F2">
      <w:pPr>
        <w:ind w:firstLine="6237"/>
        <w:jc w:val="right"/>
        <w:rPr>
          <w:rFonts w:cstheme="minorHAnsi"/>
        </w:rPr>
      </w:pPr>
    </w:p>
    <w:p w14:paraId="2B21C2FA" w14:textId="77777777" w:rsidR="00F2677B" w:rsidRDefault="00F2677B" w:rsidP="00C646F2">
      <w:pPr>
        <w:ind w:firstLine="6237"/>
        <w:jc w:val="right"/>
        <w:rPr>
          <w:rFonts w:cstheme="minorHAnsi"/>
        </w:rPr>
      </w:pPr>
    </w:p>
    <w:p w14:paraId="49CA9961" w14:textId="77777777" w:rsidR="00F2677B" w:rsidRDefault="00F2677B" w:rsidP="00C646F2">
      <w:pPr>
        <w:ind w:firstLine="6237"/>
        <w:jc w:val="right"/>
        <w:rPr>
          <w:rFonts w:cstheme="minorHAnsi"/>
        </w:rPr>
      </w:pPr>
    </w:p>
    <w:p w14:paraId="1D44AFC8" w14:textId="77777777" w:rsidR="00F2677B" w:rsidRDefault="00F2677B" w:rsidP="00C646F2">
      <w:pPr>
        <w:ind w:firstLine="6237"/>
        <w:jc w:val="right"/>
        <w:rPr>
          <w:rFonts w:cstheme="minorHAnsi"/>
        </w:rPr>
      </w:pPr>
    </w:p>
    <w:p w14:paraId="2874901E" w14:textId="77777777" w:rsidR="00F2677B" w:rsidRDefault="00F2677B" w:rsidP="00C646F2">
      <w:pPr>
        <w:ind w:firstLine="6237"/>
        <w:jc w:val="right"/>
        <w:rPr>
          <w:rFonts w:cstheme="minorHAnsi"/>
        </w:rPr>
      </w:pPr>
    </w:p>
    <w:p w14:paraId="7FCBE294" w14:textId="77777777" w:rsidR="00F2677B" w:rsidRDefault="00F2677B" w:rsidP="00C646F2">
      <w:pPr>
        <w:ind w:firstLine="6237"/>
        <w:jc w:val="right"/>
        <w:rPr>
          <w:rFonts w:cstheme="minorHAnsi"/>
        </w:rPr>
      </w:pPr>
    </w:p>
    <w:p w14:paraId="7AE0B5DE" w14:textId="77777777" w:rsidR="00F2677B" w:rsidRDefault="00F2677B" w:rsidP="00C646F2">
      <w:pPr>
        <w:ind w:firstLine="6237"/>
        <w:jc w:val="right"/>
        <w:rPr>
          <w:rFonts w:cstheme="minorHAnsi"/>
        </w:rPr>
      </w:pPr>
    </w:p>
    <w:p w14:paraId="1BF9A1C8" w14:textId="77777777" w:rsidR="00F2677B" w:rsidRDefault="00F2677B" w:rsidP="00C646F2">
      <w:pPr>
        <w:ind w:firstLine="6237"/>
        <w:jc w:val="right"/>
        <w:rPr>
          <w:rFonts w:cstheme="minorHAnsi"/>
        </w:rPr>
      </w:pPr>
    </w:p>
    <w:p w14:paraId="33A5597D" w14:textId="77777777" w:rsidR="00F2677B" w:rsidRDefault="00F2677B" w:rsidP="00C646F2">
      <w:pPr>
        <w:ind w:firstLine="6237"/>
        <w:jc w:val="right"/>
        <w:rPr>
          <w:rFonts w:cstheme="minorHAnsi"/>
        </w:rPr>
      </w:pPr>
    </w:p>
    <w:p w14:paraId="71E594D9" w14:textId="77777777" w:rsidR="00F2677B" w:rsidRDefault="00F2677B" w:rsidP="00C646F2">
      <w:pPr>
        <w:ind w:firstLine="6237"/>
        <w:jc w:val="right"/>
        <w:rPr>
          <w:rFonts w:cstheme="minorHAnsi"/>
        </w:rPr>
      </w:pPr>
    </w:p>
    <w:p w14:paraId="26757FA6" w14:textId="77777777" w:rsidR="00F2677B" w:rsidRDefault="00F2677B" w:rsidP="00C646F2">
      <w:pPr>
        <w:ind w:firstLine="6237"/>
        <w:jc w:val="right"/>
        <w:rPr>
          <w:rFonts w:cstheme="minorHAnsi"/>
        </w:rPr>
      </w:pPr>
    </w:p>
    <w:p w14:paraId="02C2CD2D" w14:textId="77777777" w:rsidR="00F2677B" w:rsidRDefault="00F2677B" w:rsidP="00C646F2">
      <w:pPr>
        <w:ind w:firstLine="6237"/>
        <w:jc w:val="right"/>
        <w:rPr>
          <w:rFonts w:cstheme="minorHAnsi"/>
        </w:rPr>
      </w:pPr>
    </w:p>
    <w:p w14:paraId="27BB574B" w14:textId="77777777" w:rsidR="00F2677B" w:rsidRDefault="00F2677B" w:rsidP="00C646F2">
      <w:pPr>
        <w:ind w:firstLine="6237"/>
        <w:jc w:val="right"/>
        <w:rPr>
          <w:rFonts w:cstheme="minorHAnsi"/>
        </w:rPr>
      </w:pPr>
    </w:p>
    <w:p w14:paraId="2C2DD0F5" w14:textId="77777777" w:rsidR="00F2677B" w:rsidRDefault="00F2677B" w:rsidP="00C646F2">
      <w:pPr>
        <w:ind w:firstLine="6237"/>
        <w:jc w:val="right"/>
        <w:rPr>
          <w:rFonts w:cstheme="minorHAnsi"/>
        </w:rPr>
      </w:pPr>
    </w:p>
    <w:p w14:paraId="685EFCAF" w14:textId="77777777" w:rsidR="00F2677B" w:rsidRDefault="00F2677B" w:rsidP="00C646F2">
      <w:pPr>
        <w:ind w:firstLine="6237"/>
        <w:jc w:val="right"/>
        <w:rPr>
          <w:rFonts w:cstheme="minorHAnsi"/>
        </w:rPr>
      </w:pPr>
    </w:p>
    <w:p w14:paraId="7DA7587D" w14:textId="77777777" w:rsidR="00F2677B" w:rsidRDefault="00F2677B" w:rsidP="00C646F2">
      <w:pPr>
        <w:ind w:firstLine="6237"/>
        <w:jc w:val="right"/>
        <w:rPr>
          <w:rFonts w:cstheme="minorHAnsi"/>
        </w:rPr>
      </w:pPr>
    </w:p>
    <w:p w14:paraId="4AC4DA87" w14:textId="0472D020" w:rsidR="00F2677B" w:rsidRDefault="00F2677B" w:rsidP="00C646F2">
      <w:pPr>
        <w:ind w:firstLine="6237"/>
        <w:jc w:val="right"/>
        <w:rPr>
          <w:rFonts w:cstheme="minorHAnsi"/>
        </w:rPr>
      </w:pPr>
    </w:p>
    <w:p w14:paraId="43A713F9" w14:textId="2E8DBAE2" w:rsidR="00F2677B" w:rsidRDefault="00F2677B" w:rsidP="00C646F2">
      <w:pPr>
        <w:ind w:firstLine="6237"/>
        <w:jc w:val="right"/>
        <w:rPr>
          <w:rFonts w:cstheme="minorHAnsi"/>
        </w:rPr>
      </w:pPr>
    </w:p>
    <w:p w14:paraId="0E473723" w14:textId="65D44EEE" w:rsidR="00F2677B" w:rsidRDefault="00F2677B" w:rsidP="00C646F2">
      <w:pPr>
        <w:ind w:firstLine="6237"/>
        <w:jc w:val="right"/>
        <w:rPr>
          <w:rFonts w:cstheme="minorHAnsi"/>
        </w:rPr>
      </w:pPr>
    </w:p>
    <w:p w14:paraId="1CE4F44D" w14:textId="0F03C5CB" w:rsidR="00F2677B" w:rsidRDefault="00F2677B" w:rsidP="00C646F2">
      <w:pPr>
        <w:ind w:firstLine="6237"/>
        <w:jc w:val="right"/>
        <w:rPr>
          <w:rFonts w:cstheme="minorHAnsi"/>
        </w:rPr>
      </w:pPr>
    </w:p>
    <w:p w14:paraId="1EC7C4AE" w14:textId="22CC6ECE" w:rsidR="00F2677B" w:rsidRDefault="00F2677B" w:rsidP="00C646F2">
      <w:pPr>
        <w:ind w:firstLine="6237"/>
        <w:jc w:val="right"/>
        <w:rPr>
          <w:rFonts w:cstheme="minorHAnsi"/>
        </w:rPr>
      </w:pPr>
    </w:p>
    <w:p w14:paraId="17C3871E" w14:textId="1BD5B07D" w:rsidR="00F2677B" w:rsidRDefault="00F2677B" w:rsidP="00C646F2">
      <w:pPr>
        <w:ind w:firstLine="6237"/>
        <w:jc w:val="right"/>
        <w:rPr>
          <w:rFonts w:cstheme="minorHAnsi"/>
        </w:rPr>
      </w:pPr>
    </w:p>
    <w:p w14:paraId="6FE06793" w14:textId="0F028F4E" w:rsidR="00F2677B" w:rsidRDefault="00F2677B" w:rsidP="00C646F2">
      <w:pPr>
        <w:ind w:firstLine="6237"/>
        <w:jc w:val="right"/>
        <w:rPr>
          <w:rFonts w:cstheme="minorHAnsi"/>
        </w:rPr>
      </w:pPr>
    </w:p>
    <w:p w14:paraId="70404BDF" w14:textId="4EDBB55A" w:rsidR="00F2677B" w:rsidRDefault="00F2677B" w:rsidP="00C646F2">
      <w:pPr>
        <w:ind w:firstLine="6237"/>
        <w:jc w:val="right"/>
        <w:rPr>
          <w:rFonts w:cstheme="minorHAnsi"/>
        </w:rPr>
      </w:pPr>
    </w:p>
    <w:p w14:paraId="5DC918E2" w14:textId="2E4DE28D" w:rsidR="00F2677B" w:rsidRDefault="00F2677B" w:rsidP="00C646F2">
      <w:pPr>
        <w:ind w:firstLine="6237"/>
        <w:jc w:val="right"/>
        <w:rPr>
          <w:rFonts w:cstheme="minorHAnsi"/>
        </w:rPr>
      </w:pPr>
    </w:p>
    <w:p w14:paraId="7CF91210" w14:textId="3155307B" w:rsidR="00F2677B" w:rsidRDefault="00F2677B" w:rsidP="00C646F2">
      <w:pPr>
        <w:ind w:firstLine="6237"/>
        <w:jc w:val="right"/>
        <w:rPr>
          <w:rFonts w:cstheme="minorHAnsi"/>
        </w:rPr>
      </w:pPr>
    </w:p>
    <w:p w14:paraId="2C31B634" w14:textId="4B620431" w:rsidR="00F2677B" w:rsidRDefault="00F2677B" w:rsidP="00C646F2">
      <w:pPr>
        <w:ind w:firstLine="6237"/>
        <w:jc w:val="right"/>
        <w:rPr>
          <w:rFonts w:cstheme="minorHAnsi"/>
        </w:rPr>
      </w:pPr>
    </w:p>
    <w:p w14:paraId="0A47B00F" w14:textId="3C012A2D" w:rsidR="00F2677B" w:rsidRDefault="00F2677B" w:rsidP="00C646F2">
      <w:pPr>
        <w:ind w:firstLine="6237"/>
        <w:jc w:val="right"/>
        <w:rPr>
          <w:rFonts w:cstheme="minorHAnsi"/>
        </w:rPr>
      </w:pPr>
    </w:p>
    <w:p w14:paraId="13BBD0E6" w14:textId="78FE4A7E" w:rsidR="00F2677B" w:rsidRDefault="00F2677B" w:rsidP="00C646F2">
      <w:pPr>
        <w:ind w:firstLine="6237"/>
        <w:jc w:val="right"/>
        <w:rPr>
          <w:rFonts w:cstheme="minorHAnsi"/>
        </w:rPr>
      </w:pPr>
    </w:p>
    <w:p w14:paraId="4E7CAAA6" w14:textId="2C46E8AD" w:rsidR="00F2677B" w:rsidRDefault="00F2677B" w:rsidP="00C646F2">
      <w:pPr>
        <w:ind w:firstLine="6237"/>
        <w:jc w:val="right"/>
        <w:rPr>
          <w:rFonts w:cstheme="minorHAnsi"/>
        </w:rPr>
      </w:pPr>
    </w:p>
    <w:p w14:paraId="3758F2AA" w14:textId="2431408D" w:rsidR="00F2677B" w:rsidRDefault="00F2677B" w:rsidP="00C646F2">
      <w:pPr>
        <w:ind w:firstLine="6237"/>
        <w:jc w:val="right"/>
        <w:rPr>
          <w:rFonts w:cstheme="minorHAnsi"/>
        </w:rPr>
      </w:pPr>
    </w:p>
    <w:p w14:paraId="108623B0" w14:textId="77777777" w:rsidR="00F2677B" w:rsidRDefault="00F2677B" w:rsidP="00C646F2">
      <w:pPr>
        <w:ind w:firstLine="6237"/>
        <w:jc w:val="right"/>
        <w:rPr>
          <w:rFonts w:cstheme="minorHAnsi"/>
        </w:rPr>
      </w:pPr>
    </w:p>
    <w:p w14:paraId="00394BC0" w14:textId="48C83F5E" w:rsidR="00F2677B" w:rsidRPr="00060B51" w:rsidRDefault="00F2677B" w:rsidP="00F2677B">
      <w:pPr>
        <w:spacing w:line="240" w:lineRule="auto"/>
        <w:ind w:left="7314" w:firstLine="0"/>
        <w:rPr>
          <w:rFonts w:cstheme="minorHAnsi"/>
        </w:rPr>
      </w:pPr>
      <w:r w:rsidRPr="00060B51">
        <w:rPr>
          <w:rFonts w:cstheme="minorHAnsi"/>
        </w:rPr>
        <w:lastRenderedPageBreak/>
        <w:t xml:space="preserve">Pirkimo sąlygų </w:t>
      </w:r>
      <w:r>
        <w:rPr>
          <w:rFonts w:cstheme="minorHAnsi"/>
        </w:rPr>
        <w:t>2</w:t>
      </w:r>
      <w:r w:rsidRPr="00060B51">
        <w:rPr>
          <w:rFonts w:cstheme="minorHAnsi"/>
        </w:rPr>
        <w:t xml:space="preserve"> priedas „Pasiūlymo forma“</w:t>
      </w:r>
    </w:p>
    <w:p w14:paraId="54336DFB" w14:textId="1C83E107" w:rsidR="00F2677B" w:rsidRDefault="00F2677B" w:rsidP="00F2677B">
      <w:pPr>
        <w:rPr>
          <w:rFonts w:cstheme="minorHAnsi"/>
        </w:rPr>
      </w:pPr>
      <w:r>
        <w:rPr>
          <w:rFonts w:cstheme="minorHAnsi"/>
        </w:rPr>
        <w:t>Atskiras dokumentas (pridedamas)</w:t>
      </w:r>
    </w:p>
    <w:p w14:paraId="0A5C8809" w14:textId="5A4C6458" w:rsidR="00F2677B" w:rsidRDefault="00F2677B" w:rsidP="00F2677B">
      <w:pPr>
        <w:rPr>
          <w:rFonts w:cstheme="minorHAnsi"/>
        </w:rPr>
      </w:pPr>
    </w:p>
    <w:p w14:paraId="3FB26B5F" w14:textId="00E07B8E" w:rsidR="00F2677B" w:rsidRDefault="00F2677B" w:rsidP="00F2677B">
      <w:pPr>
        <w:rPr>
          <w:rFonts w:cstheme="minorHAnsi"/>
        </w:rPr>
      </w:pPr>
    </w:p>
    <w:p w14:paraId="3EF0B1B4" w14:textId="0717BD86" w:rsidR="00F2677B" w:rsidRDefault="00F2677B" w:rsidP="00F2677B">
      <w:pPr>
        <w:rPr>
          <w:rFonts w:cstheme="minorHAnsi"/>
        </w:rPr>
      </w:pPr>
    </w:p>
    <w:p w14:paraId="34CE60BF" w14:textId="61C6298C" w:rsidR="00F2677B" w:rsidRDefault="00F2677B" w:rsidP="00F2677B">
      <w:pPr>
        <w:rPr>
          <w:rFonts w:cstheme="minorHAnsi"/>
        </w:rPr>
      </w:pPr>
    </w:p>
    <w:p w14:paraId="0A34DAD2" w14:textId="4DBEB3A2" w:rsidR="00F2677B" w:rsidRDefault="00F2677B" w:rsidP="00F2677B">
      <w:pPr>
        <w:rPr>
          <w:rFonts w:cstheme="minorHAnsi"/>
        </w:rPr>
      </w:pPr>
    </w:p>
    <w:p w14:paraId="27FE3421" w14:textId="58BBED4A" w:rsidR="00F2677B" w:rsidRDefault="00F2677B" w:rsidP="00F2677B">
      <w:pPr>
        <w:rPr>
          <w:rFonts w:cstheme="minorHAnsi"/>
        </w:rPr>
      </w:pPr>
    </w:p>
    <w:p w14:paraId="3C8B169C" w14:textId="5B73D4F3" w:rsidR="00F2677B" w:rsidRDefault="00F2677B" w:rsidP="00F2677B">
      <w:pPr>
        <w:rPr>
          <w:rFonts w:cstheme="minorHAnsi"/>
        </w:rPr>
      </w:pPr>
    </w:p>
    <w:p w14:paraId="05BD5D66" w14:textId="41390E1B" w:rsidR="00F2677B" w:rsidRDefault="00F2677B" w:rsidP="00F2677B">
      <w:pPr>
        <w:rPr>
          <w:rFonts w:cstheme="minorHAnsi"/>
        </w:rPr>
      </w:pPr>
    </w:p>
    <w:p w14:paraId="44DEFE7F" w14:textId="5A4A6146" w:rsidR="00F2677B" w:rsidRDefault="00F2677B" w:rsidP="00F2677B">
      <w:pPr>
        <w:rPr>
          <w:rFonts w:cstheme="minorHAnsi"/>
        </w:rPr>
      </w:pPr>
    </w:p>
    <w:p w14:paraId="7282A23D" w14:textId="122F5817" w:rsidR="00F2677B" w:rsidRDefault="00F2677B" w:rsidP="00F2677B">
      <w:pPr>
        <w:rPr>
          <w:rFonts w:cstheme="minorHAnsi"/>
        </w:rPr>
      </w:pPr>
    </w:p>
    <w:p w14:paraId="3D531E95" w14:textId="25D5398B" w:rsidR="00F2677B" w:rsidRDefault="00F2677B" w:rsidP="00F2677B">
      <w:pPr>
        <w:rPr>
          <w:rFonts w:cstheme="minorHAnsi"/>
        </w:rPr>
      </w:pPr>
    </w:p>
    <w:p w14:paraId="000D3FD3" w14:textId="38EED58A" w:rsidR="00F2677B" w:rsidRDefault="00F2677B" w:rsidP="00F2677B">
      <w:pPr>
        <w:rPr>
          <w:rFonts w:cstheme="minorHAnsi"/>
        </w:rPr>
      </w:pPr>
    </w:p>
    <w:p w14:paraId="3D82DA83" w14:textId="2071134A" w:rsidR="00F2677B" w:rsidRDefault="00F2677B" w:rsidP="00F2677B">
      <w:pPr>
        <w:rPr>
          <w:rFonts w:cstheme="minorHAnsi"/>
        </w:rPr>
      </w:pPr>
    </w:p>
    <w:p w14:paraId="2CFDC1FE" w14:textId="2EBE2791" w:rsidR="00F2677B" w:rsidRDefault="00F2677B" w:rsidP="00F2677B">
      <w:pPr>
        <w:rPr>
          <w:rFonts w:cstheme="minorHAnsi"/>
        </w:rPr>
      </w:pPr>
    </w:p>
    <w:p w14:paraId="5000C0F0" w14:textId="1922C3D8" w:rsidR="00F2677B" w:rsidRDefault="00F2677B" w:rsidP="00F2677B">
      <w:pPr>
        <w:rPr>
          <w:rFonts w:cstheme="minorHAnsi"/>
        </w:rPr>
      </w:pPr>
    </w:p>
    <w:p w14:paraId="65BFE1D3" w14:textId="19221F90" w:rsidR="00F2677B" w:rsidRDefault="00F2677B" w:rsidP="00F2677B">
      <w:pPr>
        <w:rPr>
          <w:rFonts w:cstheme="minorHAnsi"/>
        </w:rPr>
      </w:pPr>
    </w:p>
    <w:p w14:paraId="4D218492" w14:textId="3DB503EA" w:rsidR="00F2677B" w:rsidRDefault="00F2677B" w:rsidP="00F2677B">
      <w:pPr>
        <w:rPr>
          <w:rFonts w:cstheme="minorHAnsi"/>
        </w:rPr>
      </w:pPr>
    </w:p>
    <w:p w14:paraId="6463FC26" w14:textId="0345126D" w:rsidR="00F2677B" w:rsidRDefault="00F2677B" w:rsidP="00F2677B">
      <w:pPr>
        <w:rPr>
          <w:rFonts w:cstheme="minorHAnsi"/>
        </w:rPr>
      </w:pPr>
    </w:p>
    <w:p w14:paraId="0BE09CBE" w14:textId="466BC533" w:rsidR="00F2677B" w:rsidRDefault="00F2677B" w:rsidP="00F2677B">
      <w:pPr>
        <w:rPr>
          <w:rFonts w:cstheme="minorHAnsi"/>
        </w:rPr>
      </w:pPr>
    </w:p>
    <w:p w14:paraId="2F790E52" w14:textId="7B36DC9C" w:rsidR="00F2677B" w:rsidRDefault="00F2677B" w:rsidP="00F2677B">
      <w:pPr>
        <w:rPr>
          <w:rFonts w:cstheme="minorHAnsi"/>
        </w:rPr>
      </w:pPr>
    </w:p>
    <w:p w14:paraId="02BA50C6" w14:textId="4C7CC3A6" w:rsidR="00F2677B" w:rsidRDefault="00F2677B" w:rsidP="00F2677B">
      <w:pPr>
        <w:rPr>
          <w:rFonts w:cstheme="minorHAnsi"/>
        </w:rPr>
      </w:pPr>
    </w:p>
    <w:p w14:paraId="696A9364" w14:textId="75343E4E" w:rsidR="00F2677B" w:rsidRDefault="00F2677B" w:rsidP="00F2677B">
      <w:pPr>
        <w:rPr>
          <w:rFonts w:cstheme="minorHAnsi"/>
        </w:rPr>
      </w:pPr>
    </w:p>
    <w:p w14:paraId="704732A4" w14:textId="73D44618" w:rsidR="00F2677B" w:rsidRDefault="00F2677B" w:rsidP="00F2677B">
      <w:pPr>
        <w:rPr>
          <w:rFonts w:cstheme="minorHAnsi"/>
        </w:rPr>
      </w:pPr>
    </w:p>
    <w:p w14:paraId="3191ECB3" w14:textId="7AAAFB4D" w:rsidR="00F2677B" w:rsidRDefault="00F2677B" w:rsidP="00F2677B">
      <w:pPr>
        <w:rPr>
          <w:rFonts w:cstheme="minorHAnsi"/>
        </w:rPr>
      </w:pPr>
    </w:p>
    <w:p w14:paraId="0C77BD26" w14:textId="286A6FE0" w:rsidR="00F2677B" w:rsidRDefault="00F2677B" w:rsidP="00F2677B">
      <w:pPr>
        <w:rPr>
          <w:rFonts w:cstheme="minorHAnsi"/>
        </w:rPr>
      </w:pPr>
    </w:p>
    <w:p w14:paraId="16529BAD" w14:textId="3BF683A8" w:rsidR="00F2677B" w:rsidRDefault="00F2677B" w:rsidP="00F2677B">
      <w:pPr>
        <w:rPr>
          <w:rFonts w:cstheme="minorHAnsi"/>
        </w:rPr>
      </w:pPr>
    </w:p>
    <w:p w14:paraId="7B25A476" w14:textId="5C214EFC" w:rsidR="00F2677B" w:rsidRDefault="00F2677B" w:rsidP="00F2677B">
      <w:pPr>
        <w:rPr>
          <w:rFonts w:cstheme="minorHAnsi"/>
        </w:rPr>
      </w:pPr>
    </w:p>
    <w:p w14:paraId="04DFFD5B" w14:textId="60E8F952" w:rsidR="00F2677B" w:rsidRDefault="00F2677B" w:rsidP="00F2677B">
      <w:pPr>
        <w:rPr>
          <w:rFonts w:cstheme="minorHAnsi"/>
        </w:rPr>
      </w:pPr>
    </w:p>
    <w:p w14:paraId="64B198DA" w14:textId="50480179" w:rsidR="00F2677B" w:rsidRDefault="00F2677B" w:rsidP="00F2677B">
      <w:pPr>
        <w:rPr>
          <w:rFonts w:cstheme="minorHAnsi"/>
        </w:rPr>
      </w:pPr>
    </w:p>
    <w:p w14:paraId="756D7112" w14:textId="22766F27" w:rsidR="00F2677B" w:rsidRDefault="00F2677B" w:rsidP="00F2677B">
      <w:pPr>
        <w:rPr>
          <w:rFonts w:cstheme="minorHAnsi"/>
        </w:rPr>
      </w:pPr>
    </w:p>
    <w:p w14:paraId="3492EEC1" w14:textId="132BEB20" w:rsidR="00F2677B" w:rsidRDefault="00F2677B" w:rsidP="00F2677B">
      <w:pPr>
        <w:rPr>
          <w:rFonts w:cstheme="minorHAnsi"/>
        </w:rPr>
      </w:pPr>
    </w:p>
    <w:p w14:paraId="16E7DC61" w14:textId="74A353A9" w:rsidR="00F2677B" w:rsidRDefault="00F2677B" w:rsidP="00F2677B">
      <w:pPr>
        <w:rPr>
          <w:rFonts w:cstheme="minorHAnsi"/>
        </w:rPr>
      </w:pPr>
    </w:p>
    <w:p w14:paraId="38CD6CBC" w14:textId="78210DF8" w:rsidR="00F2677B" w:rsidRDefault="00F2677B" w:rsidP="00F2677B">
      <w:pPr>
        <w:rPr>
          <w:rFonts w:cstheme="minorHAnsi"/>
        </w:rPr>
      </w:pPr>
    </w:p>
    <w:p w14:paraId="2721D669" w14:textId="76AB1004" w:rsidR="00F2677B" w:rsidRDefault="00F2677B" w:rsidP="00F2677B">
      <w:pPr>
        <w:rPr>
          <w:rFonts w:cstheme="minorHAnsi"/>
        </w:rPr>
      </w:pPr>
    </w:p>
    <w:p w14:paraId="1B92561A" w14:textId="7B87A9E3" w:rsidR="00F2677B" w:rsidRDefault="00F2677B" w:rsidP="00F2677B">
      <w:pPr>
        <w:rPr>
          <w:rFonts w:cstheme="minorHAnsi"/>
        </w:rPr>
      </w:pPr>
    </w:p>
    <w:p w14:paraId="1E8D5B22" w14:textId="4B406E70" w:rsidR="00F2677B" w:rsidRDefault="00F2677B" w:rsidP="00F2677B">
      <w:pPr>
        <w:rPr>
          <w:rFonts w:cstheme="minorHAnsi"/>
        </w:rPr>
      </w:pPr>
    </w:p>
    <w:p w14:paraId="01D9A32C" w14:textId="77777777" w:rsidR="00F2677B" w:rsidRDefault="00F2677B" w:rsidP="00F2677B">
      <w:pPr>
        <w:rPr>
          <w:rFonts w:cstheme="minorHAnsi"/>
        </w:rPr>
      </w:pPr>
    </w:p>
    <w:p w14:paraId="5FF3AA4F" w14:textId="77777777" w:rsidR="00F2677B" w:rsidRDefault="00F2677B" w:rsidP="00C646F2">
      <w:pPr>
        <w:ind w:firstLine="6237"/>
        <w:jc w:val="right"/>
        <w:rPr>
          <w:rFonts w:cstheme="minorHAnsi"/>
        </w:rPr>
      </w:pPr>
    </w:p>
    <w:p w14:paraId="28859D08" w14:textId="35DF3547" w:rsidR="00F2677B" w:rsidRDefault="00F2677B" w:rsidP="00F2677B">
      <w:pPr>
        <w:spacing w:line="240" w:lineRule="auto"/>
        <w:ind w:left="7314" w:firstLine="0"/>
        <w:rPr>
          <w:rFonts w:cstheme="minorHAnsi"/>
        </w:rPr>
      </w:pPr>
      <w:r w:rsidRPr="00060B51">
        <w:rPr>
          <w:rFonts w:cstheme="minorHAnsi"/>
        </w:rPr>
        <w:lastRenderedPageBreak/>
        <w:t xml:space="preserve">Pirkimo sąlygų </w:t>
      </w:r>
      <w:r>
        <w:rPr>
          <w:rFonts w:cstheme="minorHAnsi"/>
        </w:rPr>
        <w:t>3</w:t>
      </w:r>
      <w:r w:rsidRPr="00060B51">
        <w:rPr>
          <w:rFonts w:cstheme="minorHAnsi"/>
        </w:rPr>
        <w:t xml:space="preserve"> priedas „</w:t>
      </w:r>
      <w:r>
        <w:rPr>
          <w:rFonts w:cstheme="minorHAnsi"/>
        </w:rPr>
        <w:t>Sutarties projektas</w:t>
      </w:r>
      <w:r w:rsidRPr="00060B51">
        <w:rPr>
          <w:rFonts w:cstheme="minorHAnsi"/>
        </w:rPr>
        <w:t>“</w:t>
      </w:r>
    </w:p>
    <w:p w14:paraId="4F0BC3A7" w14:textId="0D0B4310" w:rsidR="006049C7" w:rsidRDefault="006049C7" w:rsidP="006049C7">
      <w:pPr>
        <w:spacing w:line="240" w:lineRule="auto"/>
        <w:rPr>
          <w:rFonts w:cstheme="minorHAnsi"/>
        </w:rPr>
      </w:pPr>
      <w:r>
        <w:rPr>
          <w:rFonts w:cstheme="minorHAnsi"/>
        </w:rPr>
        <w:t>Atskiras dokumentas (pridedamas)</w:t>
      </w:r>
    </w:p>
    <w:p w14:paraId="041884AC" w14:textId="1B2BAE71" w:rsidR="006049C7" w:rsidRDefault="006049C7" w:rsidP="006049C7">
      <w:pPr>
        <w:spacing w:line="240" w:lineRule="auto"/>
        <w:rPr>
          <w:rFonts w:cstheme="minorHAnsi"/>
        </w:rPr>
      </w:pPr>
    </w:p>
    <w:p w14:paraId="75CFF718" w14:textId="0FBBDD70" w:rsidR="006049C7" w:rsidRDefault="006049C7" w:rsidP="006049C7">
      <w:pPr>
        <w:spacing w:line="240" w:lineRule="auto"/>
        <w:rPr>
          <w:rFonts w:cstheme="minorHAnsi"/>
        </w:rPr>
      </w:pPr>
    </w:p>
    <w:p w14:paraId="352AC384" w14:textId="42B9A5A9" w:rsidR="006049C7" w:rsidRDefault="006049C7" w:rsidP="006049C7">
      <w:pPr>
        <w:spacing w:line="240" w:lineRule="auto"/>
        <w:rPr>
          <w:rFonts w:cstheme="minorHAnsi"/>
        </w:rPr>
      </w:pPr>
    </w:p>
    <w:p w14:paraId="67151910" w14:textId="56B59AB6" w:rsidR="006049C7" w:rsidRDefault="006049C7" w:rsidP="006049C7">
      <w:pPr>
        <w:spacing w:line="240" w:lineRule="auto"/>
        <w:rPr>
          <w:rFonts w:cstheme="minorHAnsi"/>
        </w:rPr>
      </w:pPr>
    </w:p>
    <w:p w14:paraId="0FFD2225" w14:textId="7E03139C" w:rsidR="006049C7" w:rsidRDefault="006049C7" w:rsidP="006049C7">
      <w:pPr>
        <w:spacing w:line="240" w:lineRule="auto"/>
        <w:rPr>
          <w:rFonts w:cstheme="minorHAnsi"/>
        </w:rPr>
      </w:pPr>
    </w:p>
    <w:p w14:paraId="571433B8" w14:textId="09D2A744" w:rsidR="006049C7" w:rsidRDefault="006049C7" w:rsidP="006049C7">
      <w:pPr>
        <w:spacing w:line="240" w:lineRule="auto"/>
        <w:rPr>
          <w:rFonts w:cstheme="minorHAnsi"/>
        </w:rPr>
      </w:pPr>
    </w:p>
    <w:p w14:paraId="71679433" w14:textId="2A5A9F1F" w:rsidR="006049C7" w:rsidRDefault="006049C7" w:rsidP="006049C7">
      <w:pPr>
        <w:spacing w:line="240" w:lineRule="auto"/>
        <w:rPr>
          <w:rFonts w:cstheme="minorHAnsi"/>
        </w:rPr>
      </w:pPr>
    </w:p>
    <w:p w14:paraId="71973715" w14:textId="7708344A" w:rsidR="006049C7" w:rsidRDefault="006049C7" w:rsidP="006049C7">
      <w:pPr>
        <w:spacing w:line="240" w:lineRule="auto"/>
        <w:rPr>
          <w:rFonts w:cstheme="minorHAnsi"/>
        </w:rPr>
      </w:pPr>
    </w:p>
    <w:p w14:paraId="10CB020F" w14:textId="007EF478" w:rsidR="006049C7" w:rsidRDefault="006049C7" w:rsidP="006049C7">
      <w:pPr>
        <w:spacing w:line="240" w:lineRule="auto"/>
        <w:rPr>
          <w:rFonts w:cstheme="minorHAnsi"/>
        </w:rPr>
      </w:pPr>
    </w:p>
    <w:p w14:paraId="21754C7A" w14:textId="25CE2899" w:rsidR="006049C7" w:rsidRDefault="006049C7" w:rsidP="006049C7">
      <w:pPr>
        <w:spacing w:line="240" w:lineRule="auto"/>
        <w:rPr>
          <w:rFonts w:cstheme="minorHAnsi"/>
        </w:rPr>
      </w:pPr>
    </w:p>
    <w:p w14:paraId="70F83797" w14:textId="62C1FF09" w:rsidR="006049C7" w:rsidRDefault="006049C7" w:rsidP="006049C7">
      <w:pPr>
        <w:spacing w:line="240" w:lineRule="auto"/>
        <w:rPr>
          <w:rFonts w:cstheme="minorHAnsi"/>
        </w:rPr>
      </w:pPr>
    </w:p>
    <w:p w14:paraId="4761E578" w14:textId="100EDF69" w:rsidR="006049C7" w:rsidRDefault="006049C7" w:rsidP="006049C7">
      <w:pPr>
        <w:spacing w:line="240" w:lineRule="auto"/>
        <w:rPr>
          <w:rFonts w:cstheme="minorHAnsi"/>
        </w:rPr>
      </w:pPr>
    </w:p>
    <w:p w14:paraId="259D8056" w14:textId="2DC86860" w:rsidR="006049C7" w:rsidRDefault="006049C7" w:rsidP="006049C7">
      <w:pPr>
        <w:spacing w:line="240" w:lineRule="auto"/>
        <w:rPr>
          <w:rFonts w:cstheme="minorHAnsi"/>
        </w:rPr>
      </w:pPr>
    </w:p>
    <w:p w14:paraId="7C58FD71" w14:textId="777C49A8" w:rsidR="006049C7" w:rsidRDefault="006049C7" w:rsidP="006049C7">
      <w:pPr>
        <w:spacing w:line="240" w:lineRule="auto"/>
        <w:rPr>
          <w:rFonts w:cstheme="minorHAnsi"/>
        </w:rPr>
      </w:pPr>
    </w:p>
    <w:p w14:paraId="76229D1A" w14:textId="2AEEF6E0" w:rsidR="006049C7" w:rsidRDefault="006049C7" w:rsidP="006049C7">
      <w:pPr>
        <w:spacing w:line="240" w:lineRule="auto"/>
        <w:rPr>
          <w:rFonts w:cstheme="minorHAnsi"/>
        </w:rPr>
      </w:pPr>
    </w:p>
    <w:p w14:paraId="2C81C4DF" w14:textId="1EA372E7" w:rsidR="006049C7" w:rsidRDefault="006049C7" w:rsidP="006049C7">
      <w:pPr>
        <w:spacing w:line="240" w:lineRule="auto"/>
        <w:rPr>
          <w:rFonts w:cstheme="minorHAnsi"/>
        </w:rPr>
      </w:pPr>
    </w:p>
    <w:p w14:paraId="7F7BBBEA" w14:textId="3EEEE1EE" w:rsidR="006049C7" w:rsidRDefault="006049C7" w:rsidP="006049C7">
      <w:pPr>
        <w:spacing w:line="240" w:lineRule="auto"/>
        <w:rPr>
          <w:rFonts w:cstheme="minorHAnsi"/>
        </w:rPr>
      </w:pPr>
    </w:p>
    <w:p w14:paraId="6D5E2D24" w14:textId="7B284BD4" w:rsidR="006049C7" w:rsidRDefault="006049C7" w:rsidP="006049C7">
      <w:pPr>
        <w:spacing w:line="240" w:lineRule="auto"/>
        <w:rPr>
          <w:rFonts w:cstheme="minorHAnsi"/>
        </w:rPr>
      </w:pPr>
    </w:p>
    <w:p w14:paraId="53F1F89A" w14:textId="3C707D8B" w:rsidR="006049C7" w:rsidRDefault="006049C7" w:rsidP="006049C7">
      <w:pPr>
        <w:spacing w:line="240" w:lineRule="auto"/>
        <w:rPr>
          <w:rFonts w:cstheme="minorHAnsi"/>
        </w:rPr>
      </w:pPr>
    </w:p>
    <w:p w14:paraId="428D11F1" w14:textId="56099740" w:rsidR="006049C7" w:rsidRDefault="006049C7" w:rsidP="006049C7">
      <w:pPr>
        <w:spacing w:line="240" w:lineRule="auto"/>
        <w:rPr>
          <w:rFonts w:cstheme="minorHAnsi"/>
        </w:rPr>
      </w:pPr>
    </w:p>
    <w:p w14:paraId="48FC43B2" w14:textId="7728FC87" w:rsidR="006049C7" w:rsidRDefault="006049C7" w:rsidP="006049C7">
      <w:pPr>
        <w:spacing w:line="240" w:lineRule="auto"/>
        <w:rPr>
          <w:rFonts w:cstheme="minorHAnsi"/>
        </w:rPr>
      </w:pPr>
    </w:p>
    <w:p w14:paraId="7A6CC6DE" w14:textId="3A24351A" w:rsidR="006049C7" w:rsidRDefault="006049C7" w:rsidP="006049C7">
      <w:pPr>
        <w:spacing w:line="240" w:lineRule="auto"/>
        <w:rPr>
          <w:rFonts w:cstheme="minorHAnsi"/>
        </w:rPr>
      </w:pPr>
    </w:p>
    <w:p w14:paraId="1A160828" w14:textId="4760B176" w:rsidR="006049C7" w:rsidRDefault="006049C7" w:rsidP="006049C7">
      <w:pPr>
        <w:spacing w:line="240" w:lineRule="auto"/>
        <w:rPr>
          <w:rFonts w:cstheme="minorHAnsi"/>
        </w:rPr>
      </w:pPr>
    </w:p>
    <w:p w14:paraId="6384D508" w14:textId="63357A0F" w:rsidR="006049C7" w:rsidRDefault="006049C7" w:rsidP="006049C7">
      <w:pPr>
        <w:spacing w:line="240" w:lineRule="auto"/>
        <w:rPr>
          <w:rFonts w:cstheme="minorHAnsi"/>
        </w:rPr>
      </w:pPr>
    </w:p>
    <w:p w14:paraId="15987987" w14:textId="74A79B4A" w:rsidR="006049C7" w:rsidRDefault="006049C7" w:rsidP="006049C7">
      <w:pPr>
        <w:spacing w:line="240" w:lineRule="auto"/>
        <w:rPr>
          <w:rFonts w:cstheme="minorHAnsi"/>
        </w:rPr>
      </w:pPr>
    </w:p>
    <w:p w14:paraId="5CFD6E7A" w14:textId="30DB89A5" w:rsidR="006049C7" w:rsidRDefault="006049C7" w:rsidP="006049C7">
      <w:pPr>
        <w:spacing w:line="240" w:lineRule="auto"/>
        <w:rPr>
          <w:rFonts w:cstheme="minorHAnsi"/>
        </w:rPr>
      </w:pPr>
    </w:p>
    <w:p w14:paraId="713C5542" w14:textId="5ADB99BD" w:rsidR="006049C7" w:rsidRDefault="006049C7" w:rsidP="006049C7">
      <w:pPr>
        <w:spacing w:line="240" w:lineRule="auto"/>
        <w:rPr>
          <w:rFonts w:cstheme="minorHAnsi"/>
        </w:rPr>
      </w:pPr>
    </w:p>
    <w:p w14:paraId="35A5CEC3" w14:textId="5C2E88E1" w:rsidR="006049C7" w:rsidRDefault="006049C7" w:rsidP="006049C7">
      <w:pPr>
        <w:spacing w:line="240" w:lineRule="auto"/>
        <w:rPr>
          <w:rFonts w:cstheme="minorHAnsi"/>
        </w:rPr>
      </w:pPr>
    </w:p>
    <w:p w14:paraId="0045FD41" w14:textId="6484C77E" w:rsidR="006049C7" w:rsidRDefault="006049C7" w:rsidP="006049C7">
      <w:pPr>
        <w:spacing w:line="240" w:lineRule="auto"/>
        <w:rPr>
          <w:rFonts w:cstheme="minorHAnsi"/>
        </w:rPr>
      </w:pPr>
    </w:p>
    <w:p w14:paraId="54E628B4" w14:textId="77F6A60F" w:rsidR="006049C7" w:rsidRDefault="006049C7" w:rsidP="006049C7">
      <w:pPr>
        <w:spacing w:line="240" w:lineRule="auto"/>
        <w:rPr>
          <w:rFonts w:cstheme="minorHAnsi"/>
        </w:rPr>
      </w:pPr>
    </w:p>
    <w:p w14:paraId="4C4D74DA" w14:textId="329BB86E" w:rsidR="006049C7" w:rsidRDefault="006049C7" w:rsidP="006049C7">
      <w:pPr>
        <w:spacing w:line="240" w:lineRule="auto"/>
        <w:rPr>
          <w:rFonts w:cstheme="minorHAnsi"/>
        </w:rPr>
      </w:pPr>
    </w:p>
    <w:p w14:paraId="1AFF330C" w14:textId="3CB3492F" w:rsidR="006049C7" w:rsidRDefault="006049C7" w:rsidP="006049C7">
      <w:pPr>
        <w:spacing w:line="240" w:lineRule="auto"/>
        <w:rPr>
          <w:rFonts w:cstheme="minorHAnsi"/>
        </w:rPr>
      </w:pPr>
    </w:p>
    <w:p w14:paraId="450B5A41" w14:textId="30C2E6AC" w:rsidR="006049C7" w:rsidRDefault="006049C7" w:rsidP="006049C7">
      <w:pPr>
        <w:spacing w:line="240" w:lineRule="auto"/>
        <w:rPr>
          <w:rFonts w:cstheme="minorHAnsi"/>
        </w:rPr>
      </w:pPr>
    </w:p>
    <w:p w14:paraId="401834D8" w14:textId="5B2F8640" w:rsidR="006049C7" w:rsidRDefault="006049C7" w:rsidP="006049C7">
      <w:pPr>
        <w:spacing w:line="240" w:lineRule="auto"/>
        <w:rPr>
          <w:rFonts w:cstheme="minorHAnsi"/>
        </w:rPr>
      </w:pPr>
    </w:p>
    <w:p w14:paraId="493E2DED" w14:textId="605ABE25" w:rsidR="006049C7" w:rsidRDefault="006049C7" w:rsidP="006049C7">
      <w:pPr>
        <w:spacing w:line="240" w:lineRule="auto"/>
        <w:rPr>
          <w:rFonts w:cstheme="minorHAnsi"/>
        </w:rPr>
      </w:pPr>
    </w:p>
    <w:p w14:paraId="143D6A02" w14:textId="7BB8E847" w:rsidR="006049C7" w:rsidRDefault="006049C7" w:rsidP="006049C7">
      <w:pPr>
        <w:spacing w:line="240" w:lineRule="auto"/>
        <w:rPr>
          <w:rFonts w:cstheme="minorHAnsi"/>
        </w:rPr>
      </w:pPr>
    </w:p>
    <w:p w14:paraId="7FB3E672" w14:textId="55AC49F4" w:rsidR="006049C7" w:rsidRDefault="006049C7" w:rsidP="006049C7">
      <w:pPr>
        <w:spacing w:line="240" w:lineRule="auto"/>
        <w:rPr>
          <w:rFonts w:cstheme="minorHAnsi"/>
        </w:rPr>
      </w:pPr>
    </w:p>
    <w:p w14:paraId="4D9DEF67" w14:textId="1B570C3D" w:rsidR="006049C7" w:rsidRDefault="006049C7" w:rsidP="006049C7">
      <w:pPr>
        <w:spacing w:line="240" w:lineRule="auto"/>
        <w:rPr>
          <w:rFonts w:cstheme="minorHAnsi"/>
        </w:rPr>
      </w:pPr>
    </w:p>
    <w:p w14:paraId="757D4098" w14:textId="700CC903" w:rsidR="006049C7" w:rsidRDefault="006049C7" w:rsidP="006049C7">
      <w:pPr>
        <w:spacing w:line="240" w:lineRule="auto"/>
        <w:rPr>
          <w:rFonts w:cstheme="minorHAnsi"/>
        </w:rPr>
      </w:pPr>
    </w:p>
    <w:p w14:paraId="35887106" w14:textId="53D7FFBF" w:rsidR="006049C7" w:rsidRDefault="006049C7" w:rsidP="006049C7">
      <w:pPr>
        <w:spacing w:line="240" w:lineRule="auto"/>
        <w:rPr>
          <w:rFonts w:cstheme="minorHAnsi"/>
        </w:rPr>
      </w:pPr>
    </w:p>
    <w:p w14:paraId="207B231F" w14:textId="4C3B6BBD" w:rsidR="006049C7" w:rsidRDefault="006049C7" w:rsidP="006049C7">
      <w:pPr>
        <w:spacing w:line="240" w:lineRule="auto"/>
        <w:rPr>
          <w:rFonts w:cstheme="minorHAnsi"/>
        </w:rPr>
      </w:pPr>
    </w:p>
    <w:p w14:paraId="1EA10F9F" w14:textId="65B2C0FC" w:rsidR="006049C7" w:rsidRDefault="006049C7" w:rsidP="006049C7">
      <w:pPr>
        <w:spacing w:line="240" w:lineRule="auto"/>
        <w:rPr>
          <w:rFonts w:cstheme="minorHAnsi"/>
        </w:rPr>
      </w:pPr>
    </w:p>
    <w:p w14:paraId="15A2699A" w14:textId="7A3A1A29" w:rsidR="006049C7" w:rsidRDefault="006049C7" w:rsidP="006049C7">
      <w:pPr>
        <w:spacing w:line="240" w:lineRule="auto"/>
        <w:rPr>
          <w:rFonts w:cstheme="minorHAnsi"/>
        </w:rPr>
      </w:pPr>
    </w:p>
    <w:p w14:paraId="220A9633" w14:textId="0B49657B" w:rsidR="006049C7" w:rsidRDefault="006049C7" w:rsidP="006049C7">
      <w:pPr>
        <w:spacing w:line="240" w:lineRule="auto"/>
        <w:rPr>
          <w:rFonts w:cstheme="minorHAnsi"/>
        </w:rPr>
      </w:pPr>
    </w:p>
    <w:p w14:paraId="19C6D09D" w14:textId="20670D34" w:rsidR="006049C7" w:rsidRDefault="006049C7" w:rsidP="006049C7">
      <w:pPr>
        <w:spacing w:line="240" w:lineRule="auto"/>
        <w:rPr>
          <w:rFonts w:cstheme="minorHAnsi"/>
        </w:rPr>
      </w:pPr>
    </w:p>
    <w:p w14:paraId="61446386" w14:textId="77777777" w:rsidR="006059F2" w:rsidRDefault="006059F2" w:rsidP="00C646F2">
      <w:pPr>
        <w:ind w:firstLine="6237"/>
        <w:jc w:val="right"/>
        <w:rPr>
          <w:rFonts w:cstheme="minorHAnsi"/>
        </w:rPr>
      </w:pPr>
    </w:p>
    <w:p w14:paraId="13FCA06B" w14:textId="77777777" w:rsidR="006059F2" w:rsidRDefault="006059F2" w:rsidP="00C646F2">
      <w:pPr>
        <w:ind w:firstLine="6237"/>
        <w:jc w:val="right"/>
        <w:rPr>
          <w:rFonts w:cstheme="minorHAnsi"/>
        </w:rPr>
      </w:pPr>
    </w:p>
    <w:p w14:paraId="51C8390D" w14:textId="17AAF16D" w:rsidR="00C646F2" w:rsidRPr="00C646F2" w:rsidRDefault="00C646F2" w:rsidP="00C646F2">
      <w:pPr>
        <w:ind w:firstLine="6237"/>
        <w:jc w:val="right"/>
        <w:rPr>
          <w:rFonts w:cstheme="minorHAnsi"/>
        </w:rPr>
      </w:pPr>
      <w:r w:rsidRPr="00C646F2">
        <w:rPr>
          <w:rFonts w:cstheme="minorHAnsi"/>
        </w:rPr>
        <w:lastRenderedPageBreak/>
        <w:t>Pirkimo sąlygų 4 priedas „Terminai“</w:t>
      </w:r>
    </w:p>
    <w:p w14:paraId="094198A5" w14:textId="77777777" w:rsidR="00C646F2" w:rsidRPr="00C646F2" w:rsidRDefault="00C646F2" w:rsidP="00C646F2">
      <w:pPr>
        <w:ind w:firstLine="0"/>
        <w:jc w:val="center"/>
        <w:rPr>
          <w:rFonts w:eastAsiaTheme="minorHAnsi" w:cstheme="minorHAnsi"/>
          <w:b/>
          <w:bCs/>
          <w:iCs/>
        </w:rPr>
      </w:pPr>
      <w:r w:rsidRPr="00C646F2">
        <w:rPr>
          <w:rFonts w:cstheme="minorHAnsi"/>
          <w:b/>
        </w:rPr>
        <w:t>TERMINAI</w:t>
      </w:r>
    </w:p>
    <w:tbl>
      <w:tblPr>
        <w:tblStyle w:val="TableGrid21"/>
        <w:tblW w:w="10065" w:type="dxa"/>
        <w:tblInd w:w="-5" w:type="dxa"/>
        <w:tblLayout w:type="fixed"/>
        <w:tblLook w:val="04A0" w:firstRow="1" w:lastRow="0" w:firstColumn="1" w:lastColumn="0" w:noHBand="0" w:noVBand="1"/>
      </w:tblPr>
      <w:tblGrid>
        <w:gridCol w:w="600"/>
        <w:gridCol w:w="4929"/>
        <w:gridCol w:w="4536"/>
      </w:tblGrid>
      <w:tr w:rsidR="00C646F2" w:rsidRPr="00C646F2" w14:paraId="7144DF07" w14:textId="77777777" w:rsidTr="00F2677B">
        <w:trPr>
          <w:trHeight w:val="20"/>
        </w:trPr>
        <w:tc>
          <w:tcPr>
            <w:tcW w:w="600" w:type="dxa"/>
          </w:tcPr>
          <w:p w14:paraId="34899B27" w14:textId="77777777" w:rsidR="00C646F2" w:rsidRPr="00C646F2" w:rsidRDefault="00C646F2" w:rsidP="00C646F2">
            <w:pPr>
              <w:suppressAutoHyphens/>
              <w:spacing w:line="300" w:lineRule="auto"/>
              <w:ind w:firstLine="0"/>
              <w:jc w:val="center"/>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Eil.</w:t>
            </w:r>
          </w:p>
          <w:p w14:paraId="1E11FD43" w14:textId="77777777" w:rsidR="00C646F2" w:rsidRPr="00C646F2" w:rsidRDefault="00C646F2" w:rsidP="00C646F2">
            <w:pPr>
              <w:suppressAutoHyphens/>
              <w:spacing w:line="300" w:lineRule="auto"/>
              <w:ind w:firstLine="0"/>
              <w:jc w:val="center"/>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Nr.</w:t>
            </w:r>
          </w:p>
        </w:tc>
        <w:tc>
          <w:tcPr>
            <w:tcW w:w="4929" w:type="dxa"/>
          </w:tcPr>
          <w:p w14:paraId="332DC1DE" w14:textId="77777777" w:rsidR="00C646F2" w:rsidRPr="00C646F2" w:rsidRDefault="00C646F2" w:rsidP="00C646F2">
            <w:pPr>
              <w:suppressAutoHyphens/>
              <w:spacing w:line="300" w:lineRule="auto"/>
              <w:ind w:firstLine="0"/>
              <w:jc w:val="center"/>
              <w:rPr>
                <w:rFonts w:asciiTheme="minorHAnsi" w:eastAsiaTheme="minorEastAsia" w:hAnsiTheme="minorHAnsi" w:cstheme="minorHAnsi"/>
                <w:sz w:val="21"/>
                <w:szCs w:val="21"/>
              </w:rPr>
            </w:pPr>
            <w:r w:rsidRPr="00C646F2">
              <w:rPr>
                <w:rFonts w:asciiTheme="minorHAnsi" w:eastAsiaTheme="minorEastAsia" w:hAnsiTheme="minorHAnsi" w:cstheme="minorHAnsi"/>
                <w:b/>
                <w:sz w:val="21"/>
                <w:szCs w:val="21"/>
              </w:rPr>
              <w:t>VEIKSMAS</w:t>
            </w:r>
          </w:p>
        </w:tc>
        <w:tc>
          <w:tcPr>
            <w:tcW w:w="4536" w:type="dxa"/>
            <w:hideMark/>
          </w:tcPr>
          <w:p w14:paraId="7D7322E8" w14:textId="77777777" w:rsidR="00C646F2" w:rsidRPr="00C646F2" w:rsidRDefault="00C646F2" w:rsidP="00C646F2">
            <w:pPr>
              <w:suppressAutoHyphens/>
              <w:spacing w:line="300" w:lineRule="auto"/>
              <w:ind w:firstLine="34"/>
              <w:jc w:val="center"/>
              <w:rPr>
                <w:rFonts w:asciiTheme="minorHAnsi" w:eastAsiaTheme="minorEastAsia" w:hAnsiTheme="minorHAnsi" w:cstheme="minorHAnsi"/>
                <w:b/>
                <w:sz w:val="21"/>
                <w:szCs w:val="21"/>
              </w:rPr>
            </w:pPr>
            <w:r w:rsidRPr="00C646F2">
              <w:rPr>
                <w:rFonts w:asciiTheme="minorHAnsi" w:eastAsiaTheme="minorEastAsia" w:hAnsiTheme="minorHAnsi" w:cstheme="minorHAnsi"/>
                <w:b/>
                <w:sz w:val="21"/>
                <w:szCs w:val="21"/>
              </w:rPr>
              <w:t>DATA/DIENŲ SKAIČIUS/ LAIKAS</w:t>
            </w:r>
          </w:p>
          <w:p w14:paraId="450F2680" w14:textId="77777777" w:rsidR="00C646F2" w:rsidRPr="00C646F2" w:rsidRDefault="00C646F2" w:rsidP="00C646F2">
            <w:pPr>
              <w:suppressAutoHyphens/>
              <w:spacing w:line="300" w:lineRule="auto"/>
              <w:ind w:firstLine="34"/>
              <w:jc w:val="center"/>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(Lietuvos laiku)</w:t>
            </w:r>
          </w:p>
        </w:tc>
      </w:tr>
      <w:tr w:rsidR="00C646F2" w:rsidRPr="00C646F2" w14:paraId="2EDAB79A" w14:textId="77777777" w:rsidTr="00F2677B">
        <w:trPr>
          <w:trHeight w:val="20"/>
        </w:trPr>
        <w:tc>
          <w:tcPr>
            <w:tcW w:w="600" w:type="dxa"/>
          </w:tcPr>
          <w:p w14:paraId="7A2D0A46"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1.</w:t>
            </w:r>
          </w:p>
        </w:tc>
        <w:tc>
          <w:tcPr>
            <w:tcW w:w="4929" w:type="dxa"/>
          </w:tcPr>
          <w:p w14:paraId="2CF00DA7"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Pasiūlymų pateikimo terminas</w:t>
            </w:r>
          </w:p>
        </w:tc>
        <w:tc>
          <w:tcPr>
            <w:tcW w:w="4536" w:type="dxa"/>
          </w:tcPr>
          <w:p w14:paraId="10487AA4"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Bus nurodytas skelbime apie pirkimą. </w:t>
            </w:r>
          </w:p>
          <w:p w14:paraId="4795972E"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p>
          <w:p w14:paraId="50D5A2FD"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i/>
                <w:sz w:val="21"/>
                <w:szCs w:val="21"/>
              </w:rPr>
              <w:t>Pastaba: Perkančioji organizacija turi teisę pratęsti pasiūlymų pateikimo terminą.</w:t>
            </w:r>
          </w:p>
        </w:tc>
      </w:tr>
      <w:tr w:rsidR="00C646F2" w:rsidRPr="00C646F2" w14:paraId="5D0996C0" w14:textId="77777777" w:rsidTr="00F2677B">
        <w:trPr>
          <w:trHeight w:val="20"/>
        </w:trPr>
        <w:tc>
          <w:tcPr>
            <w:tcW w:w="600" w:type="dxa"/>
          </w:tcPr>
          <w:p w14:paraId="17C253CF"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2.</w:t>
            </w:r>
          </w:p>
        </w:tc>
        <w:tc>
          <w:tcPr>
            <w:tcW w:w="4929" w:type="dxa"/>
          </w:tcPr>
          <w:p w14:paraId="1515DCE8"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sz w:val="21"/>
                <w:szCs w:val="21"/>
              </w:rPr>
              <w:t>Pasiūlymą patikslinti pirkimo dokumentus arba prašymus dėl pirkimo dokumentų paaiškinimų tiekėjas turi pateikti ne vėliau kaip:</w:t>
            </w:r>
          </w:p>
        </w:tc>
        <w:tc>
          <w:tcPr>
            <w:tcW w:w="4536" w:type="dxa"/>
          </w:tcPr>
          <w:p w14:paraId="02C8664F"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Likus </w:t>
            </w:r>
            <w:r w:rsidRPr="00C646F2">
              <w:rPr>
                <w:rFonts w:asciiTheme="minorHAnsi" w:eastAsiaTheme="minorEastAsia" w:hAnsiTheme="minorHAnsi" w:cstheme="minorHAnsi"/>
                <w:b/>
                <w:sz w:val="21"/>
                <w:szCs w:val="21"/>
              </w:rPr>
              <w:t>2 darbo dienoms</w:t>
            </w:r>
            <w:r w:rsidRPr="00C646F2">
              <w:rPr>
                <w:rFonts w:asciiTheme="minorHAnsi" w:eastAsiaTheme="minorEastAsia" w:hAnsiTheme="minorHAnsi" w:cstheme="minorHAnsi"/>
                <w:sz w:val="21"/>
                <w:szCs w:val="21"/>
              </w:rPr>
              <w:t xml:space="preserve"> iki pasiūlymų pateikimo termino pabaigos.</w:t>
            </w:r>
          </w:p>
        </w:tc>
      </w:tr>
      <w:tr w:rsidR="00C646F2" w:rsidRPr="00C646F2" w14:paraId="492357DC" w14:textId="77777777" w:rsidTr="00F2677B">
        <w:trPr>
          <w:trHeight w:val="20"/>
        </w:trPr>
        <w:tc>
          <w:tcPr>
            <w:tcW w:w="600" w:type="dxa"/>
          </w:tcPr>
          <w:p w14:paraId="53E92A7A"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3.</w:t>
            </w:r>
          </w:p>
        </w:tc>
        <w:tc>
          <w:tcPr>
            <w:tcW w:w="4929" w:type="dxa"/>
          </w:tcPr>
          <w:p w14:paraId="330F7C4A"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Arial" w:hAnsiTheme="minorHAnsi" w:cstheme="minorHAnsi"/>
                <w:sz w:val="21"/>
                <w:szCs w:val="21"/>
              </w:rPr>
              <w:t xml:space="preserve">Perkančioji organizacija </w:t>
            </w:r>
            <w:r w:rsidRPr="00C646F2">
              <w:rPr>
                <w:rFonts w:asciiTheme="minorHAnsi" w:eastAsiaTheme="minorEastAsia" w:hAnsiTheme="minorHAnsi" w:cstheme="minorHAnsi"/>
                <w:sz w:val="21"/>
                <w:szCs w:val="21"/>
              </w:rPr>
              <w:t>pirkimo dokumentų paaiškinimą, patikslinimą pateikia visiems dalyviams:</w:t>
            </w:r>
          </w:p>
        </w:tc>
        <w:tc>
          <w:tcPr>
            <w:tcW w:w="4536" w:type="dxa"/>
          </w:tcPr>
          <w:p w14:paraId="741FE0EC"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bCs/>
                <w:sz w:val="21"/>
                <w:szCs w:val="21"/>
              </w:rPr>
              <w:t>Likus ne mažiau kaip</w:t>
            </w:r>
            <w:r w:rsidRPr="00C646F2">
              <w:rPr>
                <w:rFonts w:asciiTheme="minorHAnsi" w:eastAsiaTheme="minorEastAsia" w:hAnsiTheme="minorHAnsi" w:cstheme="minorHAnsi"/>
                <w:b/>
                <w:sz w:val="21"/>
                <w:szCs w:val="21"/>
              </w:rPr>
              <w:t xml:space="preserve"> 1 darbo dienai</w:t>
            </w:r>
            <w:r w:rsidRPr="00C646F2">
              <w:rPr>
                <w:rFonts w:asciiTheme="minorHAnsi" w:eastAsiaTheme="minorEastAsia" w:hAnsiTheme="minorHAnsi" w:cstheme="minorHAnsi"/>
                <w:sz w:val="21"/>
                <w:szCs w:val="21"/>
              </w:rPr>
              <w:t xml:space="preserve"> iki pasiūlymų pateikimo termino pabaigos.</w:t>
            </w:r>
          </w:p>
          <w:p w14:paraId="0604A6DD"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p>
          <w:p w14:paraId="7B8219C3"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i/>
                <w:sz w:val="21"/>
                <w:szCs w:val="21"/>
              </w:rPr>
              <w:t xml:space="preserve">Pastaba: </w:t>
            </w:r>
            <w:r w:rsidRPr="00C646F2">
              <w:rPr>
                <w:rFonts w:asciiTheme="minorHAnsi" w:eastAsiaTheme="minorEastAsia" w:hAnsiTheme="minorHAnsi" w:cstheme="minorHAnsi"/>
                <w:i/>
                <w:color w:val="000000"/>
                <w:sz w:val="21"/>
                <w:szCs w:val="21"/>
              </w:rPr>
              <w:t xml:space="preserve">Jei paaiškinimai ar patikslinimai teikiami perkančiosios organizacijos iniciatyva, jų pateikimo terminas nesikeičia. </w:t>
            </w:r>
          </w:p>
        </w:tc>
      </w:tr>
      <w:tr w:rsidR="00C646F2" w:rsidRPr="00C646F2" w14:paraId="445A082A" w14:textId="77777777" w:rsidTr="00F2677B">
        <w:trPr>
          <w:trHeight w:val="561"/>
        </w:trPr>
        <w:tc>
          <w:tcPr>
            <w:tcW w:w="600" w:type="dxa"/>
          </w:tcPr>
          <w:p w14:paraId="6BEE5CE0"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4.</w:t>
            </w:r>
          </w:p>
        </w:tc>
        <w:tc>
          <w:tcPr>
            <w:tcW w:w="4929" w:type="dxa"/>
            <w:hideMark/>
          </w:tcPr>
          <w:p w14:paraId="326DE1EE"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Pradinis susipažinimas su CVP IS priemonėmis gautais pasiūlymais</w:t>
            </w:r>
          </w:p>
        </w:tc>
        <w:tc>
          <w:tcPr>
            <w:tcW w:w="4536" w:type="dxa"/>
            <w:hideMark/>
          </w:tcPr>
          <w:p w14:paraId="3C81384F"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Pradedamas ne anksčiau nei </w:t>
            </w:r>
            <w:r w:rsidRPr="00C646F2">
              <w:rPr>
                <w:rFonts w:asciiTheme="minorHAnsi" w:eastAsiaTheme="minorEastAsia" w:hAnsiTheme="minorHAnsi" w:cstheme="minorHAnsi"/>
                <w:color w:val="000000" w:themeColor="text1"/>
                <w:sz w:val="21"/>
                <w:szCs w:val="21"/>
              </w:rPr>
              <w:t>po 30 minučių</w:t>
            </w:r>
            <w:r w:rsidRPr="00C646F2">
              <w:rPr>
                <w:rFonts w:asciiTheme="minorHAnsi" w:eastAsiaTheme="minorEastAsia" w:hAnsiTheme="minorHAnsi" w:cstheme="minorHAnsi"/>
                <w:sz w:val="21"/>
                <w:szCs w:val="21"/>
              </w:rPr>
              <w:t xml:space="preserve"> po galutinių pasiūlymų pateikimo termino pabaigos</w:t>
            </w:r>
          </w:p>
        </w:tc>
      </w:tr>
      <w:tr w:rsidR="00C646F2" w:rsidRPr="00C646F2" w14:paraId="4C609884" w14:textId="77777777" w:rsidTr="00F2677B">
        <w:trPr>
          <w:trHeight w:val="20"/>
        </w:trPr>
        <w:tc>
          <w:tcPr>
            <w:tcW w:w="600" w:type="dxa"/>
          </w:tcPr>
          <w:p w14:paraId="4CF80873"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5.</w:t>
            </w:r>
          </w:p>
        </w:tc>
        <w:tc>
          <w:tcPr>
            <w:tcW w:w="4929" w:type="dxa"/>
          </w:tcPr>
          <w:p w14:paraId="626911C5"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bCs/>
                <w:sz w:val="21"/>
                <w:szCs w:val="21"/>
              </w:rPr>
              <w:t>Pasiūlymo galiojimo ir pasiūlymo galiojimo užtikrinimo (jei taikoma) terminas ne trumpesnis kaip</w:t>
            </w:r>
          </w:p>
        </w:tc>
        <w:tc>
          <w:tcPr>
            <w:tcW w:w="4536" w:type="dxa"/>
          </w:tcPr>
          <w:p w14:paraId="73DBA547"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90 (devyniasdešimt) dienų nuo pasiūlymų pateikimo galutinio termino pabaigos. </w:t>
            </w:r>
          </w:p>
        </w:tc>
      </w:tr>
      <w:tr w:rsidR="00C646F2" w:rsidRPr="00C646F2" w14:paraId="4EAE131D" w14:textId="77777777" w:rsidTr="00F2677B">
        <w:trPr>
          <w:trHeight w:val="20"/>
        </w:trPr>
        <w:tc>
          <w:tcPr>
            <w:tcW w:w="600" w:type="dxa"/>
          </w:tcPr>
          <w:p w14:paraId="30C7E662"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6.</w:t>
            </w:r>
          </w:p>
        </w:tc>
        <w:tc>
          <w:tcPr>
            <w:tcW w:w="4929" w:type="dxa"/>
          </w:tcPr>
          <w:p w14:paraId="7FDDFCB0"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Arial" w:hAnsiTheme="minorHAnsi" w:cstheme="minorHAnsi"/>
                <w:sz w:val="21"/>
                <w:szCs w:val="21"/>
              </w:rPr>
              <w:t>Perkančioji organizacija</w:t>
            </w:r>
            <w:r w:rsidRPr="00C646F2">
              <w:rPr>
                <w:rFonts w:asciiTheme="minorHAnsi" w:eastAsiaTheme="minorEastAsia" w:hAnsiTheme="minorHAnsi" w:cstheme="minorHAnsi"/>
                <w:sz w:val="21"/>
                <w:szCs w:val="21"/>
              </w:rPr>
              <w:t xml:space="preserve"> atsako dalyviui, ar jis sutinka priimti dalyvio siūlomą pasiūlymo galiojimo užtikrinimą patvirtinantį dokumentą ne vėliau kaip per</w:t>
            </w:r>
          </w:p>
        </w:tc>
        <w:tc>
          <w:tcPr>
            <w:tcW w:w="4536" w:type="dxa"/>
          </w:tcPr>
          <w:p w14:paraId="0233E9E5" w14:textId="77777777" w:rsidR="00C646F2" w:rsidRPr="00C646F2" w:rsidRDefault="00C646F2" w:rsidP="00C646F2">
            <w:pPr>
              <w:suppressAutoHyphens/>
              <w:spacing w:line="300" w:lineRule="auto"/>
              <w:ind w:firstLine="34"/>
              <w:rPr>
                <w:rFonts w:asciiTheme="minorHAnsi" w:eastAsiaTheme="minorEastAsia" w:hAnsiTheme="minorHAnsi" w:cstheme="minorHAnsi"/>
                <w:iCs/>
                <w:sz w:val="21"/>
                <w:szCs w:val="21"/>
              </w:rPr>
            </w:pPr>
            <w:r w:rsidRPr="00C646F2">
              <w:rPr>
                <w:rFonts w:asciiTheme="minorHAnsi" w:eastAsiaTheme="minorEastAsia" w:hAnsiTheme="minorHAnsi" w:cstheme="minorHAnsi"/>
                <w:iCs/>
                <w:sz w:val="21"/>
                <w:szCs w:val="21"/>
              </w:rPr>
              <w:t>NETAIKOMA</w:t>
            </w:r>
          </w:p>
          <w:p w14:paraId="1CA0B6B5" w14:textId="77777777" w:rsidR="00C646F2" w:rsidRPr="00C646F2" w:rsidRDefault="00C646F2" w:rsidP="00C646F2">
            <w:pPr>
              <w:suppressAutoHyphens/>
              <w:spacing w:line="300" w:lineRule="auto"/>
              <w:ind w:firstLine="0"/>
              <w:jc w:val="left"/>
              <w:rPr>
                <w:rFonts w:asciiTheme="minorHAnsi" w:eastAsiaTheme="minorEastAsia" w:hAnsiTheme="minorHAnsi" w:cstheme="minorHAnsi"/>
                <w:bCs/>
                <w:i/>
                <w:color w:val="000000"/>
                <w:sz w:val="21"/>
                <w:szCs w:val="21"/>
              </w:rPr>
            </w:pPr>
          </w:p>
          <w:p w14:paraId="5C8E004B" w14:textId="032E53CB"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p>
        </w:tc>
      </w:tr>
      <w:tr w:rsidR="00C646F2" w:rsidRPr="00C646F2" w14:paraId="46FDCB19" w14:textId="77777777" w:rsidTr="00F2677B">
        <w:trPr>
          <w:trHeight w:val="20"/>
        </w:trPr>
        <w:tc>
          <w:tcPr>
            <w:tcW w:w="600" w:type="dxa"/>
          </w:tcPr>
          <w:p w14:paraId="07201F86"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7.</w:t>
            </w:r>
          </w:p>
        </w:tc>
        <w:tc>
          <w:tcPr>
            <w:tcW w:w="4929" w:type="dxa"/>
          </w:tcPr>
          <w:p w14:paraId="7665FEF0"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Pasiūlymo galiojimo užtikrinimas pirkimo dalyviui grąžinamas (arba atsisakoma teisių į jį) per</w:t>
            </w:r>
          </w:p>
        </w:tc>
        <w:tc>
          <w:tcPr>
            <w:tcW w:w="4536" w:type="dxa"/>
          </w:tcPr>
          <w:p w14:paraId="41F24449" w14:textId="77777777" w:rsidR="00C646F2" w:rsidRPr="00C646F2" w:rsidRDefault="00C646F2" w:rsidP="00C646F2">
            <w:pPr>
              <w:suppressAutoHyphens/>
              <w:spacing w:line="300" w:lineRule="auto"/>
              <w:ind w:firstLine="34"/>
              <w:rPr>
                <w:rFonts w:asciiTheme="minorHAnsi" w:eastAsiaTheme="minorEastAsia" w:hAnsiTheme="minorHAnsi" w:cstheme="minorHAnsi"/>
                <w:iCs/>
                <w:sz w:val="21"/>
                <w:szCs w:val="21"/>
              </w:rPr>
            </w:pPr>
            <w:r w:rsidRPr="00C646F2">
              <w:rPr>
                <w:rFonts w:asciiTheme="minorHAnsi" w:eastAsiaTheme="minorEastAsia" w:hAnsiTheme="minorHAnsi" w:cstheme="minorHAnsi"/>
                <w:iCs/>
                <w:sz w:val="21"/>
                <w:szCs w:val="21"/>
              </w:rPr>
              <w:t>NETAIKOMA</w:t>
            </w:r>
          </w:p>
          <w:p w14:paraId="06326B2E" w14:textId="77777777" w:rsidR="00C646F2" w:rsidRPr="00C646F2" w:rsidRDefault="00C646F2" w:rsidP="00C646F2">
            <w:pPr>
              <w:suppressAutoHyphens/>
              <w:spacing w:line="300" w:lineRule="auto"/>
              <w:ind w:firstLine="0"/>
              <w:jc w:val="left"/>
              <w:rPr>
                <w:rFonts w:asciiTheme="minorHAnsi" w:eastAsiaTheme="minorEastAsia" w:hAnsiTheme="minorHAnsi" w:cstheme="minorHAnsi"/>
                <w:bCs/>
                <w:i/>
                <w:color w:val="000000"/>
                <w:sz w:val="21"/>
                <w:szCs w:val="21"/>
              </w:rPr>
            </w:pPr>
          </w:p>
          <w:p w14:paraId="57468233" w14:textId="18DF3E0C" w:rsidR="00C646F2" w:rsidRPr="00C646F2" w:rsidRDefault="00C646F2" w:rsidP="00C646F2">
            <w:pPr>
              <w:suppressAutoHyphens/>
              <w:spacing w:line="300" w:lineRule="auto"/>
              <w:ind w:firstLine="0"/>
              <w:jc w:val="left"/>
              <w:rPr>
                <w:rFonts w:asciiTheme="minorHAnsi" w:eastAsiaTheme="minorEastAsia" w:hAnsiTheme="minorHAnsi" w:cstheme="minorHAnsi"/>
                <w:sz w:val="21"/>
                <w:szCs w:val="21"/>
              </w:rPr>
            </w:pPr>
          </w:p>
        </w:tc>
      </w:tr>
      <w:tr w:rsidR="00C646F2" w:rsidRPr="00C646F2" w14:paraId="4B6BC261" w14:textId="77777777" w:rsidTr="00F2677B">
        <w:trPr>
          <w:trHeight w:val="20"/>
        </w:trPr>
        <w:tc>
          <w:tcPr>
            <w:tcW w:w="600" w:type="dxa"/>
          </w:tcPr>
          <w:p w14:paraId="11655F7E"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8.</w:t>
            </w:r>
          </w:p>
        </w:tc>
        <w:tc>
          <w:tcPr>
            <w:tcW w:w="4929" w:type="dxa"/>
          </w:tcPr>
          <w:p w14:paraId="790D1D57"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Arial" w:hAnsiTheme="minorHAnsi" w:cstheme="minorHAnsi"/>
                <w:sz w:val="21"/>
                <w:szCs w:val="21"/>
              </w:rPr>
              <w:t>Perkančioji organizacija</w:t>
            </w:r>
            <w:r w:rsidRPr="00C646F2">
              <w:rPr>
                <w:rFonts w:asciiTheme="minorHAnsi" w:eastAsiaTheme="minorEastAsia" w:hAnsiTheme="minorHAnsi" w:cstheme="minorHAnsi"/>
                <w:sz w:val="21"/>
                <w:szCs w:val="21"/>
              </w:rPr>
              <w:t xml:space="preserve"> informuoja dalyvius apie EBVPD vertinimo rezultatus, jeigu taikoma, ne vėliau kaip per</w:t>
            </w:r>
          </w:p>
        </w:tc>
        <w:tc>
          <w:tcPr>
            <w:tcW w:w="4536" w:type="dxa"/>
          </w:tcPr>
          <w:p w14:paraId="072B9822" w14:textId="77777777" w:rsidR="00C646F2" w:rsidRPr="00C646F2" w:rsidRDefault="00C646F2" w:rsidP="00C646F2">
            <w:pPr>
              <w:suppressAutoHyphens/>
              <w:spacing w:line="300" w:lineRule="auto"/>
              <w:ind w:firstLine="34"/>
              <w:rPr>
                <w:rFonts w:asciiTheme="minorHAnsi" w:eastAsiaTheme="minorEastAsia" w:hAnsiTheme="minorHAnsi" w:cstheme="minorHAnsi"/>
                <w:iCs/>
                <w:sz w:val="21"/>
                <w:szCs w:val="21"/>
              </w:rPr>
            </w:pPr>
            <w:r w:rsidRPr="00C646F2">
              <w:rPr>
                <w:rFonts w:asciiTheme="minorHAnsi" w:eastAsiaTheme="minorEastAsia" w:hAnsiTheme="minorHAnsi" w:cstheme="minorHAnsi"/>
                <w:iCs/>
                <w:sz w:val="21"/>
                <w:szCs w:val="21"/>
              </w:rPr>
              <w:t>NETAIKOMA</w:t>
            </w:r>
          </w:p>
          <w:p w14:paraId="2E77F7D7"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p>
        </w:tc>
      </w:tr>
      <w:tr w:rsidR="00C646F2" w:rsidRPr="00C646F2" w14:paraId="33756CE6" w14:textId="77777777" w:rsidTr="00F2677B">
        <w:trPr>
          <w:trHeight w:val="20"/>
        </w:trPr>
        <w:tc>
          <w:tcPr>
            <w:tcW w:w="600" w:type="dxa"/>
          </w:tcPr>
          <w:p w14:paraId="000CE3D3"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9.</w:t>
            </w:r>
          </w:p>
        </w:tc>
        <w:tc>
          <w:tcPr>
            <w:tcW w:w="4929" w:type="dxa"/>
            <w:hideMark/>
          </w:tcPr>
          <w:p w14:paraId="098CCE4D"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Arial" w:hAnsiTheme="minorHAnsi" w:cstheme="minorHAnsi"/>
                <w:sz w:val="21"/>
                <w:szCs w:val="21"/>
              </w:rPr>
              <w:t>Perkančioji organizacija</w:t>
            </w:r>
            <w:r w:rsidRPr="00C646F2">
              <w:rPr>
                <w:rFonts w:asciiTheme="minorHAnsi" w:eastAsiaTheme="minorEastAsia" w:hAnsiTheme="minorHAnsi" w:cstheme="minorHAnsi"/>
                <w:sz w:val="21"/>
                <w:szCs w:val="21"/>
              </w:rPr>
              <w:t xml:space="preserve"> dalyviams praneša apie priimtą sprendimą nustatyti laimėjusį pasiūlymą, dėl kurio bus sudaroma sutartis ne vėliau kaip per</w:t>
            </w:r>
          </w:p>
        </w:tc>
        <w:tc>
          <w:tcPr>
            <w:tcW w:w="4536" w:type="dxa"/>
            <w:hideMark/>
          </w:tcPr>
          <w:p w14:paraId="79D31FBC" w14:textId="77777777" w:rsidR="00C646F2" w:rsidRPr="00C646F2" w:rsidRDefault="00C646F2" w:rsidP="00C646F2">
            <w:pPr>
              <w:suppressAutoHyphens/>
              <w:spacing w:line="300" w:lineRule="auto"/>
              <w:ind w:firstLine="34"/>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3 (tris) darbo dienas nuo sprendimo priėmimo dienos</w:t>
            </w:r>
          </w:p>
        </w:tc>
      </w:tr>
      <w:tr w:rsidR="00C646F2" w:rsidRPr="00C646F2" w14:paraId="1BE9A9F2" w14:textId="77777777" w:rsidTr="00F2677B">
        <w:trPr>
          <w:trHeight w:val="20"/>
        </w:trPr>
        <w:tc>
          <w:tcPr>
            <w:tcW w:w="600" w:type="dxa"/>
          </w:tcPr>
          <w:p w14:paraId="3ADF6FB9"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10.</w:t>
            </w:r>
          </w:p>
        </w:tc>
        <w:tc>
          <w:tcPr>
            <w:tcW w:w="4929" w:type="dxa"/>
            <w:hideMark/>
          </w:tcPr>
          <w:p w14:paraId="28CDE094" w14:textId="77777777" w:rsidR="00C646F2" w:rsidRPr="00C646F2" w:rsidRDefault="00C646F2" w:rsidP="00C646F2">
            <w:pPr>
              <w:suppressAutoHyphens/>
              <w:spacing w:line="300" w:lineRule="auto"/>
              <w:ind w:firstLine="0"/>
              <w:rPr>
                <w:rFonts w:asciiTheme="minorHAnsi" w:eastAsiaTheme="minorEastAsia" w:hAnsiTheme="minorHAnsi" w:cstheme="minorHAnsi"/>
                <w:color w:val="000000"/>
                <w:sz w:val="21"/>
                <w:szCs w:val="21"/>
                <w:shd w:val="clear" w:color="auto" w:fill="FFFFFF"/>
              </w:rPr>
            </w:pPr>
            <w:r w:rsidRPr="00C646F2">
              <w:rPr>
                <w:rFonts w:asciiTheme="minorHAnsi" w:eastAsiaTheme="minorEastAsia" w:hAnsiTheme="minorHAnsi" w:cstheme="minorHAnsi"/>
                <w:color w:val="000000"/>
                <w:sz w:val="21"/>
                <w:szCs w:val="21"/>
                <w:shd w:val="clear" w:color="auto" w:fill="FFFFFF"/>
              </w:rPr>
              <w:t xml:space="preserve">Dalyvis turi teisę pateikti pretenziją </w:t>
            </w:r>
            <w:r w:rsidRPr="00C646F2">
              <w:rPr>
                <w:rFonts w:asciiTheme="minorHAnsi" w:eastAsia="Arial" w:hAnsiTheme="minorHAnsi" w:cstheme="minorHAnsi"/>
                <w:sz w:val="21"/>
                <w:szCs w:val="21"/>
              </w:rPr>
              <w:t xml:space="preserve">perkančiajai organizacijai </w:t>
            </w:r>
            <w:r w:rsidRPr="00C646F2">
              <w:rPr>
                <w:rFonts w:asciiTheme="minorHAnsi" w:eastAsiaTheme="minorEastAsia" w:hAnsiTheme="minorHAnsi" w:cstheme="minorHAnsi"/>
                <w:sz w:val="21"/>
                <w:szCs w:val="21"/>
                <w:shd w:val="clear" w:color="auto" w:fill="FFFFFF"/>
              </w:rPr>
              <w:t xml:space="preserve">pateikti prašymą ar </w:t>
            </w:r>
            <w:r w:rsidRPr="00C646F2">
              <w:rPr>
                <w:rFonts w:asciiTheme="minorHAnsi" w:eastAsiaTheme="minorEastAsia" w:hAnsiTheme="minorHAnsi" w:cstheme="minorHAnsi"/>
                <w:color w:val="000000"/>
                <w:sz w:val="21"/>
                <w:szCs w:val="21"/>
                <w:shd w:val="clear" w:color="auto" w:fill="FFFFFF"/>
              </w:rPr>
              <w:t xml:space="preserve">pareikšti ieškinį teismui </w:t>
            </w:r>
            <w:r w:rsidRPr="00C646F2">
              <w:rPr>
                <w:rFonts w:asciiTheme="minorHAnsi" w:eastAsiaTheme="minorEastAsia" w:hAnsiTheme="minorHAnsi" w:cstheme="minorHAnsi"/>
                <w:sz w:val="21"/>
                <w:szCs w:val="21"/>
              </w:rPr>
              <w:t>ne vėliau kaip per</w:t>
            </w:r>
          </w:p>
        </w:tc>
        <w:tc>
          <w:tcPr>
            <w:tcW w:w="4536" w:type="dxa"/>
            <w:hideMark/>
          </w:tcPr>
          <w:p w14:paraId="7D2D5578"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5 (penkias) darbo dienas</w:t>
            </w:r>
          </w:p>
          <w:p w14:paraId="4F34D647"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p>
          <w:p w14:paraId="390D3B09"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nuo </w:t>
            </w:r>
            <w:r w:rsidRPr="00C646F2">
              <w:rPr>
                <w:rFonts w:asciiTheme="minorHAnsi" w:eastAsia="Arial" w:hAnsiTheme="minorHAnsi" w:cstheme="minorHAnsi"/>
                <w:sz w:val="21"/>
                <w:szCs w:val="21"/>
              </w:rPr>
              <w:t xml:space="preserve">perkančiosios organizacijos </w:t>
            </w:r>
            <w:r w:rsidRPr="00C646F2">
              <w:rPr>
                <w:rFonts w:asciiTheme="minorHAnsi" w:eastAsiaTheme="minorEastAsia" w:hAnsiTheme="minorHAnsi" w:cstheme="minorHAnsi"/>
                <w:sz w:val="21"/>
                <w:szCs w:val="21"/>
              </w:rPr>
              <w:t xml:space="preserve">pranešimo raštu apie jos priimtą sprendimą išsiuntimo tiekėjams dienos arba nuo paskelbimo apie </w:t>
            </w:r>
            <w:r w:rsidRPr="00C646F2">
              <w:rPr>
                <w:rFonts w:asciiTheme="minorHAnsi" w:eastAsia="Arial" w:hAnsiTheme="minorHAnsi" w:cstheme="minorHAnsi"/>
                <w:sz w:val="21"/>
                <w:szCs w:val="21"/>
              </w:rPr>
              <w:t xml:space="preserve"> perkančiosios organizacijos </w:t>
            </w:r>
            <w:r w:rsidRPr="00C646F2">
              <w:rPr>
                <w:rFonts w:asciiTheme="minorHAnsi" w:eastAsiaTheme="minorEastAsia" w:hAnsiTheme="minorHAnsi" w:cstheme="minorHAnsi"/>
                <w:sz w:val="21"/>
                <w:szCs w:val="21"/>
              </w:rPr>
              <w:t xml:space="preserve">priimtus sprendimus dienos, jei VPĮ nenumato reikalavimo raštu informuoti tiekėjus </w:t>
            </w:r>
            <w:r w:rsidRPr="00C646F2">
              <w:rPr>
                <w:rFonts w:asciiTheme="minorHAnsi" w:eastAsiaTheme="minorEastAsia" w:hAnsiTheme="minorHAnsi" w:cstheme="minorHAnsi"/>
                <w:sz w:val="21"/>
                <w:szCs w:val="21"/>
              </w:rPr>
              <w:lastRenderedPageBreak/>
              <w:t xml:space="preserve">apie </w:t>
            </w:r>
            <w:r w:rsidRPr="00C646F2">
              <w:rPr>
                <w:rFonts w:asciiTheme="minorHAnsi" w:eastAsia="Arial" w:hAnsiTheme="minorHAnsi" w:cstheme="minorHAnsi"/>
                <w:sz w:val="21"/>
                <w:szCs w:val="21"/>
              </w:rPr>
              <w:t xml:space="preserve"> perkančiosios organizacijos </w:t>
            </w:r>
            <w:r w:rsidRPr="00C646F2">
              <w:rPr>
                <w:rFonts w:asciiTheme="minorHAnsi" w:eastAsiaTheme="minorEastAsia" w:hAnsiTheme="minorHAnsi" w:cstheme="minorHAnsi"/>
                <w:sz w:val="21"/>
                <w:szCs w:val="21"/>
              </w:rPr>
              <w:t>priimtus sprendimus;</w:t>
            </w:r>
          </w:p>
          <w:p w14:paraId="4B9E888F"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15 (penkiolika) dienų nuo pranešimo išsiuntimo tiekėjams dienos, jeigu šis pranešimas nebuvo siunčiamas elektroninėmis priemonėmis. </w:t>
            </w:r>
          </w:p>
        </w:tc>
      </w:tr>
      <w:tr w:rsidR="00C646F2" w:rsidRPr="00C646F2" w14:paraId="391859B4" w14:textId="77777777" w:rsidTr="00F2677B">
        <w:trPr>
          <w:trHeight w:val="20"/>
        </w:trPr>
        <w:tc>
          <w:tcPr>
            <w:tcW w:w="600" w:type="dxa"/>
          </w:tcPr>
          <w:p w14:paraId="6E297424"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lastRenderedPageBreak/>
              <w:t>11.</w:t>
            </w:r>
          </w:p>
        </w:tc>
        <w:tc>
          <w:tcPr>
            <w:tcW w:w="4929" w:type="dxa"/>
            <w:hideMark/>
          </w:tcPr>
          <w:p w14:paraId="47597101"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Arial" w:hAnsiTheme="minorHAnsi" w:cstheme="minorHAnsi"/>
                <w:color w:val="0078D4"/>
                <w:sz w:val="21"/>
                <w:szCs w:val="21"/>
              </w:rPr>
              <w:t xml:space="preserve"> </w:t>
            </w:r>
            <w:r w:rsidRPr="00C646F2">
              <w:rPr>
                <w:rFonts w:asciiTheme="minorHAnsi" w:eastAsia="Arial" w:hAnsiTheme="minorHAnsi" w:cstheme="minorHAnsi"/>
                <w:sz w:val="21"/>
                <w:szCs w:val="21"/>
              </w:rPr>
              <w:t xml:space="preserve">Perkančioji organizacija </w:t>
            </w:r>
            <w:r w:rsidRPr="00C646F2">
              <w:rPr>
                <w:rFonts w:asciiTheme="minorHAnsi" w:eastAsiaTheme="minorEastAsia"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536" w:type="dxa"/>
            <w:hideMark/>
          </w:tcPr>
          <w:p w14:paraId="4D510ACE"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6 (šešias) darbo dienas nuo pretenzijos gavimo dienos</w:t>
            </w:r>
          </w:p>
        </w:tc>
      </w:tr>
      <w:tr w:rsidR="00C646F2" w:rsidRPr="00C646F2" w14:paraId="17A70124" w14:textId="77777777" w:rsidTr="00F2677B">
        <w:trPr>
          <w:trHeight w:val="20"/>
        </w:trPr>
        <w:tc>
          <w:tcPr>
            <w:tcW w:w="600" w:type="dxa"/>
          </w:tcPr>
          <w:p w14:paraId="76361233" w14:textId="77777777" w:rsidR="00C646F2" w:rsidRPr="00C646F2" w:rsidRDefault="00C646F2" w:rsidP="00C646F2">
            <w:pPr>
              <w:suppressAutoHyphens/>
              <w:spacing w:line="300" w:lineRule="auto"/>
              <w:ind w:firstLine="0"/>
              <w:rPr>
                <w:rFonts w:asciiTheme="minorHAnsi" w:eastAsiaTheme="minorEastAsia" w:hAnsiTheme="minorHAnsi" w:cstheme="minorHAnsi"/>
                <w:bCs/>
                <w:sz w:val="21"/>
                <w:szCs w:val="21"/>
              </w:rPr>
            </w:pPr>
            <w:r w:rsidRPr="00C646F2">
              <w:rPr>
                <w:rFonts w:asciiTheme="minorHAnsi" w:eastAsiaTheme="minorEastAsia" w:hAnsiTheme="minorHAnsi" w:cstheme="minorHAnsi"/>
                <w:bCs/>
                <w:sz w:val="21"/>
                <w:szCs w:val="21"/>
              </w:rPr>
              <w:t>12.</w:t>
            </w:r>
          </w:p>
        </w:tc>
        <w:tc>
          <w:tcPr>
            <w:tcW w:w="4929" w:type="dxa"/>
            <w:hideMark/>
          </w:tcPr>
          <w:p w14:paraId="13651721" w14:textId="77777777" w:rsidR="00C646F2" w:rsidRPr="00C646F2" w:rsidRDefault="00C646F2" w:rsidP="00C646F2">
            <w:pPr>
              <w:suppressAutoHyphens/>
              <w:spacing w:line="300" w:lineRule="auto"/>
              <w:ind w:firstLine="0"/>
              <w:rPr>
                <w:rFonts w:asciiTheme="minorHAnsi" w:eastAsiaTheme="minorEastAsia" w:hAnsiTheme="minorHAnsi" w:cstheme="minorHAnsi"/>
                <w:sz w:val="21"/>
                <w:szCs w:val="21"/>
              </w:rPr>
            </w:pPr>
            <w:r w:rsidRPr="00C646F2">
              <w:rPr>
                <w:rFonts w:asciiTheme="minorHAnsi" w:eastAsiaTheme="minorEastAsia" w:hAnsiTheme="minorHAnsi" w:cstheme="minorHAnsi"/>
                <w:sz w:val="21"/>
                <w:szCs w:val="21"/>
              </w:rPr>
              <w:t xml:space="preserve">Jeigu </w:t>
            </w:r>
            <w:r w:rsidRPr="00C646F2">
              <w:rPr>
                <w:rFonts w:asciiTheme="minorHAnsi" w:eastAsia="Arial" w:hAnsiTheme="minorHAnsi" w:cstheme="minorHAnsi"/>
                <w:sz w:val="21"/>
                <w:szCs w:val="21"/>
              </w:rPr>
              <w:t xml:space="preserve"> perkančioji organizacija </w:t>
            </w:r>
            <w:r w:rsidRPr="00C646F2">
              <w:rPr>
                <w:rFonts w:asciiTheme="minorHAnsi" w:eastAsiaTheme="minorEastAsia"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536" w:type="dxa"/>
            <w:hideMark/>
          </w:tcPr>
          <w:p w14:paraId="28351658" w14:textId="77777777" w:rsidR="00C646F2" w:rsidRPr="00C646F2" w:rsidRDefault="00C646F2" w:rsidP="00C646F2">
            <w:pPr>
              <w:suppressAutoHyphens/>
              <w:spacing w:line="300" w:lineRule="auto"/>
              <w:ind w:firstLine="34"/>
              <w:rPr>
                <w:rFonts w:asciiTheme="minorHAnsi" w:eastAsiaTheme="minorEastAsia" w:hAnsiTheme="minorHAnsi" w:cstheme="minorHAnsi"/>
                <w:sz w:val="21"/>
                <w:szCs w:val="21"/>
                <w:highlight w:val="yellow"/>
              </w:rPr>
            </w:pPr>
            <w:r w:rsidRPr="00C646F2">
              <w:rPr>
                <w:rFonts w:asciiTheme="minorHAnsi" w:eastAsiaTheme="minorEastAsia" w:hAnsiTheme="minorHAnsi" w:cstheme="minorHAnsi"/>
                <w:sz w:val="21"/>
                <w:szCs w:val="21"/>
              </w:rPr>
              <w:t xml:space="preserve">per 15 (penkiolika) dienų nuo dienos, kurią </w:t>
            </w:r>
            <w:r w:rsidRPr="00C646F2">
              <w:rPr>
                <w:rFonts w:asciiTheme="minorHAnsi" w:eastAsia="Arial" w:hAnsiTheme="minorHAnsi" w:cstheme="minorHAnsi"/>
                <w:sz w:val="21"/>
                <w:szCs w:val="21"/>
              </w:rPr>
              <w:t xml:space="preserve">perkančioji organizacija </w:t>
            </w:r>
            <w:r w:rsidRPr="00C646F2">
              <w:rPr>
                <w:rFonts w:asciiTheme="minorHAnsi" w:eastAsiaTheme="minorEastAsia" w:hAnsiTheme="minorHAnsi" w:cstheme="minorHAnsi"/>
                <w:sz w:val="21"/>
                <w:szCs w:val="21"/>
              </w:rPr>
              <w:t xml:space="preserve">turėjo raštu pranešti apie priimtą sprendimą </w:t>
            </w:r>
          </w:p>
        </w:tc>
      </w:tr>
    </w:tbl>
    <w:p w14:paraId="7CE38D61" w14:textId="77777777" w:rsidR="00C646F2" w:rsidRPr="00C646F2" w:rsidRDefault="00C646F2" w:rsidP="00C646F2">
      <w:pPr>
        <w:spacing w:line="240" w:lineRule="auto"/>
        <w:rPr>
          <w:rFonts w:cstheme="minorHAnsi"/>
        </w:rPr>
      </w:pPr>
    </w:p>
    <w:p w14:paraId="40B3B122" w14:textId="1C35DBA7" w:rsidR="00C646F2" w:rsidRPr="00C646F2" w:rsidRDefault="00C646F2" w:rsidP="007F0256">
      <w:pPr>
        <w:rPr>
          <w:rFonts w:cstheme="minorHAnsi"/>
        </w:rPr>
      </w:pPr>
    </w:p>
    <w:p w14:paraId="34B103A3" w14:textId="4659E4DB" w:rsidR="00C646F2" w:rsidRDefault="00C646F2" w:rsidP="00C646F2">
      <w:pPr>
        <w:spacing w:line="240" w:lineRule="auto"/>
        <w:rPr>
          <w:rFonts w:cstheme="minorHAnsi"/>
        </w:rPr>
      </w:pPr>
    </w:p>
    <w:p w14:paraId="782253F0" w14:textId="77777777" w:rsidR="00E22305" w:rsidRDefault="00E22305" w:rsidP="00112F92">
      <w:pPr>
        <w:spacing w:line="240" w:lineRule="auto"/>
        <w:ind w:left="7314" w:firstLine="0"/>
        <w:rPr>
          <w:rFonts w:cstheme="minorHAnsi"/>
        </w:rPr>
      </w:pPr>
    </w:p>
    <w:p w14:paraId="54D5B603" w14:textId="77777777" w:rsidR="00E22305" w:rsidRDefault="00E22305" w:rsidP="00112F92">
      <w:pPr>
        <w:spacing w:line="240" w:lineRule="auto"/>
        <w:ind w:left="7314" w:firstLine="0"/>
        <w:rPr>
          <w:rFonts w:cstheme="minorHAnsi"/>
        </w:rPr>
      </w:pPr>
    </w:p>
    <w:p w14:paraId="16D88E3B" w14:textId="77777777" w:rsidR="00E22305" w:rsidRDefault="00E22305" w:rsidP="00112F92">
      <w:pPr>
        <w:spacing w:line="240" w:lineRule="auto"/>
        <w:ind w:left="7314" w:firstLine="0"/>
        <w:rPr>
          <w:rFonts w:cstheme="minorHAnsi"/>
        </w:rPr>
      </w:pPr>
    </w:p>
    <w:p w14:paraId="6611CB30" w14:textId="77777777" w:rsidR="00E22305" w:rsidRDefault="00E22305" w:rsidP="00112F92">
      <w:pPr>
        <w:spacing w:line="240" w:lineRule="auto"/>
        <w:ind w:left="7314" w:firstLine="0"/>
        <w:rPr>
          <w:rFonts w:cstheme="minorHAnsi"/>
        </w:rPr>
      </w:pPr>
    </w:p>
    <w:p w14:paraId="28CFE0D6" w14:textId="77777777" w:rsidR="00E22305" w:rsidRDefault="00E22305" w:rsidP="00112F92">
      <w:pPr>
        <w:spacing w:line="240" w:lineRule="auto"/>
        <w:ind w:left="7314" w:firstLine="0"/>
        <w:rPr>
          <w:rFonts w:cstheme="minorHAnsi"/>
        </w:rPr>
      </w:pPr>
    </w:p>
    <w:p w14:paraId="44447A79" w14:textId="77777777" w:rsidR="00E22305" w:rsidRDefault="00E22305" w:rsidP="00112F92">
      <w:pPr>
        <w:spacing w:line="240" w:lineRule="auto"/>
        <w:ind w:left="7314" w:firstLine="0"/>
        <w:rPr>
          <w:rFonts w:cstheme="minorHAnsi"/>
        </w:rPr>
      </w:pPr>
    </w:p>
    <w:p w14:paraId="3A09195D" w14:textId="77777777" w:rsidR="00E22305" w:rsidRDefault="00E22305" w:rsidP="00112F92">
      <w:pPr>
        <w:spacing w:line="240" w:lineRule="auto"/>
        <w:ind w:left="7314" w:firstLine="0"/>
        <w:rPr>
          <w:rFonts w:cstheme="minorHAnsi"/>
        </w:rPr>
      </w:pPr>
    </w:p>
    <w:p w14:paraId="5BBFE3C6" w14:textId="77777777" w:rsidR="00E22305" w:rsidRDefault="00E22305" w:rsidP="00112F92">
      <w:pPr>
        <w:spacing w:line="240" w:lineRule="auto"/>
        <w:ind w:left="7314" w:firstLine="0"/>
        <w:rPr>
          <w:rFonts w:cstheme="minorHAnsi"/>
        </w:rPr>
      </w:pPr>
    </w:p>
    <w:p w14:paraId="5A25088A" w14:textId="77777777" w:rsidR="00E22305" w:rsidRDefault="00E22305" w:rsidP="00112F92">
      <w:pPr>
        <w:spacing w:line="240" w:lineRule="auto"/>
        <w:ind w:left="7314" w:firstLine="0"/>
        <w:rPr>
          <w:rFonts w:cstheme="minorHAnsi"/>
        </w:rPr>
      </w:pPr>
    </w:p>
    <w:p w14:paraId="08AA1B02" w14:textId="77777777" w:rsidR="00E22305" w:rsidRDefault="00E22305" w:rsidP="00112F92">
      <w:pPr>
        <w:spacing w:line="240" w:lineRule="auto"/>
        <w:ind w:left="7314" w:firstLine="0"/>
        <w:rPr>
          <w:rFonts w:cstheme="minorHAnsi"/>
        </w:rPr>
      </w:pPr>
    </w:p>
    <w:p w14:paraId="66F53C6C" w14:textId="77777777" w:rsidR="00E22305" w:rsidRDefault="00E22305" w:rsidP="00112F92">
      <w:pPr>
        <w:spacing w:line="240" w:lineRule="auto"/>
        <w:ind w:left="7314" w:firstLine="0"/>
        <w:rPr>
          <w:rFonts w:cstheme="minorHAnsi"/>
        </w:rPr>
      </w:pPr>
    </w:p>
    <w:p w14:paraId="6C4E5116" w14:textId="77777777" w:rsidR="00E22305" w:rsidRDefault="00E22305" w:rsidP="00112F92">
      <w:pPr>
        <w:spacing w:line="240" w:lineRule="auto"/>
        <w:ind w:left="7314" w:firstLine="0"/>
        <w:rPr>
          <w:rFonts w:cstheme="minorHAnsi"/>
        </w:rPr>
      </w:pPr>
    </w:p>
    <w:p w14:paraId="24A3EF92" w14:textId="77777777" w:rsidR="00E22305" w:rsidRDefault="00E22305" w:rsidP="00112F92">
      <w:pPr>
        <w:spacing w:line="240" w:lineRule="auto"/>
        <w:ind w:left="7314" w:firstLine="0"/>
        <w:rPr>
          <w:rFonts w:cstheme="minorHAnsi"/>
        </w:rPr>
      </w:pPr>
    </w:p>
    <w:p w14:paraId="3B04E8BF" w14:textId="77777777" w:rsidR="00E22305" w:rsidRDefault="00E22305" w:rsidP="00112F92">
      <w:pPr>
        <w:spacing w:line="240" w:lineRule="auto"/>
        <w:ind w:left="7314" w:firstLine="0"/>
        <w:rPr>
          <w:rFonts w:cstheme="minorHAnsi"/>
        </w:rPr>
      </w:pPr>
    </w:p>
    <w:p w14:paraId="30B16F0F" w14:textId="77777777" w:rsidR="00E22305" w:rsidRDefault="00E22305" w:rsidP="00112F92">
      <w:pPr>
        <w:spacing w:line="240" w:lineRule="auto"/>
        <w:ind w:left="7314" w:firstLine="0"/>
        <w:rPr>
          <w:rFonts w:cstheme="minorHAnsi"/>
        </w:rPr>
      </w:pPr>
    </w:p>
    <w:p w14:paraId="394DBBE4" w14:textId="77777777" w:rsidR="00E22305" w:rsidRDefault="00E22305" w:rsidP="00112F92">
      <w:pPr>
        <w:spacing w:line="240" w:lineRule="auto"/>
        <w:ind w:left="7314" w:firstLine="0"/>
        <w:rPr>
          <w:rFonts w:cstheme="minorHAnsi"/>
        </w:rPr>
      </w:pPr>
    </w:p>
    <w:p w14:paraId="5AB626A1" w14:textId="77777777" w:rsidR="00E22305" w:rsidRDefault="00E22305" w:rsidP="00112F92">
      <w:pPr>
        <w:spacing w:line="240" w:lineRule="auto"/>
        <w:ind w:left="7314" w:firstLine="0"/>
        <w:rPr>
          <w:rFonts w:cstheme="minorHAnsi"/>
        </w:rPr>
      </w:pPr>
    </w:p>
    <w:p w14:paraId="047EF01E" w14:textId="77777777" w:rsidR="00E22305" w:rsidRDefault="00E22305" w:rsidP="00112F92">
      <w:pPr>
        <w:spacing w:line="240" w:lineRule="auto"/>
        <w:ind w:left="7314" w:firstLine="0"/>
        <w:rPr>
          <w:rFonts w:cstheme="minorHAnsi"/>
        </w:rPr>
      </w:pPr>
    </w:p>
    <w:p w14:paraId="4EA07787" w14:textId="77777777" w:rsidR="00E22305" w:rsidRDefault="00E22305" w:rsidP="00112F92">
      <w:pPr>
        <w:spacing w:line="240" w:lineRule="auto"/>
        <w:ind w:left="7314" w:firstLine="0"/>
        <w:rPr>
          <w:rFonts w:cstheme="minorHAnsi"/>
        </w:rPr>
      </w:pPr>
    </w:p>
    <w:p w14:paraId="5B3FEB91" w14:textId="77777777" w:rsidR="00E22305" w:rsidRDefault="00E22305" w:rsidP="00112F92">
      <w:pPr>
        <w:spacing w:line="240" w:lineRule="auto"/>
        <w:ind w:left="7314" w:firstLine="0"/>
        <w:rPr>
          <w:rFonts w:cstheme="minorHAnsi"/>
        </w:rPr>
      </w:pPr>
    </w:p>
    <w:p w14:paraId="67A73C4D" w14:textId="77777777" w:rsidR="00E22305" w:rsidRDefault="00E22305" w:rsidP="00112F92">
      <w:pPr>
        <w:spacing w:line="240" w:lineRule="auto"/>
        <w:ind w:left="7314" w:firstLine="0"/>
        <w:rPr>
          <w:rFonts w:cstheme="minorHAnsi"/>
        </w:rPr>
      </w:pPr>
    </w:p>
    <w:p w14:paraId="31D23386" w14:textId="77777777" w:rsidR="00E22305" w:rsidRDefault="00E22305" w:rsidP="00112F92">
      <w:pPr>
        <w:spacing w:line="240" w:lineRule="auto"/>
        <w:ind w:left="7314" w:firstLine="0"/>
        <w:rPr>
          <w:rFonts w:cstheme="minorHAnsi"/>
        </w:rPr>
      </w:pPr>
    </w:p>
    <w:p w14:paraId="34EB37AE" w14:textId="77777777" w:rsidR="00E22305" w:rsidRDefault="00E22305" w:rsidP="00112F92">
      <w:pPr>
        <w:spacing w:line="240" w:lineRule="auto"/>
        <w:ind w:left="7314" w:firstLine="0"/>
        <w:rPr>
          <w:rFonts w:cstheme="minorHAnsi"/>
        </w:rPr>
      </w:pPr>
    </w:p>
    <w:p w14:paraId="785FFDCB" w14:textId="77777777" w:rsidR="00E22305" w:rsidRDefault="00E22305" w:rsidP="00112F92">
      <w:pPr>
        <w:spacing w:line="240" w:lineRule="auto"/>
        <w:ind w:left="7314" w:firstLine="0"/>
        <w:rPr>
          <w:rFonts w:cstheme="minorHAnsi"/>
        </w:rPr>
      </w:pPr>
    </w:p>
    <w:p w14:paraId="10223E7A" w14:textId="469F92E1" w:rsidR="00E22305" w:rsidRDefault="00E22305" w:rsidP="00112F92">
      <w:pPr>
        <w:spacing w:line="240" w:lineRule="auto"/>
        <w:ind w:left="7314" w:firstLine="0"/>
        <w:rPr>
          <w:rFonts w:cstheme="minorHAnsi"/>
        </w:rPr>
      </w:pPr>
    </w:p>
    <w:p w14:paraId="72D291AF" w14:textId="7B9DB4B9" w:rsidR="006049C7" w:rsidRDefault="006049C7" w:rsidP="00112F92">
      <w:pPr>
        <w:spacing w:line="240" w:lineRule="auto"/>
        <w:ind w:left="7314" w:firstLine="0"/>
        <w:rPr>
          <w:rFonts w:cstheme="minorHAnsi"/>
        </w:rPr>
      </w:pPr>
    </w:p>
    <w:p w14:paraId="6C2B24E6" w14:textId="187F3443" w:rsidR="006049C7" w:rsidRDefault="006049C7" w:rsidP="00112F92">
      <w:pPr>
        <w:spacing w:line="240" w:lineRule="auto"/>
        <w:ind w:left="7314" w:firstLine="0"/>
        <w:rPr>
          <w:rFonts w:cstheme="minorHAnsi"/>
        </w:rPr>
      </w:pPr>
    </w:p>
    <w:p w14:paraId="63049E5E" w14:textId="77777777" w:rsidR="006049C7" w:rsidRDefault="006049C7" w:rsidP="00112F92">
      <w:pPr>
        <w:spacing w:line="240" w:lineRule="auto"/>
        <w:ind w:left="7314" w:firstLine="0"/>
        <w:rPr>
          <w:rFonts w:cstheme="minorHAnsi"/>
        </w:rPr>
      </w:pPr>
    </w:p>
    <w:p w14:paraId="42A7E8AC" w14:textId="77777777" w:rsidR="00E22305" w:rsidRDefault="00E22305" w:rsidP="00112F92">
      <w:pPr>
        <w:spacing w:line="240" w:lineRule="auto"/>
        <w:ind w:left="7314" w:firstLine="0"/>
        <w:rPr>
          <w:rFonts w:cstheme="minorHAnsi"/>
        </w:rPr>
      </w:pPr>
    </w:p>
    <w:p w14:paraId="729EDC83" w14:textId="5F3D711F" w:rsidR="00112F92" w:rsidRPr="00AC0420" w:rsidRDefault="005450B5" w:rsidP="00112F92">
      <w:pPr>
        <w:spacing w:line="240" w:lineRule="auto"/>
        <w:ind w:left="7314" w:firstLine="0"/>
        <w:rPr>
          <w:rFonts w:cstheme="minorHAnsi"/>
        </w:rPr>
      </w:pPr>
      <w:r>
        <w:rPr>
          <w:rFonts w:cstheme="minorHAnsi"/>
        </w:rPr>
        <w:lastRenderedPageBreak/>
        <w:t>P</w:t>
      </w:r>
      <w:r w:rsidR="00E22305">
        <w:rPr>
          <w:rFonts w:cstheme="minorHAnsi"/>
        </w:rPr>
        <w:t>irkimo sąlygų 5</w:t>
      </w:r>
      <w:r w:rsidR="00112F92" w:rsidRPr="002E1129">
        <w:rPr>
          <w:rFonts w:cstheme="minorHAnsi"/>
        </w:rPr>
        <w:t xml:space="preserve">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790DFAB4" w:rsidR="00CF4B8C" w:rsidRPr="00E22305" w:rsidRDefault="00440E78" w:rsidP="00F77A5D">
      <w:pPr>
        <w:spacing w:line="240" w:lineRule="auto"/>
        <w:ind w:firstLine="720"/>
        <w:rPr>
          <w:rFonts w:eastAsia="Arial" w:cstheme="minorHAnsi"/>
        </w:rPr>
      </w:pPr>
      <w:r w:rsidRPr="00E22305">
        <w:rPr>
          <w:rFonts w:eastAsia="Arial" w:cstheme="minorHAnsi"/>
        </w:rPr>
        <w:t>Perkančioji organizacija atmeta tiekėjo pasiūlym</w:t>
      </w:r>
      <w:r w:rsidR="00CB237B" w:rsidRPr="00E22305">
        <w:rPr>
          <w:rFonts w:eastAsia="Arial" w:cstheme="minorHAnsi"/>
        </w:rPr>
        <w:t>ą</w:t>
      </w:r>
      <w:r w:rsidRPr="00E22305">
        <w:rPr>
          <w:rFonts w:eastAsia="Arial" w:cstheme="minorHAnsi"/>
        </w:rPr>
        <w:t xml:space="preserve">, jeigu: </w:t>
      </w:r>
    </w:p>
    <w:p w14:paraId="5833966D" w14:textId="07260701" w:rsidR="006D67EE" w:rsidRPr="00E22305" w:rsidRDefault="008B2E27" w:rsidP="00F77A5D">
      <w:pPr>
        <w:pStyle w:val="NoSpacing"/>
        <w:ind w:firstLine="720"/>
        <w:rPr>
          <w:rFonts w:eastAsia="Yu Mincho" w:cstheme="minorHAnsi"/>
          <w:b/>
          <w:bCs/>
        </w:rPr>
      </w:pPr>
      <w:r w:rsidRPr="00E22305">
        <w:rPr>
          <w:rFonts w:eastAsia="Arial" w:cstheme="minorHAnsi"/>
        </w:rPr>
        <w:t xml:space="preserve">1. </w:t>
      </w:r>
      <w:r w:rsidR="00AC0420" w:rsidRPr="00E22305">
        <w:rPr>
          <w:rFonts w:cstheme="minorHAnsi"/>
        </w:rPr>
        <w:t>Tiekėjas su kitais tiekėjais yra sudaręs susitarimų, kuriais siekiama iškreipti konkurenciją atliekamame pirkime, ir perkančioji organizacija dėl to turi įtikinamų duomenų</w:t>
      </w:r>
      <w:r w:rsidR="00C11375" w:rsidRPr="00E22305">
        <w:rPr>
          <w:rFonts w:cstheme="minorHAnsi"/>
        </w:rPr>
        <w:t xml:space="preserve"> </w:t>
      </w:r>
      <w:r w:rsidR="00C11375" w:rsidRPr="00E22305">
        <w:rPr>
          <w:rFonts w:cstheme="minorHAnsi"/>
          <w:b/>
        </w:rPr>
        <w:t>(</w:t>
      </w:r>
      <w:r w:rsidR="00C11375" w:rsidRPr="00E22305">
        <w:rPr>
          <w:rFonts w:eastAsia="Yu Mincho" w:cstheme="minorHAnsi"/>
          <w:b/>
        </w:rPr>
        <w:t>VPĮ 46 straipsnio 4 dalies 1 punktas</w:t>
      </w:r>
      <w:r w:rsidR="00C11375" w:rsidRPr="00E22305">
        <w:rPr>
          <w:rFonts w:eastAsia="Arial" w:cstheme="minorHAnsi"/>
        </w:rPr>
        <w:t>).</w:t>
      </w:r>
    </w:p>
    <w:p w14:paraId="3417C9CD" w14:textId="1083D667" w:rsidR="006D67EE" w:rsidRPr="00E22305" w:rsidRDefault="006D67EE" w:rsidP="00F77A5D">
      <w:pPr>
        <w:pStyle w:val="NoSpacing"/>
        <w:ind w:firstLine="720"/>
        <w:rPr>
          <w:rFonts w:cstheme="minorHAnsi"/>
          <w:b/>
        </w:rPr>
      </w:pPr>
      <w:r w:rsidRPr="00E22305">
        <w:rPr>
          <w:rFonts w:eastAsia="Arial" w:cstheme="minorHAnsi"/>
        </w:rPr>
        <w:t>2.</w:t>
      </w:r>
      <w:r w:rsidR="00C11375" w:rsidRPr="00E22305">
        <w:rPr>
          <w:rFonts w:eastAsia="Arial" w:cstheme="minorHAnsi"/>
        </w:rPr>
        <w:t xml:space="preserve"> </w:t>
      </w:r>
      <w:r w:rsidR="00277655" w:rsidRPr="00E22305">
        <w:rPr>
          <w:rFonts w:cstheme="minorHAnsi"/>
        </w:rPr>
        <w:t>Tiekėjas pirkimo metu pateko į interesų konflikto situaciją, kaip apibrėžta VPĮ 21 straipsnyje, ir atitinkamos padėties negalima ištaisyti.</w:t>
      </w:r>
      <w:r w:rsidR="008A37DA" w:rsidRPr="00E22305">
        <w:rPr>
          <w:rFonts w:cstheme="minorHAnsi"/>
        </w:rPr>
        <w:t xml:space="preserve"> </w:t>
      </w:r>
      <w:r w:rsidR="00277655" w:rsidRPr="00E22305">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22305">
        <w:rPr>
          <w:rFonts w:cstheme="minorHAnsi"/>
        </w:rPr>
        <w:t xml:space="preserve"> </w:t>
      </w:r>
      <w:r w:rsidR="008A37DA" w:rsidRPr="00E22305">
        <w:rPr>
          <w:rFonts w:cstheme="minorHAnsi"/>
          <w:b/>
        </w:rPr>
        <w:t>(</w:t>
      </w:r>
      <w:r w:rsidR="008A37DA" w:rsidRPr="00E22305">
        <w:rPr>
          <w:rFonts w:eastAsia="Yu Mincho" w:cstheme="minorHAnsi"/>
          <w:b/>
        </w:rPr>
        <w:t>VPĮ 46 straipsnio 4 dalies 2 punktas)</w:t>
      </w:r>
      <w:r w:rsidR="00277655" w:rsidRPr="00E22305">
        <w:rPr>
          <w:rFonts w:cstheme="minorHAnsi"/>
        </w:rPr>
        <w:t>.</w:t>
      </w:r>
    </w:p>
    <w:p w14:paraId="4E7FF8EC" w14:textId="0143612F" w:rsidR="006D67EE" w:rsidRPr="00E22305" w:rsidRDefault="006D67EE" w:rsidP="00F77A5D">
      <w:pPr>
        <w:pStyle w:val="NoSpacing"/>
        <w:ind w:firstLine="720"/>
        <w:rPr>
          <w:rFonts w:eastAsia="Yu Mincho" w:cstheme="minorHAnsi"/>
          <w:b/>
          <w:bCs/>
        </w:rPr>
      </w:pPr>
      <w:r w:rsidRPr="00E22305">
        <w:rPr>
          <w:rFonts w:eastAsia="Arial" w:cstheme="minorHAnsi"/>
        </w:rPr>
        <w:t>3.</w:t>
      </w:r>
      <w:r w:rsidR="008A37DA" w:rsidRPr="00E22305">
        <w:rPr>
          <w:rFonts w:eastAsia="Arial" w:cstheme="minorHAnsi"/>
        </w:rPr>
        <w:t xml:space="preserve"> </w:t>
      </w:r>
      <w:r w:rsidR="00C95F80" w:rsidRPr="00E22305">
        <w:rPr>
          <w:rFonts w:cstheme="minorHAnsi"/>
        </w:rPr>
        <w:t xml:space="preserve">Pažeista konkurencija, kaip nustatyta VPĮ 27 straipsnio 3 ir 4 dalyse, ir atitinkamos padėties negalima ištaisyti </w:t>
      </w:r>
      <w:r w:rsidR="00C95F80" w:rsidRPr="00E22305">
        <w:rPr>
          <w:rFonts w:cstheme="minorHAnsi"/>
          <w:b/>
        </w:rPr>
        <w:t>(</w:t>
      </w:r>
      <w:r w:rsidR="003878F0" w:rsidRPr="00E22305">
        <w:rPr>
          <w:rFonts w:eastAsia="Yu Mincho" w:cstheme="minorHAnsi"/>
          <w:b/>
        </w:rPr>
        <w:t>VPĮ 46 straipsnio 4 dalies 3 punktas).</w:t>
      </w:r>
    </w:p>
    <w:p w14:paraId="5D0561FC" w14:textId="77777777" w:rsidR="00DD10C2" w:rsidRPr="00E22305" w:rsidRDefault="006D67EE" w:rsidP="00F77A5D">
      <w:pPr>
        <w:pStyle w:val="NoSpacing"/>
        <w:ind w:firstLine="720"/>
        <w:rPr>
          <w:rFonts w:cstheme="minorHAnsi"/>
        </w:rPr>
      </w:pPr>
      <w:r w:rsidRPr="00E22305">
        <w:rPr>
          <w:rFonts w:eastAsia="Arial" w:cstheme="minorHAnsi"/>
        </w:rPr>
        <w:t>4.</w:t>
      </w:r>
      <w:r w:rsidR="003878F0" w:rsidRPr="00E22305">
        <w:rPr>
          <w:rFonts w:eastAsia="Arial" w:cstheme="minorHAnsi"/>
        </w:rPr>
        <w:t xml:space="preserve"> </w:t>
      </w:r>
      <w:r w:rsidR="00DD10C2" w:rsidRPr="00E22305">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820375E" w:rsidR="006D67EE" w:rsidRPr="00E22305" w:rsidRDefault="006D67EE" w:rsidP="00F77A5D">
      <w:pPr>
        <w:pStyle w:val="NoSpacing"/>
        <w:ind w:firstLine="720"/>
        <w:rPr>
          <w:rFonts w:eastAsia="Yu Mincho" w:cstheme="minorHAnsi"/>
          <w:b/>
        </w:rPr>
      </w:pPr>
      <w:r w:rsidRPr="00E22305">
        <w:rPr>
          <w:rFonts w:eastAsia="Arial" w:cstheme="minorHAnsi"/>
        </w:rPr>
        <w:t>5.</w:t>
      </w:r>
      <w:r w:rsidR="0093234E" w:rsidRPr="00E2230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E22305">
        <w:rPr>
          <w:rFonts w:cstheme="minorHAnsi"/>
        </w:rPr>
        <w:t>(</w:t>
      </w:r>
      <w:r w:rsidR="00E405E7" w:rsidRPr="00E22305">
        <w:rPr>
          <w:rFonts w:eastAsia="Yu Mincho" w:cstheme="minorHAnsi"/>
          <w:b/>
        </w:rPr>
        <w:t>VPĮ 46 straipsnio 4 dalies 5 punktas).</w:t>
      </w:r>
    </w:p>
    <w:p w14:paraId="56F8C872" w14:textId="39BC0FDB" w:rsidR="00E22305" w:rsidRDefault="00E22305" w:rsidP="00F77A5D">
      <w:pPr>
        <w:pStyle w:val="NoSpacing"/>
        <w:ind w:firstLine="720"/>
        <w:rPr>
          <w:rFonts w:eastAsia="Yu Mincho" w:cstheme="minorHAnsi"/>
          <w:bCs/>
          <w:iCs/>
        </w:rPr>
      </w:pPr>
      <w:r w:rsidRPr="00E22305">
        <w:rPr>
          <w:rFonts w:eastAsia="Yu Mincho" w:cstheme="minorHAnsi"/>
          <w:bCs/>
          <w:iCs/>
        </w:rPr>
        <w:t>6. Tiekėjas yra neatlikęs jam paskirtos baudžiamojo poveikio priemonės – uždraudimo juridiniam asmeniui dalyvauti viešuosiuose pirkimuose (VPĮ 46 straipsnio 2</w:t>
      </w:r>
      <w:r w:rsidRPr="00E22305">
        <w:rPr>
          <w:rFonts w:eastAsia="Yu Mincho" w:cstheme="minorHAnsi"/>
          <w:bCs/>
          <w:iCs/>
          <w:vertAlign w:val="superscript"/>
        </w:rPr>
        <w:t>1</w:t>
      </w:r>
      <w:r w:rsidRPr="00E22305">
        <w:rPr>
          <w:rFonts w:eastAsia="Yu Mincho" w:cstheme="minorHAnsi"/>
          <w:bCs/>
          <w:iCs/>
        </w:rPr>
        <w:t xml:space="preserve"> dalis).</w:t>
      </w:r>
    </w:p>
    <w:p w14:paraId="7EB90452" w14:textId="6671F268" w:rsidR="005D1FC7" w:rsidRPr="00E22305" w:rsidRDefault="005D1FC7" w:rsidP="00F77A5D">
      <w:pPr>
        <w:pStyle w:val="NoSpacing"/>
        <w:ind w:firstLine="720"/>
        <w:rPr>
          <w:rFonts w:eastAsia="Yu Mincho" w:cstheme="minorHAnsi"/>
          <w:bCs/>
          <w:iCs/>
        </w:rPr>
      </w:pPr>
      <w:r>
        <w:t>Pašalinimo pagrindų nebuvimą įrodančių dokumentų iš tiekėjų pateikti nereikalaujama, išskyrus atvejus, kai kyla pagrįstų įtarimų arba kai tai būtina siekiant užtikrinti tinkamą pirkimo procedūros atlikimą.</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6AF64C28" w:rsidR="00112F92" w:rsidRPr="001C6F19" w:rsidRDefault="00112F92" w:rsidP="007F0256">
      <w:pPr>
        <w:spacing w:after="160" w:line="276" w:lineRule="auto"/>
        <w:ind w:firstLine="0"/>
        <w:rPr>
          <w:rFonts w:ascii="Arial" w:eastAsia="Arial" w:hAnsi="Arial" w:cs="Arial"/>
          <w:smallCaps/>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0EF7E41C" w:rsidR="00112F92" w:rsidRPr="00AA05AD" w:rsidRDefault="00635597" w:rsidP="00112F92">
      <w:pPr>
        <w:spacing w:line="240" w:lineRule="auto"/>
        <w:ind w:left="7314" w:firstLine="0"/>
        <w:rPr>
          <w:rFonts w:cstheme="minorHAnsi"/>
        </w:rPr>
      </w:pPr>
      <w:r>
        <w:rPr>
          <w:rFonts w:cstheme="minorHAnsi"/>
        </w:rPr>
        <w:lastRenderedPageBreak/>
        <w:t>Pirkimo sąlygų 6</w:t>
      </w:r>
      <w:r w:rsidR="00112F92"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D167AA3" w14:textId="1ED3A03B" w:rsidR="00112F92" w:rsidRPr="00D75609" w:rsidRDefault="00635597" w:rsidP="00635597">
      <w:pPr>
        <w:spacing w:line="240" w:lineRule="auto"/>
        <w:ind w:left="567" w:firstLine="0"/>
        <w:rPr>
          <w:rFonts w:eastAsia="Arial" w:cstheme="minorHAnsi"/>
          <w:color w:val="00B050"/>
        </w:rPr>
      </w:pPr>
      <w:r>
        <w:rPr>
          <w:rFonts w:eastAsia="Arial" w:cstheme="minorHAnsi"/>
        </w:rPr>
        <w:t>2</w:t>
      </w:r>
      <w:r w:rsidR="00C62A41" w:rsidRPr="00D75609">
        <w:rPr>
          <w:rFonts w:eastAsia="Arial" w:cstheme="minorHAnsi"/>
        </w:rPr>
        <w:t xml:space="preserve">. </w:t>
      </w:r>
      <w:r w:rsidR="00112F92" w:rsidRPr="00CD26EB">
        <w:rPr>
          <w:rFonts w:eastAsia="Arial" w:cstheme="minorHAnsi"/>
        </w:rPr>
        <w:t>Tiekėjai turi atitikti šiame priede nustatytus reikala</w:t>
      </w:r>
      <w:r w:rsidR="00112F92" w:rsidRPr="00635597">
        <w:rPr>
          <w:rFonts w:eastAsia="Arial" w:cstheme="minorHAnsi"/>
        </w:rPr>
        <w:t>vimus dėl kokybės vadybos sistemos ir (arba) aplinkos apsaugos vadybos sistemos standartų laikymosi.</w:t>
      </w:r>
    </w:p>
    <w:p w14:paraId="6EAE86E2" w14:textId="77777777" w:rsidR="00112F92" w:rsidRDefault="00112F92" w:rsidP="00112F92">
      <w:pPr>
        <w:tabs>
          <w:tab w:val="left" w:pos="709"/>
        </w:tabs>
        <w:ind w:firstLine="567"/>
        <w:jc w:val="right"/>
        <w:rPr>
          <w:rFonts w:ascii="Arial" w:eastAsia="Arial" w:hAnsi="Arial" w:cs="Arial"/>
        </w:rPr>
      </w:pPr>
    </w:p>
    <w:tbl>
      <w:tblPr>
        <w:tblStyle w:val="TableGrid3"/>
        <w:tblW w:w="5000" w:type="pct"/>
        <w:tblLook w:val="04A0" w:firstRow="1" w:lastRow="0" w:firstColumn="1" w:lastColumn="0" w:noHBand="0" w:noVBand="1"/>
      </w:tblPr>
      <w:tblGrid>
        <w:gridCol w:w="1233"/>
        <w:gridCol w:w="3267"/>
        <w:gridCol w:w="3146"/>
        <w:gridCol w:w="3144"/>
      </w:tblGrid>
      <w:tr w:rsidR="00E15479" w:rsidRPr="00F0499F" w14:paraId="7D1C1BC7" w14:textId="46E76342" w:rsidTr="00E15479">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F0499F" w:rsidRDefault="00E15479" w:rsidP="00044DE7">
            <w:pPr>
              <w:spacing w:before="60" w:after="60" w:line="256" w:lineRule="auto"/>
              <w:ind w:firstLine="0"/>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F0499F"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635597">
              <w:rPr>
                <w:rFonts w:asciiTheme="minorHAnsi" w:hAnsiTheme="minorHAnsi" w:cstheme="minorHAnsi"/>
                <w:b/>
                <w:bCs/>
                <w:sz w:val="21"/>
                <w:szCs w:val="21"/>
              </w:rPr>
              <w:t xml:space="preserve">Reikalavimas </w:t>
            </w:r>
            <w:r w:rsidRPr="00635597">
              <w:rPr>
                <w:rFonts w:asciiTheme="minorHAnsi" w:eastAsiaTheme="minorHAnsi" w:hAnsiTheme="minorHAnsi" w:cstheme="minorHAnsi"/>
                <w:b/>
                <w:bCs/>
                <w:sz w:val="21"/>
                <w:szCs w:val="21"/>
                <w:lang w:eastAsia="en-US"/>
              </w:rPr>
              <w:t xml:space="preserve">dėl </w:t>
            </w:r>
            <w:r w:rsidRPr="00635597">
              <w:rPr>
                <w:rFonts w:asciiTheme="minorHAnsi" w:eastAsia="Calibri" w:hAnsiTheme="minorHAnsi" w:cstheme="minorHAnsi"/>
                <w:b/>
                <w:bCs/>
                <w:sz w:val="21"/>
                <w:szCs w:val="21"/>
                <w:lang w:eastAsia="en-US"/>
              </w:rPr>
              <w:t>k</w:t>
            </w:r>
            <w:r w:rsidRPr="00635597">
              <w:rPr>
                <w:rFonts w:asciiTheme="minorHAnsi" w:eastAsia="Calibri" w:hAnsiTheme="minorHAnsi" w:cstheme="minorHAnsi"/>
                <w:b/>
                <w:bCs/>
                <w:iCs/>
                <w:sz w:val="21"/>
                <w:szCs w:val="21"/>
                <w:lang w:eastAsia="en-US"/>
              </w:rPr>
              <w:t>okybės vadybos sistemos ir (arba) aplinkos apsaugos vadybos sistemos standartų</w:t>
            </w:r>
            <w:r w:rsidRPr="00635597">
              <w:rPr>
                <w:rFonts w:asciiTheme="minorHAnsi" w:eastAsiaTheme="minorHAnsi" w:hAnsiTheme="minorHAnsi" w:cstheme="minorHAnsi"/>
                <w:b/>
                <w:bCs/>
                <w:sz w:val="21"/>
                <w:szCs w:val="21"/>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F0499F" w:rsidRDefault="00E15479" w:rsidP="00E15479">
            <w:pPr>
              <w:autoSpaceDE w:val="0"/>
              <w:autoSpaceDN w:val="0"/>
              <w:adjustRightInd w:val="0"/>
              <w:ind w:firstLine="0"/>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B6777AC" w14:textId="77777777" w:rsidR="00E15479"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35D7C66D" w14:textId="67B484D5" w:rsidR="00E15479" w:rsidRPr="00F0499F" w:rsidRDefault="00E15479" w:rsidP="00FA0CF7">
            <w:pPr>
              <w:autoSpaceDE w:val="0"/>
              <w:autoSpaceDN w:val="0"/>
              <w:adjustRightInd w:val="0"/>
              <w:ind w:firstLine="0"/>
              <w:jc w:val="left"/>
              <w:rPr>
                <w:rFonts w:cstheme="minorHAnsi"/>
                <w:b/>
                <w:bCs/>
                <w:color w:val="000000"/>
              </w:rPr>
            </w:pPr>
          </w:p>
        </w:tc>
      </w:tr>
      <w:tr w:rsidR="00E15479" w:rsidRPr="00325F1F" w14:paraId="5A402B13" w14:textId="43F7AB55" w:rsidTr="00E15479">
        <w:tc>
          <w:tcPr>
            <w:tcW w:w="571" w:type="pct"/>
            <w:tcBorders>
              <w:top w:val="single" w:sz="4" w:space="0" w:color="000000"/>
              <w:left w:val="single" w:sz="4" w:space="0" w:color="000000"/>
              <w:bottom w:val="single" w:sz="4" w:space="0" w:color="000000"/>
              <w:right w:val="single" w:sz="4" w:space="0" w:color="000000"/>
            </w:tcBorders>
          </w:tcPr>
          <w:p w14:paraId="3A628C84"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E15479" w:rsidRPr="00F0499F" w14:paraId="4DF3B5B6" w14:textId="1E523E7B" w:rsidTr="00E15479">
        <w:tc>
          <w:tcPr>
            <w:tcW w:w="571" w:type="pct"/>
            <w:tcBorders>
              <w:top w:val="single" w:sz="4" w:space="0" w:color="000000"/>
              <w:left w:val="single" w:sz="4" w:space="0" w:color="000000"/>
              <w:bottom w:val="single" w:sz="4" w:space="0" w:color="000000"/>
              <w:right w:val="single" w:sz="4" w:space="0" w:color="000000"/>
            </w:tcBorders>
          </w:tcPr>
          <w:p w14:paraId="6AC14C58" w14:textId="77777777" w:rsidR="00E15479" w:rsidRPr="00F0499F"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14" w:type="pct"/>
            <w:tcBorders>
              <w:top w:val="single" w:sz="4" w:space="0" w:color="000000"/>
              <w:left w:val="single" w:sz="4" w:space="0" w:color="000000"/>
              <w:bottom w:val="single" w:sz="4" w:space="0" w:color="000000"/>
              <w:right w:val="single" w:sz="4" w:space="0" w:color="000000"/>
            </w:tcBorders>
          </w:tcPr>
          <w:p w14:paraId="149AC102" w14:textId="4D4C7B0E" w:rsidR="00E15479" w:rsidRPr="00F0499F" w:rsidRDefault="00784094"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58" w:type="pct"/>
            <w:tcBorders>
              <w:top w:val="single" w:sz="4" w:space="0" w:color="000000"/>
              <w:left w:val="single" w:sz="4" w:space="0" w:color="000000"/>
              <w:bottom w:val="single" w:sz="4" w:space="0" w:color="000000"/>
              <w:right w:val="single" w:sz="4" w:space="0" w:color="000000"/>
            </w:tcBorders>
          </w:tcPr>
          <w:p w14:paraId="0FEB38EE" w14:textId="77777777" w:rsidR="00E15479" w:rsidRPr="00F0499F" w:rsidRDefault="00E15479" w:rsidP="006B0550">
            <w:pPr>
              <w:autoSpaceDE w:val="0"/>
              <w:autoSpaceDN w:val="0"/>
              <w:adjustRightInd w:val="0"/>
              <w:rPr>
                <w:rFonts w:asciiTheme="minorHAnsi" w:hAnsiTheme="minorHAnsi" w:cstheme="minorHAnsi"/>
                <w:color w:val="000000"/>
                <w:sz w:val="21"/>
                <w:szCs w:val="21"/>
              </w:rPr>
            </w:pPr>
          </w:p>
        </w:tc>
        <w:tc>
          <w:tcPr>
            <w:tcW w:w="1457" w:type="pct"/>
            <w:tcBorders>
              <w:top w:val="single" w:sz="4" w:space="0" w:color="000000"/>
              <w:left w:val="single" w:sz="4" w:space="0" w:color="000000"/>
              <w:bottom w:val="single" w:sz="4" w:space="0" w:color="000000"/>
              <w:right w:val="single" w:sz="4" w:space="0" w:color="000000"/>
            </w:tcBorders>
          </w:tcPr>
          <w:p w14:paraId="5433C65B" w14:textId="77777777" w:rsidR="00E15479" w:rsidRPr="00F0499F" w:rsidRDefault="00E15479" w:rsidP="006B0550">
            <w:pPr>
              <w:autoSpaceDE w:val="0"/>
              <w:autoSpaceDN w:val="0"/>
              <w:adjustRightInd w:val="0"/>
              <w:rPr>
                <w:rFonts w:cstheme="minorHAnsi"/>
                <w:color w:val="000000"/>
              </w:rPr>
            </w:pPr>
          </w:p>
        </w:tc>
      </w:tr>
      <w:tr w:rsidR="00E15479" w:rsidRPr="00325F1F" w14:paraId="6CFE58AD" w14:textId="0D7CCE1F" w:rsidTr="00E15479">
        <w:tc>
          <w:tcPr>
            <w:tcW w:w="571" w:type="pct"/>
            <w:tcBorders>
              <w:top w:val="single" w:sz="4" w:space="0" w:color="000000"/>
              <w:left w:val="single" w:sz="4" w:space="0" w:color="000000"/>
              <w:bottom w:val="single" w:sz="4" w:space="0" w:color="000000"/>
              <w:right w:val="single" w:sz="4" w:space="0" w:color="000000"/>
            </w:tcBorders>
          </w:tcPr>
          <w:p w14:paraId="198EEA40" w14:textId="77777777" w:rsidR="00E15479" w:rsidRPr="00325F1F" w:rsidRDefault="00E15479" w:rsidP="006B0550">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325F1F" w:rsidRDefault="00E15479" w:rsidP="006B0550">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E15479" w:rsidRPr="00D14BB3" w14:paraId="5FC9E7E2" w14:textId="058B2810" w:rsidTr="00E15479">
        <w:tc>
          <w:tcPr>
            <w:tcW w:w="571" w:type="pct"/>
            <w:tcBorders>
              <w:top w:val="single" w:sz="4" w:space="0" w:color="000000"/>
              <w:left w:val="single" w:sz="4" w:space="0" w:color="000000"/>
              <w:bottom w:val="single" w:sz="4" w:space="0" w:color="000000"/>
              <w:right w:val="single" w:sz="4" w:space="0" w:color="000000"/>
            </w:tcBorders>
          </w:tcPr>
          <w:p w14:paraId="749CE187" w14:textId="77777777" w:rsidR="00E15479" w:rsidRPr="00132FC0" w:rsidRDefault="00E15479" w:rsidP="006B0550">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14" w:type="pct"/>
            <w:tcBorders>
              <w:top w:val="single" w:sz="4" w:space="0" w:color="000000"/>
              <w:left w:val="single" w:sz="4" w:space="0" w:color="000000"/>
              <w:bottom w:val="single" w:sz="4" w:space="0" w:color="000000"/>
              <w:right w:val="single" w:sz="4" w:space="0" w:color="000000"/>
            </w:tcBorders>
          </w:tcPr>
          <w:p w14:paraId="4184DB79" w14:textId="133F83EA" w:rsidR="00E15479" w:rsidRPr="00955C87" w:rsidRDefault="00635597" w:rsidP="00F77A5D">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sz w:val="21"/>
                <w:szCs w:val="21"/>
              </w:rPr>
              <w:t>P</w:t>
            </w:r>
            <w:r w:rsidRPr="00635597">
              <w:rPr>
                <w:rFonts w:asciiTheme="minorHAnsi" w:hAnsiTheme="minorHAnsi" w:cstheme="minorHAnsi"/>
                <w:sz w:val="21"/>
                <w:szCs w:val="21"/>
              </w:rPr>
              <w:t>erkamai paslaugai ar darbui</w:t>
            </w:r>
            <w:r>
              <w:rPr>
                <w:rFonts w:asciiTheme="minorHAnsi" w:hAnsiTheme="minorHAnsi" w:cstheme="minorHAnsi"/>
                <w:sz w:val="21"/>
                <w:szCs w:val="21"/>
              </w:rPr>
              <w:t>, susijusiems su dujinių katilinių aptarnavimu,</w:t>
            </w:r>
            <w:r w:rsidRPr="00635597">
              <w:rPr>
                <w:rFonts w:asciiTheme="minorHAnsi" w:hAnsiTheme="minorHAnsi" w:cstheme="minorHAnsi"/>
                <w:sz w:val="21"/>
                <w:szCs w:val="21"/>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F2677B">
              <w:rPr>
                <w:rFonts w:asciiTheme="minorHAnsi" w:hAnsiTheme="minorHAnsi" w:cstheme="minorHAnsi"/>
                <w:sz w:val="21"/>
                <w:szCs w:val="21"/>
              </w:rPr>
              <w:t>.</w:t>
            </w:r>
            <w:r w:rsidRPr="00635597">
              <w:rPr>
                <w:rFonts w:asciiTheme="minorHAnsi" w:hAnsiTheme="minorHAnsi" w:cstheme="minorHAnsi"/>
                <w:sz w:val="21"/>
                <w:szCs w:val="21"/>
              </w:rPr>
              <w:t> </w:t>
            </w:r>
          </w:p>
        </w:tc>
        <w:tc>
          <w:tcPr>
            <w:tcW w:w="1458" w:type="pct"/>
            <w:tcBorders>
              <w:top w:val="single" w:sz="4" w:space="0" w:color="000000"/>
              <w:left w:val="single" w:sz="4" w:space="0" w:color="000000"/>
              <w:bottom w:val="single" w:sz="4" w:space="0" w:color="000000"/>
              <w:right w:val="single" w:sz="4" w:space="0" w:color="000000"/>
            </w:tcBorders>
          </w:tcPr>
          <w:p w14:paraId="20E48C4C"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 xml:space="preserve">Nepriklausomos įstaigos išduoto </w:t>
            </w:r>
            <w:r w:rsidRPr="00955C87">
              <w:rPr>
                <w:rFonts w:asciiTheme="minorHAnsi" w:hAnsiTheme="minorHAnsi" w:cstheme="minorHAnsi"/>
                <w:color w:val="000000"/>
                <w:sz w:val="21"/>
                <w:szCs w:val="21"/>
                <w:u w:val="single"/>
              </w:rPr>
              <w:t>galiojančio</w:t>
            </w:r>
            <w:r w:rsidRPr="00955C87">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7AE70331" w14:textId="77777777" w:rsidR="00E15479" w:rsidRPr="00955C87" w:rsidRDefault="00E15479" w:rsidP="00F77A5D">
            <w:pPr>
              <w:autoSpaceDE w:val="0"/>
              <w:autoSpaceDN w:val="0"/>
              <w:adjustRightInd w:val="0"/>
              <w:rPr>
                <w:rFonts w:asciiTheme="minorHAnsi" w:hAnsiTheme="minorHAnsi" w:cstheme="minorHAnsi"/>
                <w:color w:val="000000"/>
                <w:sz w:val="21"/>
                <w:szCs w:val="21"/>
              </w:rPr>
            </w:pPr>
          </w:p>
          <w:p w14:paraId="0B7268DD" w14:textId="77777777" w:rsidR="00E15479" w:rsidRPr="00955C87" w:rsidRDefault="00E15479"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color w:val="000000"/>
                <w:sz w:val="21"/>
                <w:szCs w:val="21"/>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E958DD4"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p>
          <w:p w14:paraId="23480893" w14:textId="77777777" w:rsidR="002866F6" w:rsidRPr="00955C87" w:rsidRDefault="002866F6"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sz w:val="21"/>
                <w:szCs w:val="21"/>
              </w:rPr>
              <w:t>Pe</w:t>
            </w:r>
            <w:r w:rsidRPr="00955C87">
              <w:rPr>
                <w:rFonts w:asciiTheme="minorHAnsi" w:hAnsiTheme="minorHAnsi" w:cstheme="minorHAnsi"/>
                <w:color w:val="000000"/>
                <w:sz w:val="21"/>
                <w:szCs w:val="21"/>
              </w:rPr>
              <w:t xml:space="preserve">rkančioji organizacija priima ir kitus tiekėjo lygiaverčių aplinkos apsaugos vadybos užtikrinimo priemonių įrodymus, kurie patvirtintų, kad jo siūlomos aplinkos apsaugos vadybos užtikrinimo priemonės atitinka </w:t>
            </w:r>
            <w:r w:rsidRPr="00955C87">
              <w:rPr>
                <w:rFonts w:asciiTheme="minorHAnsi" w:hAnsiTheme="minorHAnsi" w:cstheme="minorHAnsi"/>
                <w:color w:val="000000"/>
                <w:sz w:val="21"/>
                <w:szCs w:val="21"/>
              </w:rPr>
              <w:lastRenderedPageBreak/>
              <w:t>reikalaujamus aplinkos apsaugos vadybos sistemos standartus.</w:t>
            </w:r>
          </w:p>
          <w:p w14:paraId="3C26721C" w14:textId="77777777"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p>
          <w:p w14:paraId="52D5667F" w14:textId="20D9525E" w:rsidR="00DD344C" w:rsidRPr="00955C87" w:rsidRDefault="00DD344C" w:rsidP="00F77A5D">
            <w:pPr>
              <w:autoSpaceDE w:val="0"/>
              <w:autoSpaceDN w:val="0"/>
              <w:adjustRightInd w:val="0"/>
              <w:ind w:firstLine="0"/>
              <w:rPr>
                <w:rFonts w:asciiTheme="minorHAnsi" w:hAnsiTheme="minorHAnsi" w:cstheme="minorHAnsi"/>
                <w:color w:val="000000"/>
                <w:sz w:val="21"/>
                <w:szCs w:val="21"/>
              </w:rPr>
            </w:pPr>
            <w:r w:rsidRPr="00955C87">
              <w:rPr>
                <w:rStyle w:val="cf01"/>
                <w:rFonts w:asciiTheme="minorHAnsi" w:hAnsiTheme="minorHAnsi" w:cstheme="minorHAnsi"/>
                <w:sz w:val="21"/>
                <w:szCs w:val="21"/>
              </w:rPr>
              <w:t xml:space="preserve">Jeigu Tiekėjas pats atitinka šį reikalavimą, tačiau pasitelkia </w:t>
            </w:r>
            <w:r w:rsidRPr="00F2677B">
              <w:rPr>
                <w:rStyle w:val="cf01"/>
                <w:rFonts w:asciiTheme="minorHAnsi" w:hAnsiTheme="minorHAnsi" w:cstheme="minorHAnsi"/>
                <w:sz w:val="21"/>
                <w:szCs w:val="21"/>
              </w:rPr>
              <w:t xml:space="preserve">Subtiekėjus nurodytiems darbams atlikti / paslaugoms teikti, kuriems </w:t>
            </w:r>
            <w:r w:rsidRPr="00955C87">
              <w:rPr>
                <w:rStyle w:val="cf01"/>
                <w:rFonts w:asciiTheme="minorHAnsi" w:hAnsiTheme="minorHAnsi" w:cstheme="minorHAnsi"/>
                <w:sz w:val="21"/>
                <w:szCs w:val="21"/>
              </w:rPr>
              <w:t>(-ioms)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w:t>
            </w:r>
            <w:r w:rsidR="00BF7343" w:rsidRPr="00955C87">
              <w:rPr>
                <w:rStyle w:val="cf01"/>
                <w:rFonts w:asciiTheme="minorHAnsi" w:hAnsiTheme="minorHAnsi" w:cstheme="minorHAnsi"/>
                <w:sz w:val="21"/>
                <w:szCs w:val="21"/>
              </w:rPr>
              <w:t xml:space="preserve"> (ar Tiekėjo aplinkos apsaugos vadybos užtikrinimo priemonių)</w:t>
            </w:r>
            <w:r w:rsidRPr="00955C87">
              <w:rPr>
                <w:rStyle w:val="cf01"/>
                <w:rFonts w:asciiTheme="minorHAnsi" w:hAnsiTheme="minorHAnsi" w:cstheme="minorHAnsi"/>
                <w:sz w:val="21"/>
                <w:szCs w:val="21"/>
              </w:rPr>
              <w:t xml:space="preserve"> </w:t>
            </w:r>
            <w:r w:rsidRPr="00955C87">
              <w:rPr>
                <w:rStyle w:val="cf11"/>
                <w:rFonts w:asciiTheme="minorHAnsi" w:hAnsiTheme="minorHAnsi" w:cstheme="minorHAnsi"/>
                <w:sz w:val="21"/>
                <w:szCs w:val="21"/>
              </w:rPr>
              <w:t xml:space="preserve">tiek kiek jis </w:t>
            </w:r>
            <w:r w:rsidR="00BF7343" w:rsidRPr="00955C87">
              <w:rPr>
                <w:rStyle w:val="cf11"/>
                <w:rFonts w:asciiTheme="minorHAnsi" w:hAnsiTheme="minorHAnsi" w:cstheme="minorHAnsi"/>
                <w:sz w:val="21"/>
                <w:szCs w:val="21"/>
              </w:rPr>
              <w:t xml:space="preserve">(jos) </w:t>
            </w:r>
            <w:r w:rsidRPr="00955C87">
              <w:rPr>
                <w:rStyle w:val="cf11"/>
                <w:rFonts w:asciiTheme="minorHAnsi" w:hAnsiTheme="minorHAnsi" w:cstheme="minorHAnsi"/>
                <w:sz w:val="21"/>
                <w:szCs w:val="21"/>
              </w:rPr>
              <w:t>taikomas</w:t>
            </w:r>
            <w:r w:rsidR="001C75E8">
              <w:rPr>
                <w:rStyle w:val="cf11"/>
                <w:rFonts w:asciiTheme="minorHAnsi" w:hAnsiTheme="minorHAnsi" w:cstheme="minorHAnsi"/>
                <w:sz w:val="21"/>
                <w:szCs w:val="21"/>
              </w:rPr>
              <w:t xml:space="preserve"> (-os)</w:t>
            </w:r>
            <w:r w:rsidRPr="00955C87">
              <w:rPr>
                <w:rStyle w:val="cf11"/>
                <w:rFonts w:asciiTheme="minorHAnsi" w:hAnsiTheme="minorHAnsi" w:cstheme="minorHAnsi"/>
                <w:sz w:val="21"/>
                <w:szCs w:val="21"/>
              </w:rPr>
              <w:t xml:space="preserve"> atsižvelgiant į Subtiekėjo prisiimamus įsipareigojimus pirkimo sutarčiai vykdyti </w:t>
            </w:r>
            <w:r w:rsidRPr="00955C87">
              <w:rPr>
                <w:rStyle w:val="cf01"/>
                <w:rFonts w:asciiTheme="minorHAnsi" w:hAnsiTheme="minorHAnsi" w:cstheme="minorHAnsi"/>
                <w:sz w:val="21"/>
                <w:szCs w:val="21"/>
              </w:rPr>
              <w:t>bei</w:t>
            </w:r>
            <w:r w:rsidRPr="00955C87">
              <w:rPr>
                <w:rStyle w:val="cf11"/>
                <w:rFonts w:asciiTheme="minorHAnsi" w:hAnsiTheme="minorHAnsi" w:cstheme="minorHAnsi"/>
                <w:sz w:val="21"/>
                <w:szCs w:val="21"/>
              </w:rPr>
              <w:t xml:space="preserve"> nustatyta Tiekėjo atsakomybė prižiūrėti, kad Subtiekėjas vadovautųsi Tiekėjo turimu a</w:t>
            </w:r>
            <w:r w:rsidRPr="00955C87">
              <w:rPr>
                <w:rStyle w:val="cf01"/>
                <w:rFonts w:asciiTheme="minorHAnsi" w:hAnsiTheme="minorHAnsi" w:cstheme="minorHAnsi"/>
                <w:sz w:val="21"/>
                <w:szCs w:val="21"/>
              </w:rPr>
              <w:t>plinkos apsaugos vadybos standartu</w:t>
            </w:r>
            <w:r w:rsidR="00955C87" w:rsidRPr="00955C87">
              <w:rPr>
                <w:rStyle w:val="cf01"/>
                <w:rFonts w:asciiTheme="minorHAnsi" w:hAnsiTheme="minorHAnsi" w:cstheme="minorHAnsi"/>
                <w:sz w:val="21"/>
                <w:szCs w:val="21"/>
              </w:rPr>
              <w:t xml:space="preserve"> (ar Tiekėjo a</w:t>
            </w:r>
            <w:r w:rsidR="00955C87" w:rsidRPr="00955C87">
              <w:rPr>
                <w:rStyle w:val="cf11"/>
                <w:rFonts w:asciiTheme="minorHAnsi" w:hAnsiTheme="minorHAnsi" w:cstheme="minorHAnsi"/>
                <w:sz w:val="21"/>
                <w:szCs w:val="21"/>
              </w:rPr>
              <w:t xml:space="preserve">plinkos </w:t>
            </w:r>
            <w:r w:rsidR="00955C87" w:rsidRPr="00955C87">
              <w:rPr>
                <w:rStyle w:val="cf01"/>
                <w:rFonts w:asciiTheme="minorHAnsi" w:hAnsiTheme="minorHAnsi" w:cstheme="minorHAnsi"/>
                <w:sz w:val="21"/>
                <w:szCs w:val="21"/>
              </w:rPr>
              <w:t>apsaugos vadybos užtikrinimo priemonėmis)</w:t>
            </w:r>
            <w:r w:rsidRPr="00955C87">
              <w:rPr>
                <w:rStyle w:val="cf01"/>
                <w:rFonts w:asciiTheme="minorHAnsi" w:hAnsiTheme="minorHAnsi" w:cstheme="minorHAnsi"/>
                <w:sz w:val="21"/>
                <w:szCs w:val="21"/>
              </w:rPr>
              <w:t>.</w:t>
            </w:r>
          </w:p>
        </w:tc>
        <w:tc>
          <w:tcPr>
            <w:tcW w:w="1457" w:type="pct"/>
            <w:tcBorders>
              <w:top w:val="single" w:sz="4" w:space="0" w:color="000000"/>
              <w:left w:val="single" w:sz="4" w:space="0" w:color="000000"/>
              <w:bottom w:val="single" w:sz="4" w:space="0" w:color="000000"/>
              <w:right w:val="single" w:sz="4" w:space="0" w:color="000000"/>
            </w:tcBorders>
          </w:tcPr>
          <w:p w14:paraId="09048881" w14:textId="77777777" w:rsidR="00E15479" w:rsidRDefault="00E15479" w:rsidP="00107DDA">
            <w:pPr>
              <w:autoSpaceDE w:val="0"/>
              <w:autoSpaceDN w:val="0"/>
              <w:adjustRightInd w:val="0"/>
              <w:ind w:firstLine="0"/>
              <w:rPr>
                <w:rFonts w:cstheme="minorHAnsi"/>
                <w:color w:val="000000"/>
              </w:rPr>
            </w:pPr>
          </w:p>
          <w:p w14:paraId="0D3EC663" w14:textId="77777777" w:rsidR="00F37F1A" w:rsidRDefault="00F37F1A" w:rsidP="00107DDA">
            <w:pPr>
              <w:autoSpaceDE w:val="0"/>
              <w:autoSpaceDN w:val="0"/>
              <w:adjustRightInd w:val="0"/>
              <w:ind w:firstLine="0"/>
              <w:rPr>
                <w:rFonts w:cstheme="minorHAnsi"/>
                <w:color w:val="000000"/>
              </w:rPr>
            </w:pPr>
          </w:p>
          <w:p w14:paraId="46404CC8" w14:textId="77777777" w:rsidR="00F37F1A" w:rsidRDefault="00F37F1A" w:rsidP="00107DDA">
            <w:pPr>
              <w:autoSpaceDE w:val="0"/>
              <w:autoSpaceDN w:val="0"/>
              <w:adjustRightInd w:val="0"/>
              <w:ind w:firstLine="0"/>
              <w:rPr>
                <w:rFonts w:cstheme="minorHAnsi"/>
                <w:color w:val="000000"/>
              </w:rPr>
            </w:pPr>
          </w:p>
          <w:p w14:paraId="5E23E1F0" w14:textId="77777777" w:rsidR="00F37F1A" w:rsidRDefault="00F37F1A" w:rsidP="00107DDA">
            <w:pPr>
              <w:autoSpaceDE w:val="0"/>
              <w:autoSpaceDN w:val="0"/>
              <w:adjustRightInd w:val="0"/>
              <w:ind w:firstLine="0"/>
              <w:rPr>
                <w:rFonts w:cstheme="minorHAnsi"/>
                <w:color w:val="000000"/>
              </w:rPr>
            </w:pPr>
          </w:p>
          <w:p w14:paraId="7C88AC7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CE3732E"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47D068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E476BB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6DD227D"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FA1FFF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751FB2C"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DCF3EEB"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60FE6870"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941F2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C66006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86DC39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337EAB9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71AF97E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C0509D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5C0F1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35A757A"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648D66F"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03FD7355"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4CD8787"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8CAC311"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21F5F17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06142C4"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1F29CCC8"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5B8F5816" w14:textId="77777777" w:rsidR="00955C87" w:rsidRDefault="00955C87" w:rsidP="00107DDA">
            <w:pPr>
              <w:autoSpaceDE w:val="0"/>
              <w:autoSpaceDN w:val="0"/>
              <w:adjustRightInd w:val="0"/>
              <w:ind w:firstLine="0"/>
              <w:rPr>
                <w:rFonts w:asciiTheme="minorHAnsi" w:hAnsiTheme="minorHAnsi" w:cstheme="minorHAnsi"/>
                <w:b/>
                <w:bCs/>
                <w:color w:val="000000"/>
                <w:sz w:val="21"/>
                <w:szCs w:val="21"/>
              </w:rPr>
            </w:pPr>
          </w:p>
          <w:p w14:paraId="468C95F9" w14:textId="25937EBD" w:rsidR="00F37F1A" w:rsidRPr="00955C87" w:rsidRDefault="00955C87" w:rsidP="00F77A5D">
            <w:pPr>
              <w:autoSpaceDE w:val="0"/>
              <w:autoSpaceDN w:val="0"/>
              <w:adjustRightInd w:val="0"/>
              <w:ind w:firstLine="0"/>
              <w:rPr>
                <w:rFonts w:asciiTheme="minorHAnsi" w:hAnsiTheme="minorHAnsi" w:cstheme="minorHAnsi"/>
                <w:color w:val="000000"/>
                <w:sz w:val="21"/>
                <w:szCs w:val="21"/>
              </w:rPr>
            </w:pPr>
            <w:r w:rsidRPr="00955C87">
              <w:rPr>
                <w:rFonts w:asciiTheme="minorHAnsi" w:hAnsiTheme="minorHAnsi" w:cstheme="minorHAnsi"/>
                <w:b/>
                <w:bCs/>
                <w:color w:val="000000"/>
                <w:sz w:val="21"/>
                <w:szCs w:val="21"/>
              </w:rPr>
              <w:t>Pastaba:</w:t>
            </w:r>
            <w:r w:rsidRPr="00955C87">
              <w:rPr>
                <w:rFonts w:asciiTheme="minorHAnsi" w:hAnsiTheme="minorHAnsi" w:cstheme="minorHAnsi"/>
                <w:color w:val="000000"/>
                <w:sz w:val="21"/>
                <w:szCs w:val="21"/>
              </w:rPr>
              <w:t xml:space="preserve"> </w:t>
            </w:r>
            <w:r w:rsidR="00F37F1A" w:rsidRPr="00955C87">
              <w:rPr>
                <w:rFonts w:asciiTheme="minorHAnsi" w:hAnsiTheme="minorHAnsi" w:cstheme="minorHAnsi"/>
                <w:color w:val="000000"/>
                <w:sz w:val="21"/>
                <w:szCs w:val="21"/>
              </w:rPr>
              <w:t xml:space="preserve">Jeigu Tiekėjas pats atitinka šį reikalavimą, tačiau pasitelkia </w:t>
            </w:r>
            <w:r w:rsidR="00F37F1A" w:rsidRPr="00F2677B">
              <w:rPr>
                <w:rFonts w:asciiTheme="minorHAnsi" w:hAnsiTheme="minorHAnsi" w:cstheme="minorHAnsi"/>
                <w:sz w:val="21"/>
                <w:szCs w:val="21"/>
              </w:rPr>
              <w:t xml:space="preserve">Subtiekėjus nurodytiems darbams atlikti /  paslaugoms teikti, kuriems </w:t>
            </w:r>
            <w:r w:rsidR="00F37F1A" w:rsidRPr="00955C87">
              <w:rPr>
                <w:rFonts w:asciiTheme="minorHAnsi" w:hAnsiTheme="minorHAnsi" w:cstheme="minorHAnsi"/>
                <w:color w:val="000000"/>
                <w:sz w:val="21"/>
                <w:szCs w:val="21"/>
              </w:rPr>
              <w:t>(-ioms) yra keliamas šis reikalavimas, tokiu atveju Subtiekėjai turi laikytis reikalaujamo aplinkos apsaugos vadybos standarto</w:t>
            </w:r>
            <w:r w:rsidR="001C75E8">
              <w:rPr>
                <w:rFonts w:asciiTheme="minorHAnsi" w:hAnsiTheme="minorHAnsi" w:cstheme="minorHAnsi"/>
                <w:color w:val="000000"/>
                <w:sz w:val="21"/>
                <w:szCs w:val="21"/>
              </w:rPr>
              <w:t xml:space="preserve"> reikalavimų</w:t>
            </w:r>
            <w:r w:rsidR="00F37F1A" w:rsidRPr="00955C87">
              <w:rPr>
                <w:rFonts w:asciiTheme="minorHAnsi" w:hAnsiTheme="minorHAnsi" w:cstheme="minorHAnsi"/>
                <w:color w:val="000000"/>
                <w:sz w:val="21"/>
                <w:szCs w:val="21"/>
              </w:rPr>
              <w:t>, atsižvelgiant į jų prisiimamus įsipareigojimus pirkimo sutarčiai vykdyti.</w:t>
            </w:r>
          </w:p>
        </w:tc>
      </w:tr>
    </w:tbl>
    <w:p w14:paraId="10688D3F" w14:textId="77777777" w:rsidR="00112F92" w:rsidRDefault="00112F92" w:rsidP="00112F92">
      <w:pPr>
        <w:jc w:val="center"/>
        <w:rPr>
          <w:rFonts w:ascii="Arial" w:eastAsia="Arial" w:hAnsi="Arial" w:cs="Arial"/>
        </w:rPr>
      </w:pPr>
    </w:p>
    <w:p w14:paraId="15FF68FB" w14:textId="17CE6EE2" w:rsidR="00112F92" w:rsidRDefault="00112F92" w:rsidP="007F0256">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7" w:name="_heading=h.26in1rg" w:colFirst="0" w:colLast="0"/>
      <w:bookmarkStart w:id="28" w:name="ketvpriedas"/>
      <w:bookmarkStart w:id="29" w:name="_Toc85439812"/>
      <w:bookmarkEnd w:id="27"/>
    </w:p>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1AA9499D" w14:textId="5196BA81" w:rsidR="00060B51" w:rsidRDefault="00060B51">
      <w:pPr>
        <w:rPr>
          <w:rFonts w:ascii="Arial" w:hAnsi="Arial" w:cs="Arial"/>
        </w:rPr>
      </w:pPr>
      <w:bookmarkStart w:id="30" w:name="_Pirkimo_sąlygų_2"/>
      <w:bookmarkStart w:id="31" w:name="_Pirkimo_sąlygų_3"/>
      <w:bookmarkEnd w:id="28"/>
      <w:bookmarkEnd w:id="29"/>
      <w:bookmarkEnd w:id="30"/>
      <w:bookmarkEnd w:id="31"/>
      <w:r>
        <w:rPr>
          <w:rFonts w:ascii="Arial" w:hAnsi="Arial" w:cs="Arial"/>
        </w:rPr>
        <w:br w:type="page"/>
      </w:r>
    </w:p>
    <w:p w14:paraId="5707BE58" w14:textId="0117EA0D"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875777">
        <w:rPr>
          <w:rFonts w:cstheme="minorHAnsi"/>
        </w:rPr>
        <w:t>7</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F7BAA2A" w14:textId="4A4D60A4" w:rsidR="00875777" w:rsidRDefault="00875777" w:rsidP="00875777">
      <w:pPr>
        <w:pStyle w:val="ListParagraph"/>
        <w:numPr>
          <w:ilvl w:val="0"/>
          <w:numId w:val="10"/>
        </w:numPr>
        <w:tabs>
          <w:tab w:val="left" w:pos="993"/>
        </w:tabs>
        <w:suppressAutoHyphens/>
        <w:spacing w:line="240" w:lineRule="auto"/>
        <w:ind w:left="0" w:firstLine="709"/>
        <w:rPr>
          <w:rFonts w:eastAsia="Calibri" w:cstheme="minorHAnsi"/>
        </w:rPr>
      </w:pPr>
      <w:r w:rsidRPr="00875777">
        <w:rPr>
          <w:rFonts w:cstheme="minorHAnsi"/>
        </w:rPr>
        <w:t>Perkančioji organizacija</w:t>
      </w:r>
      <w:r w:rsidRPr="00875777">
        <w:rPr>
          <w:rFonts w:eastAsia="Calibri" w:cstheme="minorHAnsi"/>
        </w:rPr>
        <w:t xml:space="preserve"> ekonomiškai naudingiausią pasiūlymą išrenka pagal tiekėjo pasiūlyme nurodytą kainą, kuri turi būti apskaičiuota ir nurodyta taip, kaip reikalaujama specialiųjų pirkimo sąlygų 6 priede </w:t>
      </w:r>
      <w:r w:rsidRPr="00875777">
        <w:rPr>
          <w:rFonts w:cstheme="minorHAnsi"/>
        </w:rPr>
        <w:t>„Pasiūlymo forma“</w:t>
      </w:r>
      <w:r w:rsidRPr="00875777">
        <w:rPr>
          <w:rFonts w:eastAsia="Calibri" w:cstheme="minorHAnsi"/>
        </w:rPr>
        <w:t>.</w:t>
      </w:r>
    </w:p>
    <w:p w14:paraId="56DC57BC" w14:textId="3A0990DE" w:rsidR="003021D0" w:rsidRDefault="003021D0" w:rsidP="003021D0">
      <w:pPr>
        <w:tabs>
          <w:tab w:val="left" w:pos="993"/>
        </w:tabs>
        <w:suppressAutoHyphens/>
        <w:spacing w:line="240" w:lineRule="auto"/>
        <w:rPr>
          <w:rFonts w:ascii="Arial" w:eastAsiaTheme="minorHAnsi" w:hAnsi="Arial" w:cs="Arial"/>
          <w:bCs/>
          <w:iCs/>
        </w:rPr>
      </w:pPr>
      <w:bookmarkStart w:id="32" w:name="_GoBack"/>
      <w:bookmarkEnd w:id="9"/>
      <w:bookmarkEnd w:id="32"/>
    </w:p>
    <w:p w14:paraId="1C075AA2" w14:textId="4A8A6E7E" w:rsidR="003021D0" w:rsidRDefault="003021D0" w:rsidP="003021D0">
      <w:pPr>
        <w:tabs>
          <w:tab w:val="left" w:pos="993"/>
        </w:tabs>
        <w:suppressAutoHyphens/>
        <w:spacing w:line="240" w:lineRule="auto"/>
        <w:rPr>
          <w:rFonts w:ascii="Arial" w:eastAsiaTheme="minorHAnsi" w:hAnsi="Arial" w:cs="Arial"/>
          <w:bCs/>
          <w:iCs/>
        </w:rPr>
      </w:pPr>
    </w:p>
    <w:p w14:paraId="5AB1AF29" w14:textId="77777777" w:rsidR="003021D0" w:rsidRPr="00C9252D" w:rsidRDefault="003021D0" w:rsidP="003021D0">
      <w:pPr>
        <w:ind w:firstLine="0"/>
        <w:jc w:val="center"/>
        <w:rPr>
          <w:rFonts w:ascii="Times New Roman" w:eastAsiaTheme="minorHAnsi" w:hAnsi="Times New Roman" w:cs="Times New Roman"/>
          <w:bCs/>
          <w:iCs/>
          <w:sz w:val="24"/>
          <w:szCs w:val="24"/>
        </w:rPr>
      </w:pPr>
      <w:r w:rsidRPr="00C9252D">
        <w:rPr>
          <w:rFonts w:ascii="Times New Roman" w:eastAsiaTheme="minorHAnsi" w:hAnsi="Times New Roman" w:cs="Times New Roman"/>
          <w:bCs/>
          <w:iCs/>
          <w:sz w:val="24"/>
          <w:szCs w:val="24"/>
        </w:rPr>
        <w:t>_________</w:t>
      </w:r>
    </w:p>
    <w:p w14:paraId="3BBDB1D6" w14:textId="77777777" w:rsidR="003021D0" w:rsidRPr="003021D0" w:rsidRDefault="003021D0" w:rsidP="003021D0">
      <w:pPr>
        <w:tabs>
          <w:tab w:val="left" w:pos="993"/>
        </w:tabs>
        <w:suppressAutoHyphens/>
        <w:spacing w:line="240" w:lineRule="auto"/>
        <w:rPr>
          <w:rFonts w:ascii="Arial" w:eastAsiaTheme="minorHAnsi" w:hAnsi="Arial" w:cs="Arial"/>
          <w:bCs/>
          <w:iCs/>
        </w:rPr>
      </w:pPr>
    </w:p>
    <w:sectPr w:rsidR="003021D0" w:rsidRPr="003021D0"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245D" w14:textId="77777777" w:rsidR="00BA41C6" w:rsidRDefault="00BA41C6" w:rsidP="00D05666">
      <w:r>
        <w:separator/>
      </w:r>
    </w:p>
  </w:endnote>
  <w:endnote w:type="continuationSeparator" w:id="0">
    <w:p w14:paraId="12CE7573" w14:textId="77777777" w:rsidR="00BA41C6" w:rsidRDefault="00BA41C6" w:rsidP="00D05666">
      <w:r>
        <w:continuationSeparator/>
      </w:r>
    </w:p>
  </w:endnote>
  <w:endnote w:type="continuationNotice" w:id="1">
    <w:p w14:paraId="656C16EF" w14:textId="77777777" w:rsidR="00BA41C6" w:rsidRDefault="00BA41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F2677B" w14:paraId="005FD67C" w14:textId="77777777" w:rsidTr="006B1A30">
      <w:trPr>
        <w:trHeight w:val="300"/>
      </w:trPr>
      <w:tc>
        <w:tcPr>
          <w:tcW w:w="3320" w:type="dxa"/>
        </w:tcPr>
        <w:p w14:paraId="12AA6103" w14:textId="5395B083" w:rsidR="00F2677B" w:rsidRDefault="00F2677B" w:rsidP="006B1A30">
          <w:pPr>
            <w:pStyle w:val="Header"/>
            <w:ind w:left="-115"/>
            <w:jc w:val="left"/>
          </w:pPr>
        </w:p>
      </w:tc>
      <w:tc>
        <w:tcPr>
          <w:tcW w:w="3320" w:type="dxa"/>
        </w:tcPr>
        <w:p w14:paraId="5372919C" w14:textId="3F510446" w:rsidR="00F2677B" w:rsidRDefault="00F2677B" w:rsidP="006B1A30">
          <w:pPr>
            <w:pStyle w:val="Header"/>
            <w:jc w:val="center"/>
          </w:pPr>
        </w:p>
      </w:tc>
      <w:tc>
        <w:tcPr>
          <w:tcW w:w="3320" w:type="dxa"/>
        </w:tcPr>
        <w:p w14:paraId="46DF4335" w14:textId="4D777ED1" w:rsidR="00F2677B" w:rsidRDefault="00F2677B" w:rsidP="006B1A30">
          <w:pPr>
            <w:pStyle w:val="Header"/>
            <w:ind w:right="-115"/>
            <w:jc w:val="right"/>
          </w:pPr>
        </w:p>
      </w:tc>
    </w:tr>
  </w:tbl>
  <w:p w14:paraId="2F1AB6B3" w14:textId="0E422935" w:rsidR="00F2677B" w:rsidRDefault="00F267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gridCol w:w="3320"/>
    </w:tblGrid>
    <w:tr w:rsidR="00F52D5C" w14:paraId="38348E9A" w14:textId="77777777" w:rsidTr="00F52D5C">
      <w:trPr>
        <w:trHeight w:val="300"/>
      </w:trPr>
      <w:tc>
        <w:tcPr>
          <w:tcW w:w="3320" w:type="dxa"/>
        </w:tcPr>
        <w:p w14:paraId="591B1137" w14:textId="15A8E5E9" w:rsidR="00F52D5C" w:rsidRDefault="00F52D5C" w:rsidP="006B1A30">
          <w:pPr>
            <w:pStyle w:val="Header"/>
            <w:ind w:left="-115"/>
            <w:jc w:val="left"/>
          </w:pPr>
        </w:p>
      </w:tc>
      <w:tc>
        <w:tcPr>
          <w:tcW w:w="3320" w:type="dxa"/>
        </w:tcPr>
        <w:p w14:paraId="6F1B616C" w14:textId="403DF0C7" w:rsidR="00F52D5C" w:rsidRDefault="00F52D5C" w:rsidP="006B1A30">
          <w:pPr>
            <w:pStyle w:val="Header"/>
            <w:jc w:val="center"/>
          </w:pPr>
        </w:p>
      </w:tc>
      <w:tc>
        <w:tcPr>
          <w:tcW w:w="3320" w:type="dxa"/>
        </w:tcPr>
        <w:p w14:paraId="3BD1A98C" w14:textId="77777777" w:rsidR="00F52D5C" w:rsidRDefault="00F52D5C" w:rsidP="006B1A30">
          <w:pPr>
            <w:pStyle w:val="Header"/>
            <w:ind w:right="-115"/>
            <w:jc w:val="right"/>
          </w:pPr>
        </w:p>
      </w:tc>
      <w:tc>
        <w:tcPr>
          <w:tcW w:w="3320" w:type="dxa"/>
        </w:tcPr>
        <w:p w14:paraId="74D61361" w14:textId="7445FB96" w:rsidR="00F52D5C" w:rsidRDefault="00F52D5C" w:rsidP="006B1A30">
          <w:pPr>
            <w:pStyle w:val="Header"/>
            <w:ind w:right="-115"/>
            <w:jc w:val="right"/>
          </w:pPr>
        </w:p>
      </w:tc>
    </w:tr>
  </w:tbl>
  <w:p w14:paraId="4A72585F" w14:textId="60B1B6B2" w:rsidR="00F2677B" w:rsidRDefault="00F267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F2677B" w14:paraId="6DB6132A" w14:textId="77777777" w:rsidTr="0B831528">
      <w:tc>
        <w:tcPr>
          <w:tcW w:w="3600" w:type="dxa"/>
        </w:tcPr>
        <w:p w14:paraId="3DD6CB26" w14:textId="44274829" w:rsidR="00F2677B" w:rsidRDefault="00F2677B" w:rsidP="0B831528">
          <w:pPr>
            <w:pStyle w:val="Header"/>
            <w:ind w:left="-115"/>
            <w:jc w:val="left"/>
          </w:pPr>
        </w:p>
      </w:tc>
      <w:tc>
        <w:tcPr>
          <w:tcW w:w="3600" w:type="dxa"/>
        </w:tcPr>
        <w:p w14:paraId="0FFE1169" w14:textId="04D5F0EA" w:rsidR="00F2677B" w:rsidRDefault="00F2677B" w:rsidP="0B831528">
          <w:pPr>
            <w:pStyle w:val="Header"/>
            <w:jc w:val="center"/>
          </w:pPr>
        </w:p>
      </w:tc>
      <w:tc>
        <w:tcPr>
          <w:tcW w:w="3600" w:type="dxa"/>
        </w:tcPr>
        <w:p w14:paraId="637FC8A9" w14:textId="7FCE1B5E" w:rsidR="00F2677B" w:rsidRDefault="00F2677B" w:rsidP="0B831528">
          <w:pPr>
            <w:pStyle w:val="Header"/>
            <w:ind w:right="-115"/>
            <w:jc w:val="right"/>
          </w:pPr>
        </w:p>
      </w:tc>
    </w:tr>
  </w:tbl>
  <w:p w14:paraId="1418C709" w14:textId="2F0E40AA" w:rsidR="00F2677B" w:rsidRDefault="00F2677B"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1BB42" w14:textId="23789A9E" w:rsidR="00025D88" w:rsidRDefault="00025D88">
    <w:pPr>
      <w:pStyle w:val="Footer"/>
      <w:jc w:val="center"/>
    </w:pPr>
  </w:p>
  <w:p w14:paraId="16BE47DF" w14:textId="0FE8012D" w:rsidR="00F2677B" w:rsidRDefault="00F2677B"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C46A6" w14:textId="77777777" w:rsidR="00BA41C6" w:rsidRDefault="00BA41C6" w:rsidP="00D05666">
      <w:r>
        <w:separator/>
      </w:r>
    </w:p>
  </w:footnote>
  <w:footnote w:type="continuationSeparator" w:id="0">
    <w:p w14:paraId="258010BD" w14:textId="77777777" w:rsidR="00BA41C6" w:rsidRDefault="00BA41C6" w:rsidP="00D05666">
      <w:r>
        <w:continuationSeparator/>
      </w:r>
    </w:p>
  </w:footnote>
  <w:footnote w:type="continuationNotice" w:id="1">
    <w:p w14:paraId="7FFFCE71" w14:textId="77777777" w:rsidR="00BA41C6" w:rsidRDefault="00BA41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0D644" w14:textId="19E125B8" w:rsidR="00F52D5C" w:rsidRDefault="00F52D5C">
    <w:pPr>
      <w:pStyle w:val="Header"/>
      <w:jc w:val="center"/>
    </w:pPr>
  </w:p>
  <w:p w14:paraId="092CAD6D" w14:textId="6D2AFB1F" w:rsidR="00F2677B" w:rsidRDefault="00F2677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4EBF2A21" w:rsidR="00F2677B" w:rsidRPr="00F52D5C" w:rsidRDefault="00F2677B" w:rsidP="00F52D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97E1E"/>
    <w:multiLevelType w:val="multilevel"/>
    <w:tmpl w:val="43128C2A"/>
    <w:lvl w:ilvl="0">
      <w:start w:val="6"/>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B92169A"/>
    <w:lvl w:ilvl="0">
      <w:start w:val="2"/>
      <w:numFmt w:val="decimal"/>
      <w:lvlText w:val="%1."/>
      <w:lvlJc w:val="left"/>
      <w:pPr>
        <w:ind w:left="360" w:hanging="360"/>
      </w:pPr>
      <w:rPr>
        <w:rFonts w:eastAsia="Calibri" w:hint="default"/>
        <w:color w:val="auto"/>
      </w:rPr>
    </w:lvl>
    <w:lvl w:ilvl="1">
      <w:start w:val="1"/>
      <w:numFmt w:val="decimal"/>
      <w:lvlText w:val="%1.%2."/>
      <w:lvlJc w:val="left"/>
      <w:pPr>
        <w:ind w:left="927" w:hanging="360"/>
      </w:pPr>
      <w:rPr>
        <w:rFonts w:ascii="Body (calibri)" w:eastAsia="Calibri" w:hAnsi="Body (calibri)" w:cs="Arial" w:hint="default"/>
        <w:i w:val="0"/>
        <w:iCs w:val="0"/>
        <w:color w:val="000000" w:themeColor="text1"/>
        <w:sz w:val="24"/>
        <w:szCs w:val="24"/>
      </w:rPr>
    </w:lvl>
    <w:lvl w:ilvl="2">
      <w:start w:val="1"/>
      <w:numFmt w:val="decimal"/>
      <w:lvlText w:val="%1.%2.%3."/>
      <w:lvlJc w:val="left"/>
      <w:pPr>
        <w:ind w:left="1287" w:hanging="720"/>
      </w:pPr>
      <w:rPr>
        <w:rFonts w:asciiTheme="minorHAnsi" w:eastAsia="Calibri" w:hAnsiTheme="minorHAnsi" w:cstheme="minorHAnsi"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927"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7C3"/>
    <w:multiLevelType w:val="hybridMultilevel"/>
    <w:tmpl w:val="FCDAEE7E"/>
    <w:lvl w:ilvl="0" w:tplc="0AF85006">
      <w:start w:val="1"/>
      <w:numFmt w:val="decimal"/>
      <w:lvlText w:val="%1."/>
      <w:lvlJc w:val="left"/>
      <w:pPr>
        <w:ind w:left="1210" w:hanging="360"/>
      </w:pPr>
      <w:rPr>
        <w:rFonts w:asciiTheme="minorHAnsi" w:eastAsiaTheme="minorEastAsia" w:hAnsiTheme="minorHAnsi" w:cstheme="minorHAnsi"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6"/>
  </w:num>
  <w:num w:numId="3">
    <w:abstractNumId w:val="4"/>
  </w:num>
  <w:num w:numId="4">
    <w:abstractNumId w:val="8"/>
  </w:num>
  <w:num w:numId="5">
    <w:abstractNumId w:val="3"/>
  </w:num>
  <w:num w:numId="6">
    <w:abstractNumId w:val="1"/>
  </w:num>
  <w:num w:numId="7">
    <w:abstractNumId w:val="5"/>
  </w:num>
  <w:num w:numId="8">
    <w:abstractNumId w:val="7"/>
  </w:num>
  <w:num w:numId="9">
    <w:abstractNumId w:val="0"/>
  </w:num>
  <w:num w:numId="1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D88"/>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1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04A"/>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C6F"/>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8A0"/>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6CDD"/>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198"/>
    <w:rsid w:val="003021D0"/>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99"/>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1A7"/>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D79"/>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C7"/>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9C7"/>
    <w:rsid w:val="006059F2"/>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597"/>
    <w:rsid w:val="00635AF4"/>
    <w:rsid w:val="00635E49"/>
    <w:rsid w:val="00636208"/>
    <w:rsid w:val="006366F2"/>
    <w:rsid w:val="006367B9"/>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A70"/>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9B"/>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3C"/>
    <w:rsid w:val="00724B68"/>
    <w:rsid w:val="0072591E"/>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3B2"/>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094"/>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256"/>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A5A"/>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777"/>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E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2AC"/>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4E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8AC"/>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0ED"/>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1C6"/>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819"/>
    <w:rsid w:val="00C179C4"/>
    <w:rsid w:val="00C17D3C"/>
    <w:rsid w:val="00C20A77"/>
    <w:rsid w:val="00C20C40"/>
    <w:rsid w:val="00C20E68"/>
    <w:rsid w:val="00C21A30"/>
    <w:rsid w:val="00C23DFD"/>
    <w:rsid w:val="00C25060"/>
    <w:rsid w:val="00C25FC8"/>
    <w:rsid w:val="00C26588"/>
    <w:rsid w:val="00C265EA"/>
    <w:rsid w:val="00C275A1"/>
    <w:rsid w:val="00C27FA9"/>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38F"/>
    <w:rsid w:val="00C62A41"/>
    <w:rsid w:val="00C6399F"/>
    <w:rsid w:val="00C63A88"/>
    <w:rsid w:val="00C641C4"/>
    <w:rsid w:val="00C643C7"/>
    <w:rsid w:val="00C646F2"/>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3C2"/>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5C3"/>
    <w:rsid w:val="00C85777"/>
    <w:rsid w:val="00C86519"/>
    <w:rsid w:val="00C8679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470"/>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8AD"/>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5D3"/>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CF3"/>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1CFF"/>
    <w:rsid w:val="00D720E9"/>
    <w:rsid w:val="00D722C8"/>
    <w:rsid w:val="00D73174"/>
    <w:rsid w:val="00D734C0"/>
    <w:rsid w:val="00D734C6"/>
    <w:rsid w:val="00D73763"/>
    <w:rsid w:val="00D73765"/>
    <w:rsid w:val="00D7377C"/>
    <w:rsid w:val="00D74236"/>
    <w:rsid w:val="00D75062"/>
    <w:rsid w:val="00D75609"/>
    <w:rsid w:val="00D765D8"/>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1BE"/>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1B3"/>
    <w:rsid w:val="00DF500B"/>
    <w:rsid w:val="00DF53CC"/>
    <w:rsid w:val="00DF5705"/>
    <w:rsid w:val="00DF58E2"/>
    <w:rsid w:val="00DF628E"/>
    <w:rsid w:val="00DF6485"/>
    <w:rsid w:val="00DF681A"/>
    <w:rsid w:val="00DF690E"/>
    <w:rsid w:val="00DF695B"/>
    <w:rsid w:val="00DF6C8C"/>
    <w:rsid w:val="00DF724B"/>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305"/>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D9"/>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8CA"/>
    <w:rsid w:val="00F24A9F"/>
    <w:rsid w:val="00F25241"/>
    <w:rsid w:val="00F2677B"/>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D5C"/>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4E6"/>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21">
    <w:name w:val="Table Grid21"/>
    <w:basedOn w:val="TableNormal"/>
    <w:next w:val="TableGrid"/>
    <w:uiPriority w:val="39"/>
    <w:rsid w:val="00C646F2"/>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B31FE"/>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0857"/>
    <w:rsid w:val="008D6E2A"/>
    <w:rsid w:val="00906FC8"/>
    <w:rsid w:val="00915DD0"/>
    <w:rsid w:val="00926BF1"/>
    <w:rsid w:val="009520DA"/>
    <w:rsid w:val="00975C18"/>
    <w:rsid w:val="0097687E"/>
    <w:rsid w:val="009C5E39"/>
    <w:rsid w:val="009E6FBD"/>
    <w:rsid w:val="00A02E8E"/>
    <w:rsid w:val="00A03CB8"/>
    <w:rsid w:val="00A04C10"/>
    <w:rsid w:val="00A447B7"/>
    <w:rsid w:val="00A55596"/>
    <w:rsid w:val="00A87851"/>
    <w:rsid w:val="00AC07D5"/>
    <w:rsid w:val="00AD09B5"/>
    <w:rsid w:val="00AD33B3"/>
    <w:rsid w:val="00B02DFF"/>
    <w:rsid w:val="00B031BD"/>
    <w:rsid w:val="00B604DE"/>
    <w:rsid w:val="00B70DD9"/>
    <w:rsid w:val="00B70FE2"/>
    <w:rsid w:val="00B971E7"/>
    <w:rsid w:val="00C13521"/>
    <w:rsid w:val="00C64F5A"/>
    <w:rsid w:val="00CD27B6"/>
    <w:rsid w:val="00CF4CEB"/>
    <w:rsid w:val="00D1288B"/>
    <w:rsid w:val="00DE23D8"/>
    <w:rsid w:val="00E464CE"/>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CCBAC91D49184684B319ECC7E3DB3657">
    <w:name w:val="CCBAC91D49184684B319ECC7E3DB3657"/>
    <w:rsid w:val="00A04C10"/>
  </w:style>
  <w:style w:type="paragraph" w:customStyle="1" w:styleId="C3AA06044CAC499E88913268475AC2F7">
    <w:name w:val="C3AA06044CAC499E88913268475AC2F7"/>
    <w:rsid w:val="00A04C10"/>
  </w:style>
  <w:style w:type="paragraph" w:customStyle="1" w:styleId="3FA6A40B076D4BA0BA878FB3E736F0DC">
    <w:name w:val="3FA6A40B076D4BA0BA878FB3E736F0DC"/>
    <w:rsid w:val="00A04C10"/>
  </w:style>
  <w:style w:type="paragraph" w:customStyle="1" w:styleId="E9C3A5693E584C0FAD86F54D84DD0737">
    <w:name w:val="E9C3A5693E584C0FAD86F54D84DD0737"/>
    <w:rsid w:val="00A04C10"/>
  </w:style>
  <w:style w:type="paragraph" w:customStyle="1" w:styleId="94B5A6178C5F468C9B8BB24DFF332AA1">
    <w:name w:val="94B5A6178C5F468C9B8BB24DFF332AA1"/>
    <w:rsid w:val="00A04C10"/>
  </w:style>
  <w:style w:type="paragraph" w:customStyle="1" w:styleId="8B86DEAD557241D4829C8546250B8435">
    <w:name w:val="8B86DEAD557241D4829C8546250B8435"/>
    <w:rsid w:val="00A04C10"/>
  </w:style>
  <w:style w:type="paragraph" w:customStyle="1" w:styleId="54BA898A892D4C03941C09436B52FCA7">
    <w:name w:val="54BA898A892D4C03941C09436B52FCA7"/>
    <w:rsid w:val="00A04C10"/>
  </w:style>
  <w:style w:type="paragraph" w:customStyle="1" w:styleId="FD1CA9FAA9E84D03B944EA2FB5D47CCA">
    <w:name w:val="FD1CA9FAA9E84D03B944EA2FB5D47CCA"/>
    <w:rsid w:val="00A04C10"/>
  </w:style>
  <w:style w:type="paragraph" w:customStyle="1" w:styleId="92A2E0B430EC4EB9A5C89D8515A4D7CC">
    <w:name w:val="92A2E0B430EC4EB9A5C89D8515A4D7CC"/>
    <w:rsid w:val="00A04C10"/>
  </w:style>
  <w:style w:type="paragraph" w:customStyle="1" w:styleId="683451C93A8640B4990AF9DE2A91D2F1">
    <w:name w:val="683451C93A8640B4990AF9DE2A91D2F1"/>
    <w:rsid w:val="00A04C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DEF36EA-FE3B-4A52-B876-B7CEFAED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3466</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23177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Andrei Dainovskij</cp:lastModifiedBy>
  <cp:revision>2</cp:revision>
  <cp:lastPrinted>2021-11-03T05:49:00Z</cp:lastPrinted>
  <dcterms:created xsi:type="dcterms:W3CDTF">2025-08-05T10:01:00Z</dcterms:created>
  <dcterms:modified xsi:type="dcterms:W3CDTF">2025-08-05T10:01:00Z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