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DDA1" w14:textId="5087EB81" w:rsidR="0093197C" w:rsidRPr="00DC5FC6" w:rsidRDefault="00901AC2" w:rsidP="00901AC2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 priedas</w:t>
      </w:r>
    </w:p>
    <w:p w14:paraId="7DE09BA9" w14:textId="77777777" w:rsidR="0093197C" w:rsidRPr="00D04AE2" w:rsidRDefault="0093197C" w:rsidP="000C1CFF">
      <w:pPr>
        <w:jc w:val="center"/>
        <w:rPr>
          <w:b/>
          <w:sz w:val="24"/>
          <w:szCs w:val="24"/>
          <w:lang w:val="lt-LT"/>
        </w:rPr>
      </w:pPr>
    </w:p>
    <w:p w14:paraId="52E467EC" w14:textId="77777777" w:rsidR="00310474" w:rsidRDefault="00310474" w:rsidP="00D04AE2">
      <w:pPr>
        <w:jc w:val="center"/>
        <w:rPr>
          <w:b/>
          <w:sz w:val="24"/>
          <w:szCs w:val="24"/>
        </w:rPr>
      </w:pPr>
    </w:p>
    <w:p w14:paraId="34F75FC7" w14:textId="77777777" w:rsidR="00310474" w:rsidRDefault="00310474" w:rsidP="00D04AE2">
      <w:pPr>
        <w:jc w:val="center"/>
        <w:rPr>
          <w:b/>
          <w:sz w:val="24"/>
          <w:szCs w:val="24"/>
        </w:rPr>
      </w:pPr>
    </w:p>
    <w:p w14:paraId="058A37C5" w14:textId="77777777" w:rsidR="00880A69" w:rsidRPr="00B80821" w:rsidRDefault="00880A69" w:rsidP="00880A69">
      <w:pPr>
        <w:jc w:val="center"/>
        <w:rPr>
          <w:b/>
          <w:sz w:val="24"/>
          <w:lang w:val="en-GB"/>
        </w:rPr>
      </w:pPr>
      <w:r w:rsidRPr="00B80821">
        <w:rPr>
          <w:b/>
          <w:sz w:val="24"/>
        </w:rPr>
        <w:t>TERMOVIZUALINIO NAKTINIO MATYMO PRIETAISO PRIEDĖLIO (CIVILINIO)</w:t>
      </w:r>
      <w:r>
        <w:rPr>
          <w:b/>
          <w:sz w:val="24"/>
        </w:rPr>
        <w:t xml:space="preserve"> </w:t>
      </w:r>
      <w:r w:rsidRPr="00B80821">
        <w:rPr>
          <w:b/>
          <w:sz w:val="24"/>
          <w:lang w:val="en-GB"/>
        </w:rPr>
        <w:t xml:space="preserve">TECHNINĖ SPECIFIKACIJA NR. </w:t>
      </w:r>
    </w:p>
    <w:p w14:paraId="228A2DC0" w14:textId="77777777" w:rsidR="00880A69" w:rsidRPr="0049113C" w:rsidRDefault="00880A69" w:rsidP="00880A69">
      <w:pPr>
        <w:jc w:val="center"/>
        <w:rPr>
          <w:b/>
          <w:bCs/>
          <w:sz w:val="24"/>
          <w:szCs w:val="24"/>
        </w:rPr>
      </w:pPr>
    </w:p>
    <w:p w14:paraId="58DDC9B2" w14:textId="77777777" w:rsidR="00880A69" w:rsidRPr="0049113C" w:rsidRDefault="00880A69" w:rsidP="00880A69">
      <w:pPr>
        <w:rPr>
          <w:sz w:val="24"/>
          <w:szCs w:val="24"/>
        </w:rPr>
      </w:pPr>
    </w:p>
    <w:p w14:paraId="4F8F86C8" w14:textId="77777777" w:rsidR="00880A69" w:rsidRPr="007A4EDB" w:rsidRDefault="00880A69" w:rsidP="00880A69">
      <w:pPr>
        <w:pStyle w:val="ListParagraph"/>
        <w:spacing w:after="200"/>
        <w:ind w:left="1080"/>
        <w:contextualSpacing w:val="0"/>
        <w:jc w:val="center"/>
        <w:rPr>
          <w:b/>
          <w:sz w:val="24"/>
          <w:szCs w:val="24"/>
          <w:u w:val="single"/>
        </w:rPr>
      </w:pPr>
      <w:r w:rsidRPr="007A4EDB">
        <w:rPr>
          <w:b/>
          <w:sz w:val="24"/>
          <w:szCs w:val="24"/>
          <w:u w:val="single"/>
        </w:rPr>
        <w:t>BENDROSIOS NUOSTATOS</w:t>
      </w:r>
    </w:p>
    <w:p w14:paraId="50328DAF" w14:textId="77777777" w:rsidR="00880A69" w:rsidRDefault="00880A69" w:rsidP="00880A69">
      <w:pPr>
        <w:tabs>
          <w:tab w:val="left" w:pos="900"/>
        </w:tabs>
        <w:ind w:right="96" w:firstLine="709"/>
        <w:jc w:val="both"/>
        <w:rPr>
          <w:sz w:val="24"/>
          <w:szCs w:val="24"/>
        </w:rPr>
      </w:pPr>
      <w:r w:rsidRPr="0049113C">
        <w:rPr>
          <w:color w:val="000000"/>
          <w:sz w:val="24"/>
          <w:szCs w:val="24"/>
        </w:rPr>
        <w:t xml:space="preserve">1. </w:t>
      </w:r>
      <w:proofErr w:type="spellStart"/>
      <w:r w:rsidRPr="0049113C">
        <w:rPr>
          <w:color w:val="000000"/>
          <w:sz w:val="24"/>
          <w:szCs w:val="24"/>
        </w:rPr>
        <w:t>Bendrieji</w:t>
      </w:r>
      <w:proofErr w:type="spellEnd"/>
      <w:r w:rsidRPr="0049113C">
        <w:rPr>
          <w:color w:val="000000"/>
          <w:sz w:val="24"/>
          <w:szCs w:val="24"/>
        </w:rPr>
        <w:t xml:space="preserve"> </w:t>
      </w:r>
      <w:proofErr w:type="spellStart"/>
      <w:r w:rsidRPr="0049113C">
        <w:rPr>
          <w:color w:val="000000"/>
          <w:sz w:val="24"/>
          <w:szCs w:val="24"/>
        </w:rPr>
        <w:t>reikalavimai</w:t>
      </w:r>
      <w:proofErr w:type="spellEnd"/>
      <w:r w:rsidRPr="0049113C">
        <w:rPr>
          <w:color w:val="000000"/>
          <w:sz w:val="24"/>
          <w:szCs w:val="24"/>
        </w:rPr>
        <w:t>:</w:t>
      </w:r>
    </w:p>
    <w:p w14:paraId="3E72430C" w14:textId="77777777" w:rsidR="00880A69" w:rsidRDefault="00880A69" w:rsidP="00880A69">
      <w:pPr>
        <w:tabs>
          <w:tab w:val="left" w:pos="900"/>
        </w:tabs>
        <w:ind w:right="96" w:firstLine="709"/>
        <w:jc w:val="both"/>
        <w:rPr>
          <w:sz w:val="24"/>
          <w:szCs w:val="24"/>
        </w:rPr>
      </w:pPr>
      <w:r w:rsidRPr="00EC5C3B">
        <w:rPr>
          <w:sz w:val="24"/>
          <w:szCs w:val="24"/>
        </w:rPr>
        <w:t xml:space="preserve">1.1. </w:t>
      </w:r>
      <w:proofErr w:type="spellStart"/>
      <w:r w:rsidRPr="00EC5C3B">
        <w:rPr>
          <w:sz w:val="24"/>
          <w:szCs w:val="24"/>
        </w:rPr>
        <w:t>Šioje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techninėje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specifikacijoje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pateikiami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pageidaujamo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termovizualinio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naktinio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prietaiso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priedėlio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civilinio</w:t>
      </w:r>
      <w:proofErr w:type="spellEnd"/>
      <w:r>
        <w:rPr>
          <w:sz w:val="24"/>
          <w:szCs w:val="24"/>
        </w:rPr>
        <w:t>) (</w:t>
      </w:r>
      <w:proofErr w:type="spellStart"/>
      <w:r>
        <w:rPr>
          <w:sz w:val="24"/>
          <w:szCs w:val="24"/>
        </w:rPr>
        <w:t>toliau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priedėlis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skirto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kariuomenės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kariams</w:t>
      </w:r>
      <w:proofErr w:type="spellEnd"/>
      <w:r w:rsidRPr="00EC5C3B">
        <w:rPr>
          <w:sz w:val="24"/>
          <w:szCs w:val="24"/>
        </w:rPr>
        <w:t xml:space="preserve">, </w:t>
      </w:r>
      <w:proofErr w:type="spellStart"/>
      <w:r w:rsidRPr="00EC5C3B">
        <w:rPr>
          <w:sz w:val="24"/>
          <w:szCs w:val="24"/>
        </w:rPr>
        <w:t>medžiagų</w:t>
      </w:r>
      <w:proofErr w:type="spellEnd"/>
      <w:r w:rsidRPr="00EC5C3B">
        <w:rPr>
          <w:sz w:val="24"/>
          <w:szCs w:val="24"/>
        </w:rPr>
        <w:t xml:space="preserve">, </w:t>
      </w:r>
      <w:proofErr w:type="spellStart"/>
      <w:r w:rsidRPr="00EC5C3B">
        <w:rPr>
          <w:sz w:val="24"/>
          <w:szCs w:val="24"/>
        </w:rPr>
        <w:t>konstrukcijos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ir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kokybės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reikalavimai</w:t>
      </w:r>
      <w:proofErr w:type="spellEnd"/>
      <w:r w:rsidRPr="00EC5C3B">
        <w:rPr>
          <w:sz w:val="24"/>
          <w:szCs w:val="24"/>
        </w:rPr>
        <w:t>.</w:t>
      </w:r>
    </w:p>
    <w:p w14:paraId="40830058" w14:textId="77777777" w:rsidR="00880A69" w:rsidRPr="00EC5C3B" w:rsidRDefault="00880A69" w:rsidP="00880A69">
      <w:pPr>
        <w:tabs>
          <w:tab w:val="left" w:pos="900"/>
        </w:tabs>
        <w:ind w:right="96" w:firstLine="709"/>
        <w:jc w:val="both"/>
        <w:rPr>
          <w:sz w:val="24"/>
          <w:szCs w:val="24"/>
        </w:rPr>
      </w:pPr>
      <w:r w:rsidRPr="00EC5C3B">
        <w:rPr>
          <w:color w:val="000000"/>
          <w:sz w:val="24"/>
          <w:szCs w:val="24"/>
        </w:rPr>
        <w:t xml:space="preserve">1.2. </w:t>
      </w:r>
      <w:proofErr w:type="spellStart"/>
      <w:r w:rsidRPr="00EC5C3B">
        <w:rPr>
          <w:sz w:val="24"/>
          <w:szCs w:val="24"/>
        </w:rPr>
        <w:t>Tikslinė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paskirtis</w:t>
      </w:r>
      <w:proofErr w:type="spellEnd"/>
      <w:r w:rsidRPr="00EC5C3B">
        <w:rPr>
          <w:sz w:val="24"/>
          <w:szCs w:val="24"/>
        </w:rPr>
        <w:t xml:space="preserve">: </w:t>
      </w:r>
      <w:proofErr w:type="spellStart"/>
      <w:r w:rsidRPr="00C0002B">
        <w:rPr>
          <w:sz w:val="24"/>
          <w:szCs w:val="24"/>
        </w:rPr>
        <w:t>priedėlis</w:t>
      </w:r>
      <w:proofErr w:type="spellEnd"/>
      <w:r w:rsidRPr="00C0002B">
        <w:rPr>
          <w:sz w:val="24"/>
          <w:szCs w:val="24"/>
        </w:rPr>
        <w:t xml:space="preserve"> </w:t>
      </w:r>
      <w:r w:rsidRPr="00EC5C3B">
        <w:rPr>
          <w:sz w:val="24"/>
          <w:szCs w:val="24"/>
        </w:rPr>
        <w:t xml:space="preserve">bus </w:t>
      </w:r>
      <w:proofErr w:type="spellStart"/>
      <w:r w:rsidRPr="00EC5C3B">
        <w:rPr>
          <w:sz w:val="24"/>
          <w:szCs w:val="24"/>
        </w:rPr>
        <w:t>naudojamas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vykdant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tiesioginių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veiksmų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ir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specialiosios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žvalgybos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užduotis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Lietuvoje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ir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tarptautinių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operacijų</w:t>
      </w:r>
      <w:proofErr w:type="spellEnd"/>
      <w:r w:rsidRPr="00EC5C3B">
        <w:rPr>
          <w:sz w:val="24"/>
          <w:szCs w:val="24"/>
        </w:rPr>
        <w:t xml:space="preserve"> </w:t>
      </w:r>
      <w:proofErr w:type="spellStart"/>
      <w:r w:rsidRPr="00EC5C3B">
        <w:rPr>
          <w:sz w:val="24"/>
          <w:szCs w:val="24"/>
        </w:rPr>
        <w:t>rajonuose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skirtas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žmogaus</w:t>
      </w:r>
      <w:proofErr w:type="spellEnd"/>
      <w:r w:rsidRPr="00C0002B">
        <w:rPr>
          <w:sz w:val="24"/>
          <w:szCs w:val="24"/>
        </w:rPr>
        <w:t xml:space="preserve"> ar </w:t>
      </w:r>
      <w:proofErr w:type="spellStart"/>
      <w:r w:rsidRPr="00C0002B">
        <w:rPr>
          <w:sz w:val="24"/>
          <w:szCs w:val="24"/>
        </w:rPr>
        <w:t>transporto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priemonės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skiedžiamai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šilumai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aptikti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tai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pavaizduoti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naktinio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matymo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prietaiso</w:t>
      </w:r>
      <w:proofErr w:type="spellEnd"/>
      <w:r w:rsidRPr="00C0002B">
        <w:rPr>
          <w:sz w:val="24"/>
          <w:szCs w:val="24"/>
        </w:rPr>
        <w:t xml:space="preserve"> </w:t>
      </w:r>
      <w:proofErr w:type="spellStart"/>
      <w:r w:rsidRPr="00C0002B">
        <w:rPr>
          <w:sz w:val="24"/>
          <w:szCs w:val="24"/>
        </w:rPr>
        <w:t>okuliarą</w:t>
      </w:r>
      <w:proofErr w:type="spellEnd"/>
      <w:r w:rsidRPr="00EC5C3B">
        <w:rPr>
          <w:sz w:val="24"/>
          <w:szCs w:val="24"/>
        </w:rPr>
        <w:t>.</w:t>
      </w:r>
    </w:p>
    <w:p w14:paraId="7CB119C4" w14:textId="77777777" w:rsidR="00880A69" w:rsidRDefault="00880A69" w:rsidP="00880A69">
      <w:pPr>
        <w:tabs>
          <w:tab w:val="left" w:pos="900"/>
        </w:tabs>
        <w:ind w:right="98" w:firstLine="851"/>
        <w:jc w:val="both"/>
        <w:rPr>
          <w:color w:val="000000"/>
          <w:sz w:val="24"/>
          <w:szCs w:val="24"/>
        </w:rPr>
      </w:pPr>
    </w:p>
    <w:p w14:paraId="31366053" w14:textId="77777777" w:rsidR="00880A69" w:rsidRPr="0049113C" w:rsidRDefault="00880A69" w:rsidP="00880A69">
      <w:pPr>
        <w:tabs>
          <w:tab w:val="left" w:pos="900"/>
        </w:tabs>
        <w:ind w:right="98" w:firstLine="851"/>
        <w:jc w:val="both"/>
        <w:rPr>
          <w:color w:val="000000"/>
          <w:sz w:val="24"/>
          <w:szCs w:val="24"/>
        </w:rPr>
      </w:pPr>
    </w:p>
    <w:p w14:paraId="0E1A2E31" w14:textId="77777777" w:rsidR="00880A69" w:rsidRPr="0049113C" w:rsidRDefault="00880A69" w:rsidP="00880A69">
      <w:pPr>
        <w:pStyle w:val="ListParagraph"/>
        <w:spacing w:after="200"/>
        <w:ind w:left="1080"/>
        <w:contextualSpacing w:val="0"/>
        <w:jc w:val="center"/>
        <w:rPr>
          <w:b/>
          <w:color w:val="000000"/>
          <w:sz w:val="24"/>
          <w:szCs w:val="24"/>
          <w:u w:val="single"/>
        </w:rPr>
      </w:pPr>
      <w:r w:rsidRPr="0049113C">
        <w:rPr>
          <w:b/>
          <w:color w:val="000000"/>
          <w:sz w:val="24"/>
          <w:szCs w:val="24"/>
          <w:u w:val="single"/>
        </w:rPr>
        <w:t>TECHNINIAI REIKALAVIMAI</w:t>
      </w:r>
    </w:p>
    <w:p w14:paraId="1D6ABFB5" w14:textId="77777777" w:rsidR="00880A69" w:rsidRPr="0049113C" w:rsidRDefault="00880A69" w:rsidP="00880A69">
      <w:pPr>
        <w:tabs>
          <w:tab w:val="left" w:pos="900"/>
        </w:tabs>
        <w:ind w:right="98" w:firstLine="851"/>
        <w:jc w:val="both"/>
        <w:rPr>
          <w:color w:val="000000"/>
          <w:sz w:val="24"/>
          <w:szCs w:val="24"/>
        </w:rPr>
      </w:pPr>
    </w:p>
    <w:p w14:paraId="2349352F" w14:textId="77777777" w:rsidR="00880A69" w:rsidRDefault="00880A69" w:rsidP="00880A69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49113C">
        <w:rPr>
          <w:color w:val="000000"/>
          <w:sz w:val="24"/>
          <w:szCs w:val="24"/>
        </w:rPr>
        <w:t xml:space="preserve">2. </w:t>
      </w:r>
      <w:proofErr w:type="spellStart"/>
      <w:r w:rsidRPr="005148B2">
        <w:rPr>
          <w:color w:val="000000"/>
          <w:sz w:val="24"/>
          <w:szCs w:val="24"/>
        </w:rPr>
        <w:t>Bendrieji</w:t>
      </w:r>
      <w:proofErr w:type="spellEnd"/>
      <w:r w:rsidRPr="005148B2"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priedėlio</w:t>
      </w:r>
      <w:proofErr w:type="spellEnd"/>
      <w:r w:rsidRPr="005148B2">
        <w:rPr>
          <w:color w:val="000000"/>
          <w:sz w:val="24"/>
          <w:szCs w:val="24"/>
        </w:rPr>
        <w:t xml:space="preserve"> </w:t>
      </w:r>
      <w:proofErr w:type="spellStart"/>
      <w:r w:rsidRPr="005148B2">
        <w:rPr>
          <w:color w:val="000000"/>
          <w:sz w:val="24"/>
          <w:szCs w:val="24"/>
        </w:rPr>
        <w:t>techniniai</w:t>
      </w:r>
      <w:proofErr w:type="spellEnd"/>
      <w:r w:rsidRPr="005148B2">
        <w:rPr>
          <w:color w:val="000000"/>
          <w:sz w:val="24"/>
          <w:szCs w:val="24"/>
        </w:rPr>
        <w:t xml:space="preserve"> </w:t>
      </w:r>
      <w:proofErr w:type="spellStart"/>
      <w:r w:rsidRPr="005148B2">
        <w:rPr>
          <w:color w:val="000000"/>
          <w:sz w:val="24"/>
          <w:szCs w:val="24"/>
        </w:rPr>
        <w:t>reikalavimai</w:t>
      </w:r>
      <w:proofErr w:type="spellEnd"/>
      <w:r w:rsidRPr="0049113C">
        <w:rPr>
          <w:color w:val="000000"/>
          <w:sz w:val="24"/>
          <w:szCs w:val="24"/>
        </w:rPr>
        <w:t xml:space="preserve">: </w:t>
      </w:r>
    </w:p>
    <w:p w14:paraId="4A8A08EA" w14:textId="77777777" w:rsidR="00880A69" w:rsidRDefault="00880A69" w:rsidP="00880A69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A103B2">
        <w:rPr>
          <w:color w:val="000000"/>
          <w:sz w:val="24"/>
          <w:szCs w:val="24"/>
        </w:rPr>
        <w:t xml:space="preserve">2.1. </w:t>
      </w:r>
      <w:proofErr w:type="spellStart"/>
      <w:r w:rsidRPr="00A103B2">
        <w:rPr>
          <w:sz w:val="24"/>
          <w:szCs w:val="24"/>
        </w:rPr>
        <w:t>Naujas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ir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neeksploatuotas</w:t>
      </w:r>
      <w:proofErr w:type="spellEnd"/>
      <w:r w:rsidRPr="00A103B2">
        <w:rPr>
          <w:sz w:val="24"/>
          <w:szCs w:val="24"/>
        </w:rPr>
        <w:t xml:space="preserve">, </w:t>
      </w:r>
      <w:proofErr w:type="spellStart"/>
      <w:r w:rsidRPr="00A103B2">
        <w:rPr>
          <w:sz w:val="24"/>
          <w:szCs w:val="24"/>
        </w:rPr>
        <w:t>pagamintas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ne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anksčiau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kaip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prieš</w:t>
      </w:r>
      <w:proofErr w:type="spellEnd"/>
      <w:r w:rsidRPr="00A103B2">
        <w:rPr>
          <w:sz w:val="24"/>
          <w:szCs w:val="24"/>
        </w:rPr>
        <w:t xml:space="preserve"> 12 </w:t>
      </w:r>
      <w:proofErr w:type="spellStart"/>
      <w:r w:rsidRPr="00A103B2">
        <w:rPr>
          <w:sz w:val="24"/>
          <w:szCs w:val="24"/>
        </w:rPr>
        <w:t>mėn</w:t>
      </w:r>
      <w:proofErr w:type="spellEnd"/>
      <w:r w:rsidRPr="00A103B2">
        <w:rPr>
          <w:sz w:val="24"/>
          <w:szCs w:val="24"/>
        </w:rPr>
        <w:t xml:space="preserve">. </w:t>
      </w:r>
      <w:proofErr w:type="spellStart"/>
      <w:r w:rsidRPr="00A103B2">
        <w:rPr>
          <w:sz w:val="24"/>
          <w:szCs w:val="24"/>
        </w:rPr>
        <w:t>nuo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pirkimo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sutarties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įsigaliojimo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dienos</w:t>
      </w:r>
      <w:proofErr w:type="spellEnd"/>
      <w:r w:rsidRPr="00A103B2">
        <w:rPr>
          <w:sz w:val="24"/>
          <w:szCs w:val="24"/>
        </w:rPr>
        <w:t xml:space="preserve">. </w:t>
      </w:r>
      <w:proofErr w:type="spellStart"/>
      <w:r w:rsidRPr="00A103B2">
        <w:rPr>
          <w:sz w:val="24"/>
          <w:szCs w:val="24"/>
        </w:rPr>
        <w:t>Negali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būti</w:t>
      </w:r>
      <w:proofErr w:type="spellEnd"/>
      <w:r w:rsidRPr="00A103B2">
        <w:rPr>
          <w:sz w:val="24"/>
          <w:szCs w:val="24"/>
        </w:rPr>
        <w:t xml:space="preserve"> </w:t>
      </w:r>
      <w:proofErr w:type="spellStart"/>
      <w:r w:rsidRPr="00A103B2">
        <w:rPr>
          <w:sz w:val="24"/>
          <w:szCs w:val="24"/>
        </w:rPr>
        <w:t>vienetinis</w:t>
      </w:r>
      <w:proofErr w:type="spellEnd"/>
      <w:r w:rsidRPr="00A103B2">
        <w:rPr>
          <w:sz w:val="24"/>
          <w:szCs w:val="24"/>
        </w:rPr>
        <w:t xml:space="preserve"> (</w:t>
      </w:r>
      <w:proofErr w:type="spellStart"/>
      <w:r w:rsidRPr="00A103B2">
        <w:rPr>
          <w:sz w:val="24"/>
          <w:szCs w:val="24"/>
        </w:rPr>
        <w:t>eksperimentinis</w:t>
      </w:r>
      <w:proofErr w:type="spellEnd"/>
      <w:r w:rsidRPr="00A103B2">
        <w:rPr>
          <w:sz w:val="24"/>
          <w:szCs w:val="24"/>
        </w:rPr>
        <w:t>).</w:t>
      </w:r>
    </w:p>
    <w:p w14:paraId="2C84E5BB" w14:textId="77777777" w:rsidR="00880A69" w:rsidRPr="00C0002B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Suderinamas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naudojamu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Brolis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Twins</w:t>
      </w:r>
      <w:proofErr w:type="spellEnd"/>
      <w:r>
        <w:rPr>
          <w:sz w:val="24"/>
          <w:szCs w:val="24"/>
        </w:rPr>
        <w:t xml:space="preserve">“/PVS31D/F5032 </w:t>
      </w:r>
      <w:proofErr w:type="spellStart"/>
      <w:r>
        <w:rPr>
          <w:sz w:val="24"/>
          <w:szCs w:val="24"/>
        </w:rPr>
        <w:t>naktinio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prietaisu</w:t>
      </w:r>
      <w:proofErr w:type="spellEnd"/>
      <w:r>
        <w:rPr>
          <w:sz w:val="24"/>
          <w:szCs w:val="24"/>
        </w:rPr>
        <w:t>.</w:t>
      </w:r>
    </w:p>
    <w:p w14:paraId="016DFFEB" w14:textId="77777777" w:rsidR="00880A69" w:rsidRPr="00E44852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pagamintas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Liaudies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Federacijoje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Baltarusijos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respublikoje</w:t>
      </w:r>
      <w:proofErr w:type="spellEnd"/>
      <w:r>
        <w:rPr>
          <w:sz w:val="24"/>
          <w:szCs w:val="24"/>
        </w:rPr>
        <w:t>.</w:t>
      </w:r>
    </w:p>
    <w:p w14:paraId="73FF8AB2" w14:textId="77777777" w:rsidR="00880A69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Spalva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juoda</w:t>
      </w:r>
      <w:proofErr w:type="spellEnd"/>
      <w:r>
        <w:rPr>
          <w:sz w:val="24"/>
          <w:szCs w:val="24"/>
        </w:rPr>
        <w:t>.</w:t>
      </w:r>
    </w:p>
    <w:p w14:paraId="2D78D4F0" w14:textId="77777777" w:rsidR="00880A69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Svoris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daugiau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kaip</w:t>
      </w:r>
      <w:proofErr w:type="spellEnd"/>
      <w:r>
        <w:rPr>
          <w:sz w:val="24"/>
          <w:szCs w:val="24"/>
        </w:rPr>
        <w:t xml:space="preserve"> 100 g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baterija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laikikliu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naktinio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prietaiso</w:t>
      </w:r>
      <w:proofErr w:type="spellEnd"/>
      <w:r>
        <w:rPr>
          <w:sz w:val="24"/>
          <w:szCs w:val="24"/>
        </w:rPr>
        <w:t>.</w:t>
      </w:r>
    </w:p>
    <w:p w14:paraId="0F8DCD63" w14:textId="77777777" w:rsidR="00880A69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Maitinimo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šaltinis</w:t>
      </w:r>
      <w:proofErr w:type="spellEnd"/>
      <w:r>
        <w:rPr>
          <w:sz w:val="24"/>
          <w:szCs w:val="24"/>
        </w:rPr>
        <w:t xml:space="preserve">: CR123A </w:t>
      </w:r>
      <w:proofErr w:type="spellStart"/>
      <w:r>
        <w:rPr>
          <w:sz w:val="24"/>
          <w:szCs w:val="24"/>
        </w:rPr>
        <w:t>viena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baterija</w:t>
      </w:r>
      <w:proofErr w:type="spellEnd"/>
      <w:r>
        <w:rPr>
          <w:sz w:val="24"/>
          <w:szCs w:val="24"/>
        </w:rPr>
        <w:t>.</w:t>
      </w:r>
    </w:p>
    <w:p w14:paraId="4E0D0C68" w14:textId="77777777" w:rsidR="00880A69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Objektyvo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kampas</w:t>
      </w:r>
      <w:proofErr w:type="spellEnd"/>
      <w:r>
        <w:rPr>
          <w:sz w:val="24"/>
          <w:szCs w:val="24"/>
        </w:rPr>
        <w:t xml:space="preserve">: 30 </w:t>
      </w:r>
      <w:proofErr w:type="spellStart"/>
      <w:r>
        <w:rPr>
          <w:sz w:val="24"/>
          <w:szCs w:val="24"/>
        </w:rPr>
        <w:t>laipsnių</w:t>
      </w:r>
      <w:proofErr w:type="spellEnd"/>
      <w:r>
        <w:rPr>
          <w:sz w:val="24"/>
          <w:szCs w:val="24"/>
        </w:rPr>
        <w:t>.</w:t>
      </w:r>
    </w:p>
    <w:p w14:paraId="65A1C985" w14:textId="77777777" w:rsidR="00880A69" w:rsidRPr="000401F8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Jutiklis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neaušinamas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veikti</w:t>
      </w:r>
      <w:proofErr w:type="spellEnd"/>
      <w:r>
        <w:rPr>
          <w:sz w:val="24"/>
          <w:szCs w:val="24"/>
        </w:rPr>
        <w:t xml:space="preserve"> LWIR 8-12um </w:t>
      </w:r>
      <w:proofErr w:type="spellStart"/>
      <w:r>
        <w:rPr>
          <w:sz w:val="24"/>
          <w:szCs w:val="24"/>
        </w:rPr>
        <w:t>bangų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ruože</w:t>
      </w:r>
      <w:proofErr w:type="spellEnd"/>
      <w:r>
        <w:rPr>
          <w:sz w:val="24"/>
          <w:szCs w:val="24"/>
        </w:rPr>
        <w:t>.</w:t>
      </w:r>
    </w:p>
    <w:p w14:paraId="0ABCE80F" w14:textId="77777777" w:rsidR="00880A69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Jutiklio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matricos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raiška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mažesnė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</w:t>
      </w:r>
      <w:proofErr w:type="spellEnd"/>
      <w:r>
        <w:rPr>
          <w:sz w:val="24"/>
          <w:szCs w:val="24"/>
        </w:rPr>
        <w:t xml:space="preserve"> 648×512 </w:t>
      </w:r>
      <w:proofErr w:type="spellStart"/>
      <w:r>
        <w:rPr>
          <w:sz w:val="24"/>
          <w:szCs w:val="24"/>
        </w:rPr>
        <w:t>pikselių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tarpas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pikselių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didesnis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</w:t>
      </w:r>
      <w:proofErr w:type="spellEnd"/>
      <w:r>
        <w:rPr>
          <w:sz w:val="24"/>
          <w:szCs w:val="24"/>
        </w:rPr>
        <w:t xml:space="preserve"> 12 um.</w:t>
      </w:r>
    </w:p>
    <w:p w14:paraId="0C1F3AC7" w14:textId="77777777" w:rsidR="00880A69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turėti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automatinį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rankiniu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valdomą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ryškumo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nustatymą</w:t>
      </w:r>
      <w:proofErr w:type="spellEnd"/>
      <w:r>
        <w:rPr>
          <w:sz w:val="24"/>
          <w:szCs w:val="24"/>
        </w:rPr>
        <w:t>.</w:t>
      </w:r>
    </w:p>
    <w:p w14:paraId="251EA808" w14:textId="77777777" w:rsidR="00880A69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poliarizmo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nustatymai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karštis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balta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karštis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juoda</w:t>
      </w:r>
      <w:proofErr w:type="spellEnd"/>
      <w:r>
        <w:rPr>
          <w:sz w:val="24"/>
          <w:szCs w:val="24"/>
        </w:rPr>
        <w:t>.</w:t>
      </w:r>
    </w:p>
    <w:p w14:paraId="2420F62D" w14:textId="77777777" w:rsidR="00880A69" w:rsidRPr="00B80821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šilumos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šaltinio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atvaizdavimo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nustatymai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pilnas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šilumos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šaltinis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angl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521A04">
        <w:rPr>
          <w:i/>
          <w:sz w:val="24"/>
          <w:szCs w:val="24"/>
        </w:rPr>
        <w:t>full</w:t>
      </w:r>
      <w:proofErr w:type="spellEnd"/>
      <w:r w:rsidRPr="00521A04">
        <w:rPr>
          <w:i/>
          <w:sz w:val="24"/>
          <w:szCs w:val="24"/>
        </w:rPr>
        <w:t xml:space="preserve"> </w:t>
      </w:r>
      <w:proofErr w:type="spellStart"/>
      <w:r w:rsidRPr="00521A04">
        <w:rPr>
          <w:i/>
          <w:sz w:val="24"/>
          <w:szCs w:val="24"/>
        </w:rPr>
        <w:t>thermal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šiluminio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kontūro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išryškinimas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angl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outline</w:t>
      </w:r>
      <w:proofErr w:type="spellEnd"/>
      <w:r>
        <w:rPr>
          <w:sz w:val="24"/>
          <w:szCs w:val="24"/>
        </w:rPr>
        <w:t>)</w:t>
      </w:r>
    </w:p>
    <w:p w14:paraId="1F90E9D3" w14:textId="77777777" w:rsidR="00880A69" w:rsidRPr="00B80821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Aptikimo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atstumai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turi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būti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ne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mažesni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negu</w:t>
      </w:r>
      <w:proofErr w:type="spellEnd"/>
      <w:r w:rsidRPr="00B80821">
        <w:rPr>
          <w:sz w:val="24"/>
          <w:szCs w:val="24"/>
        </w:rPr>
        <w:t>:</w:t>
      </w:r>
    </w:p>
    <w:p w14:paraId="15671673" w14:textId="77777777" w:rsidR="00880A69" w:rsidRPr="009F3268" w:rsidRDefault="00880A69" w:rsidP="00880A69">
      <w:pPr>
        <w:pStyle w:val="ListParagraph"/>
        <w:numPr>
          <w:ilvl w:val="2"/>
          <w:numId w:val="37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left="1276" w:hanging="567"/>
        <w:contextualSpacing w:val="0"/>
        <w:jc w:val="both"/>
        <w:rPr>
          <w:sz w:val="24"/>
          <w:szCs w:val="24"/>
        </w:rPr>
      </w:pPr>
      <w:r w:rsidRPr="004911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žmogaus</w:t>
      </w:r>
      <w:proofErr w:type="spellEnd"/>
      <w:r>
        <w:rPr>
          <w:sz w:val="24"/>
          <w:szCs w:val="24"/>
        </w:rPr>
        <w:t xml:space="preserve">: </w:t>
      </w:r>
      <w:r w:rsidRPr="00B80821">
        <w:rPr>
          <w:sz w:val="24"/>
          <w:szCs w:val="24"/>
        </w:rPr>
        <w:t xml:space="preserve">400 m </w:t>
      </w:r>
      <w:proofErr w:type="spellStart"/>
      <w:r w:rsidRPr="00B80821">
        <w:rPr>
          <w:sz w:val="24"/>
          <w:szCs w:val="24"/>
        </w:rPr>
        <w:t>aptikimas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geromis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lauko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sąlygomis</w:t>
      </w:r>
      <w:proofErr w:type="spellEnd"/>
      <w:r w:rsidRPr="00B80821">
        <w:rPr>
          <w:sz w:val="24"/>
          <w:szCs w:val="24"/>
        </w:rPr>
        <w:t>;</w:t>
      </w:r>
    </w:p>
    <w:p w14:paraId="2ED5089A" w14:textId="77777777" w:rsidR="00880A69" w:rsidRPr="00B80821" w:rsidRDefault="00880A69" w:rsidP="00880A69">
      <w:pPr>
        <w:numPr>
          <w:ilvl w:val="2"/>
          <w:numId w:val="37"/>
        </w:numPr>
        <w:tabs>
          <w:tab w:val="left" w:pos="284"/>
          <w:tab w:val="left" w:pos="1134"/>
          <w:tab w:val="left" w:pos="1276"/>
        </w:tabs>
        <w:suppressAutoHyphens w:val="0"/>
        <w:spacing w:line="259" w:lineRule="auto"/>
        <w:ind w:left="1276" w:hanging="567"/>
        <w:jc w:val="both"/>
        <w:rPr>
          <w:sz w:val="24"/>
          <w:szCs w:val="24"/>
        </w:rPr>
      </w:pPr>
      <w:r w:rsidRPr="004911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automobilio</w:t>
      </w:r>
      <w:proofErr w:type="spellEnd"/>
      <w:r>
        <w:rPr>
          <w:sz w:val="24"/>
          <w:szCs w:val="24"/>
        </w:rPr>
        <w:t xml:space="preserve">: </w:t>
      </w:r>
      <w:r w:rsidRPr="00B80821">
        <w:rPr>
          <w:sz w:val="24"/>
          <w:szCs w:val="24"/>
        </w:rPr>
        <w:t xml:space="preserve">1300 m </w:t>
      </w:r>
      <w:proofErr w:type="spellStart"/>
      <w:r w:rsidRPr="00B80821">
        <w:rPr>
          <w:sz w:val="24"/>
          <w:szCs w:val="24"/>
        </w:rPr>
        <w:t>aptikimas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geromis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lauko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sąlygomis</w:t>
      </w:r>
      <w:proofErr w:type="spellEnd"/>
      <w:r w:rsidRPr="00B80821">
        <w:rPr>
          <w:sz w:val="24"/>
          <w:szCs w:val="24"/>
        </w:rPr>
        <w:t>.</w:t>
      </w:r>
    </w:p>
    <w:p w14:paraId="3DB7D915" w14:textId="77777777" w:rsidR="00880A69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hanging="50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Vaizdas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turi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būti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perduodamas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didelio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kontrasto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mikrodydžio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ekrane</w:t>
      </w:r>
      <w:proofErr w:type="spellEnd"/>
      <w:r w:rsidRPr="00B80821">
        <w:rPr>
          <w:sz w:val="24"/>
          <w:szCs w:val="24"/>
        </w:rPr>
        <w:t>.</w:t>
      </w:r>
    </w:p>
    <w:p w14:paraId="510FCC00" w14:textId="77777777" w:rsidR="00880A69" w:rsidRDefault="00880A69" w:rsidP="00880A69">
      <w:pPr>
        <w:pStyle w:val="ListParagraph"/>
        <w:numPr>
          <w:ilvl w:val="1"/>
          <w:numId w:val="37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hanging="50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Veikimo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laikas</w:t>
      </w:r>
      <w:proofErr w:type="spellEnd"/>
      <w:r w:rsidRPr="00B80821">
        <w:rPr>
          <w:sz w:val="24"/>
          <w:szCs w:val="24"/>
        </w:rPr>
        <w:t xml:space="preserve"> – </w:t>
      </w:r>
      <w:proofErr w:type="spellStart"/>
      <w:r w:rsidRPr="00B80821">
        <w:rPr>
          <w:sz w:val="24"/>
          <w:szCs w:val="24"/>
        </w:rPr>
        <w:t>ne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mažiau</w:t>
      </w:r>
      <w:proofErr w:type="spellEnd"/>
      <w:r w:rsidRPr="00B80821">
        <w:rPr>
          <w:sz w:val="24"/>
          <w:szCs w:val="24"/>
        </w:rPr>
        <w:t xml:space="preserve"> </w:t>
      </w:r>
      <w:proofErr w:type="spellStart"/>
      <w:r w:rsidRPr="00B80821">
        <w:rPr>
          <w:sz w:val="24"/>
          <w:szCs w:val="24"/>
        </w:rPr>
        <w:t>kaip</w:t>
      </w:r>
      <w:proofErr w:type="spellEnd"/>
      <w:r w:rsidRPr="00B80821">
        <w:rPr>
          <w:sz w:val="24"/>
          <w:szCs w:val="24"/>
        </w:rPr>
        <w:t xml:space="preserve"> 2,5 </w:t>
      </w:r>
      <w:proofErr w:type="spellStart"/>
      <w:r w:rsidRPr="00B80821">
        <w:rPr>
          <w:sz w:val="24"/>
          <w:szCs w:val="24"/>
        </w:rPr>
        <w:t>val</w:t>
      </w:r>
      <w:proofErr w:type="spellEnd"/>
      <w:r w:rsidRPr="00B80821">
        <w:rPr>
          <w:sz w:val="24"/>
          <w:szCs w:val="24"/>
        </w:rPr>
        <w:t xml:space="preserve">. 20 °C </w:t>
      </w:r>
      <w:proofErr w:type="spellStart"/>
      <w:r w:rsidRPr="00B80821">
        <w:rPr>
          <w:sz w:val="24"/>
          <w:szCs w:val="24"/>
        </w:rPr>
        <w:t>temperatūroje</w:t>
      </w:r>
      <w:proofErr w:type="spellEnd"/>
      <w:r w:rsidRPr="00B80821">
        <w:rPr>
          <w:sz w:val="24"/>
          <w:szCs w:val="24"/>
        </w:rPr>
        <w:t>.</w:t>
      </w:r>
    </w:p>
    <w:p w14:paraId="6611FFE1" w14:textId="77777777" w:rsidR="00880A69" w:rsidRPr="00B80821" w:rsidRDefault="00880A69" w:rsidP="00880A69">
      <w:pPr>
        <w:pStyle w:val="ListParagraph"/>
        <w:tabs>
          <w:tab w:val="left" w:pos="284"/>
          <w:tab w:val="left" w:pos="851"/>
          <w:tab w:val="left" w:pos="993"/>
          <w:tab w:val="left" w:pos="1134"/>
        </w:tabs>
        <w:ind w:left="1211"/>
        <w:contextualSpacing w:val="0"/>
        <w:jc w:val="both"/>
        <w:rPr>
          <w:sz w:val="24"/>
          <w:szCs w:val="24"/>
        </w:rPr>
      </w:pPr>
    </w:p>
    <w:p w14:paraId="5B923972" w14:textId="77777777" w:rsidR="00880A69" w:rsidRDefault="00880A69" w:rsidP="00880A69">
      <w:pPr>
        <w:tabs>
          <w:tab w:val="left" w:pos="284"/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</w:p>
    <w:p w14:paraId="13B2BB09" w14:textId="77777777" w:rsidR="00880A69" w:rsidRPr="009525AB" w:rsidRDefault="00880A69" w:rsidP="00880A69">
      <w:pPr>
        <w:tabs>
          <w:tab w:val="left" w:pos="900"/>
        </w:tabs>
        <w:ind w:left="999" w:right="98"/>
        <w:jc w:val="center"/>
        <w:rPr>
          <w:b/>
          <w:color w:val="000000"/>
          <w:sz w:val="24"/>
          <w:szCs w:val="24"/>
          <w:u w:val="single"/>
        </w:rPr>
      </w:pPr>
      <w:r w:rsidRPr="009525AB">
        <w:rPr>
          <w:b/>
          <w:color w:val="000000"/>
          <w:sz w:val="24"/>
          <w:szCs w:val="24"/>
          <w:u w:val="single"/>
        </w:rPr>
        <w:t xml:space="preserve">PRIVALOMAS </w:t>
      </w:r>
      <w:r>
        <w:rPr>
          <w:b/>
          <w:color w:val="000000"/>
          <w:sz w:val="24"/>
          <w:szCs w:val="24"/>
          <w:u w:val="single"/>
        </w:rPr>
        <w:t>PRIEDĖLIO</w:t>
      </w:r>
      <w:r w:rsidRPr="009525AB">
        <w:rPr>
          <w:b/>
          <w:color w:val="000000"/>
          <w:sz w:val="24"/>
          <w:szCs w:val="24"/>
          <w:u w:val="single"/>
        </w:rPr>
        <w:t xml:space="preserve"> KOMPLEKTAS:</w:t>
      </w:r>
    </w:p>
    <w:p w14:paraId="4ABDFBF8" w14:textId="77777777" w:rsidR="00880A69" w:rsidRPr="009525AB" w:rsidRDefault="00880A69" w:rsidP="00880A69">
      <w:pPr>
        <w:tabs>
          <w:tab w:val="left" w:pos="900"/>
        </w:tabs>
        <w:ind w:right="98" w:firstLine="851"/>
        <w:jc w:val="both"/>
        <w:rPr>
          <w:color w:val="000000"/>
          <w:sz w:val="24"/>
          <w:szCs w:val="24"/>
        </w:rPr>
      </w:pPr>
    </w:p>
    <w:p w14:paraId="75783FAB" w14:textId="77777777" w:rsidR="00880A69" w:rsidRDefault="00880A69" w:rsidP="00880A69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Priedėlio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komplektą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sudaryti</w:t>
      </w:r>
      <w:proofErr w:type="spellEnd"/>
      <w:r>
        <w:rPr>
          <w:color w:val="000000"/>
          <w:sz w:val="24"/>
          <w:szCs w:val="24"/>
        </w:rPr>
        <w:t>:</w:t>
      </w:r>
    </w:p>
    <w:p w14:paraId="212F7683" w14:textId="77777777" w:rsidR="00880A69" w:rsidRDefault="00880A69" w:rsidP="00880A6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3.1. </w:t>
      </w:r>
      <w:proofErr w:type="spellStart"/>
      <w:r>
        <w:rPr>
          <w:sz w:val="24"/>
          <w:szCs w:val="24"/>
        </w:rPr>
        <w:t>Priedėlis</w:t>
      </w:r>
      <w:proofErr w:type="spellEnd"/>
      <w:r>
        <w:rPr>
          <w:sz w:val="24"/>
          <w:szCs w:val="24"/>
        </w:rPr>
        <w:t>.</w:t>
      </w:r>
    </w:p>
    <w:p w14:paraId="34E24EF1" w14:textId="77777777" w:rsidR="00880A69" w:rsidRDefault="00880A69" w:rsidP="00880A6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proofErr w:type="spellStart"/>
      <w:r>
        <w:rPr>
          <w:sz w:val="24"/>
          <w:szCs w:val="24"/>
        </w:rPr>
        <w:t>Laikiklis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priedėliui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montuoti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prie</w:t>
      </w:r>
      <w:proofErr w:type="spellEnd"/>
      <w:r w:rsidRPr="002D1952">
        <w:rPr>
          <w:sz w:val="24"/>
          <w:szCs w:val="24"/>
        </w:rPr>
        <w:t xml:space="preserve"> PVS31D/F5032/„</w:t>
      </w:r>
      <w:proofErr w:type="spellStart"/>
      <w:r w:rsidRPr="002D1952">
        <w:rPr>
          <w:sz w:val="24"/>
          <w:szCs w:val="24"/>
        </w:rPr>
        <w:t>Brolis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T</w:t>
      </w:r>
      <w:r>
        <w:rPr>
          <w:sz w:val="24"/>
          <w:szCs w:val="24"/>
        </w:rPr>
        <w:t>wins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naktinio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prietaiso</w:t>
      </w:r>
      <w:proofErr w:type="spellEnd"/>
      <w:r>
        <w:rPr>
          <w:sz w:val="24"/>
          <w:szCs w:val="24"/>
        </w:rPr>
        <w:t>.</w:t>
      </w:r>
    </w:p>
    <w:p w14:paraId="68FB34BC" w14:textId="77777777" w:rsidR="00880A69" w:rsidRDefault="00880A69" w:rsidP="00880A6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spellStart"/>
      <w:r w:rsidRPr="002D1952">
        <w:rPr>
          <w:sz w:val="24"/>
          <w:szCs w:val="24"/>
        </w:rPr>
        <w:t>Plastikinis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arba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nailoninis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priedėlio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dėklas</w:t>
      </w:r>
      <w:proofErr w:type="spellEnd"/>
      <w:r w:rsidRPr="002D1952">
        <w:rPr>
          <w:sz w:val="24"/>
          <w:szCs w:val="24"/>
        </w:rPr>
        <w:t>.</w:t>
      </w:r>
    </w:p>
    <w:p w14:paraId="0823118D" w14:textId="77777777" w:rsidR="00880A69" w:rsidRPr="00E55540" w:rsidRDefault="00880A69" w:rsidP="00880A6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2D1952">
        <w:rPr>
          <w:sz w:val="24"/>
          <w:szCs w:val="24"/>
        </w:rPr>
        <w:tab/>
      </w:r>
      <w:proofErr w:type="spellStart"/>
      <w:r w:rsidRPr="002D1952">
        <w:rPr>
          <w:sz w:val="24"/>
          <w:szCs w:val="24"/>
        </w:rPr>
        <w:t>Naudojimo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vadovas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anglų</w:t>
      </w:r>
      <w:proofErr w:type="spellEnd"/>
      <w:r w:rsidRPr="002D1952">
        <w:rPr>
          <w:sz w:val="24"/>
          <w:szCs w:val="24"/>
        </w:rPr>
        <w:t xml:space="preserve"> </w:t>
      </w:r>
      <w:proofErr w:type="spellStart"/>
      <w:r w:rsidRPr="002D1952">
        <w:rPr>
          <w:sz w:val="24"/>
          <w:szCs w:val="24"/>
        </w:rPr>
        <w:t>kalba</w:t>
      </w:r>
      <w:proofErr w:type="spellEnd"/>
      <w:r w:rsidRPr="002D1952">
        <w:rPr>
          <w:sz w:val="24"/>
          <w:szCs w:val="24"/>
        </w:rPr>
        <w:t>.</w:t>
      </w:r>
    </w:p>
    <w:p w14:paraId="44650E5D" w14:textId="77777777" w:rsidR="00880A69" w:rsidRDefault="00880A69" w:rsidP="00880A69">
      <w:pPr>
        <w:tabs>
          <w:tab w:val="left" w:pos="1134"/>
        </w:tabs>
        <w:jc w:val="both"/>
        <w:rPr>
          <w:sz w:val="24"/>
          <w:szCs w:val="24"/>
        </w:rPr>
      </w:pPr>
    </w:p>
    <w:p w14:paraId="73E4CBD7" w14:textId="77777777" w:rsidR="00880A69" w:rsidRPr="00E55540" w:rsidRDefault="00880A69" w:rsidP="00880A69">
      <w:pPr>
        <w:tabs>
          <w:tab w:val="left" w:pos="1134"/>
        </w:tabs>
        <w:jc w:val="center"/>
        <w:rPr>
          <w:b/>
          <w:sz w:val="24"/>
          <w:szCs w:val="24"/>
          <w:u w:val="single"/>
        </w:rPr>
      </w:pPr>
      <w:r w:rsidRPr="00E55540">
        <w:rPr>
          <w:b/>
          <w:sz w:val="24"/>
          <w:szCs w:val="24"/>
          <w:u w:val="single"/>
        </w:rPr>
        <w:t>GARANTIJA, PARAMA IR IŠLAIKYMAS</w:t>
      </w:r>
    </w:p>
    <w:p w14:paraId="2B6CF0F1" w14:textId="77777777" w:rsidR="00880A69" w:rsidRPr="00E55540" w:rsidRDefault="00880A69" w:rsidP="00880A6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0D640E84" w14:textId="77777777" w:rsidR="00880A69" w:rsidRDefault="00880A69" w:rsidP="00880A6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55540">
        <w:rPr>
          <w:sz w:val="24"/>
          <w:szCs w:val="24"/>
        </w:rPr>
        <w:t xml:space="preserve">. </w:t>
      </w:r>
      <w:proofErr w:type="spellStart"/>
      <w:r w:rsidRPr="0043703E">
        <w:rPr>
          <w:sz w:val="24"/>
          <w:szCs w:val="24"/>
        </w:rPr>
        <w:t>Garantinis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naudojimo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laikotarpis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turi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būti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ne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trumpesnis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kaip</w:t>
      </w:r>
      <w:proofErr w:type="spellEnd"/>
      <w:r w:rsidRPr="0043703E">
        <w:rPr>
          <w:sz w:val="24"/>
          <w:szCs w:val="24"/>
        </w:rPr>
        <w:t xml:space="preserve"> 12 </w:t>
      </w:r>
      <w:proofErr w:type="spellStart"/>
      <w:r w:rsidRPr="0043703E">
        <w:rPr>
          <w:sz w:val="24"/>
          <w:szCs w:val="24"/>
        </w:rPr>
        <w:t>mėn</w:t>
      </w:r>
      <w:proofErr w:type="spellEnd"/>
      <w:r w:rsidRPr="0043703E">
        <w:rPr>
          <w:sz w:val="24"/>
          <w:szCs w:val="24"/>
        </w:rPr>
        <w:t xml:space="preserve">. </w:t>
      </w:r>
      <w:proofErr w:type="spellStart"/>
      <w:r w:rsidRPr="0043703E">
        <w:rPr>
          <w:sz w:val="24"/>
          <w:szCs w:val="24"/>
        </w:rPr>
        <w:t>nuo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priėmimo</w:t>
      </w:r>
      <w:proofErr w:type="spellEnd"/>
      <w:r w:rsidRPr="0043703E">
        <w:rPr>
          <w:sz w:val="24"/>
          <w:szCs w:val="24"/>
        </w:rPr>
        <w:t>–</w:t>
      </w:r>
      <w:proofErr w:type="spellStart"/>
      <w:r w:rsidRPr="0043703E">
        <w:rPr>
          <w:sz w:val="24"/>
          <w:szCs w:val="24"/>
        </w:rPr>
        <w:t>perdavimo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akto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pasirašymo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dienos</w:t>
      </w:r>
      <w:proofErr w:type="spellEnd"/>
      <w:r w:rsidRPr="0043703E">
        <w:rPr>
          <w:sz w:val="24"/>
          <w:szCs w:val="24"/>
        </w:rPr>
        <w:t>.</w:t>
      </w:r>
    </w:p>
    <w:p w14:paraId="528DA3EF" w14:textId="77777777" w:rsidR="00880A69" w:rsidRDefault="00880A69" w:rsidP="00880A6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Pr="0043703E">
        <w:rPr>
          <w:sz w:val="24"/>
          <w:szCs w:val="24"/>
        </w:rPr>
        <w:t>Pardavėjas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privalo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savo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lėšomis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organizuoti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mokymus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naudotojams</w:t>
      </w:r>
      <w:proofErr w:type="spellEnd"/>
      <w:r w:rsidRPr="0043703E">
        <w:rPr>
          <w:sz w:val="24"/>
          <w:szCs w:val="24"/>
        </w:rPr>
        <w:t xml:space="preserve"> (</w:t>
      </w:r>
      <w:proofErr w:type="spellStart"/>
      <w:r w:rsidRPr="0043703E">
        <w:rPr>
          <w:sz w:val="24"/>
          <w:szCs w:val="24"/>
        </w:rPr>
        <w:t>iki</w:t>
      </w:r>
      <w:proofErr w:type="spellEnd"/>
      <w:r w:rsidRPr="0043703E">
        <w:rPr>
          <w:sz w:val="24"/>
          <w:szCs w:val="24"/>
        </w:rPr>
        <w:t xml:space="preserve"> 2 </w:t>
      </w:r>
      <w:proofErr w:type="spellStart"/>
      <w:r w:rsidRPr="0043703E">
        <w:rPr>
          <w:sz w:val="24"/>
          <w:szCs w:val="24"/>
        </w:rPr>
        <w:t>karių</w:t>
      </w:r>
      <w:proofErr w:type="spellEnd"/>
      <w:r w:rsidRPr="0043703E">
        <w:rPr>
          <w:sz w:val="24"/>
          <w:szCs w:val="24"/>
        </w:rPr>
        <w:t xml:space="preserve">) </w:t>
      </w:r>
      <w:proofErr w:type="spellStart"/>
      <w:r w:rsidRPr="0043703E">
        <w:rPr>
          <w:sz w:val="24"/>
          <w:szCs w:val="24"/>
        </w:rPr>
        <w:t>per</w:t>
      </w:r>
      <w:proofErr w:type="spellEnd"/>
      <w:r w:rsidRPr="0043703E">
        <w:rPr>
          <w:sz w:val="24"/>
          <w:szCs w:val="24"/>
        </w:rPr>
        <w:t xml:space="preserve"> 3 </w:t>
      </w:r>
      <w:proofErr w:type="spellStart"/>
      <w:r w:rsidRPr="0043703E">
        <w:rPr>
          <w:sz w:val="24"/>
          <w:szCs w:val="24"/>
        </w:rPr>
        <w:t>mėn</w:t>
      </w:r>
      <w:proofErr w:type="spellEnd"/>
      <w:r w:rsidRPr="0043703E">
        <w:rPr>
          <w:sz w:val="24"/>
          <w:szCs w:val="24"/>
        </w:rPr>
        <w:t xml:space="preserve">. </w:t>
      </w:r>
      <w:proofErr w:type="spellStart"/>
      <w:r w:rsidRPr="0043703E">
        <w:rPr>
          <w:sz w:val="24"/>
          <w:szCs w:val="24"/>
        </w:rPr>
        <w:t>nuo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priėmimo</w:t>
      </w:r>
      <w:proofErr w:type="spellEnd"/>
      <w:r w:rsidRPr="0043703E">
        <w:rPr>
          <w:sz w:val="24"/>
          <w:szCs w:val="24"/>
        </w:rPr>
        <w:t>–</w:t>
      </w:r>
      <w:proofErr w:type="spellStart"/>
      <w:r w:rsidRPr="0043703E">
        <w:rPr>
          <w:sz w:val="24"/>
          <w:szCs w:val="24"/>
        </w:rPr>
        <w:t>perdavimo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akto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pasirašymo</w:t>
      </w:r>
      <w:proofErr w:type="spellEnd"/>
      <w:r w:rsidRPr="0043703E">
        <w:rPr>
          <w:sz w:val="24"/>
          <w:szCs w:val="24"/>
        </w:rPr>
        <w:t xml:space="preserve"> </w:t>
      </w:r>
      <w:proofErr w:type="spellStart"/>
      <w:r w:rsidRPr="0043703E">
        <w:rPr>
          <w:sz w:val="24"/>
          <w:szCs w:val="24"/>
        </w:rPr>
        <w:t>dienos</w:t>
      </w:r>
      <w:proofErr w:type="spellEnd"/>
      <w:r w:rsidRPr="0043703E">
        <w:rPr>
          <w:sz w:val="24"/>
          <w:szCs w:val="24"/>
        </w:rPr>
        <w:t>.</w:t>
      </w:r>
    </w:p>
    <w:p w14:paraId="1ED6FAB1" w14:textId="77777777" w:rsidR="00880A69" w:rsidRPr="0043703E" w:rsidRDefault="00880A69" w:rsidP="00880A69">
      <w:pPr>
        <w:tabs>
          <w:tab w:val="left" w:pos="1134"/>
        </w:tabs>
        <w:rPr>
          <w:sz w:val="24"/>
          <w:szCs w:val="24"/>
        </w:rPr>
      </w:pPr>
    </w:p>
    <w:p w14:paraId="385C1D3C" w14:textId="77777777" w:rsidR="00880A69" w:rsidRPr="0043703E" w:rsidRDefault="00880A69" w:rsidP="00880A69">
      <w:pPr>
        <w:tabs>
          <w:tab w:val="left" w:pos="900"/>
        </w:tabs>
        <w:ind w:right="98"/>
        <w:jc w:val="center"/>
        <w:rPr>
          <w:bCs/>
          <w:sz w:val="24"/>
          <w:szCs w:val="24"/>
        </w:rPr>
      </w:pPr>
      <w:r w:rsidRPr="0043703E">
        <w:rPr>
          <w:bCs/>
          <w:sz w:val="24"/>
          <w:szCs w:val="24"/>
        </w:rPr>
        <w:t>____________________________________________</w:t>
      </w:r>
    </w:p>
    <w:p w14:paraId="6F269FB5" w14:textId="77777777" w:rsidR="00722305" w:rsidRPr="00B96DA9" w:rsidRDefault="00722305" w:rsidP="00880A69">
      <w:pPr>
        <w:jc w:val="center"/>
        <w:rPr>
          <w:sz w:val="24"/>
          <w:szCs w:val="24"/>
          <w:lang w:val="lt-LT"/>
        </w:rPr>
      </w:pPr>
      <w:bookmarkStart w:id="0" w:name="_GoBack"/>
      <w:bookmarkEnd w:id="0"/>
    </w:p>
    <w:sectPr w:rsidR="00722305" w:rsidRPr="00B96DA9" w:rsidSect="00901AC2">
      <w:footerReference w:type="even" r:id="rId8"/>
      <w:footerReference w:type="default" r:id="rId9"/>
      <w:pgSz w:w="12240" w:h="15840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3F64C" w14:textId="77777777" w:rsidR="00E500B5" w:rsidRDefault="00E500B5">
      <w:r>
        <w:separator/>
      </w:r>
    </w:p>
  </w:endnote>
  <w:endnote w:type="continuationSeparator" w:id="0">
    <w:p w14:paraId="705447A4" w14:textId="77777777" w:rsidR="00E500B5" w:rsidRDefault="00E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4" w14:textId="77777777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CCB65" w14:textId="77777777" w:rsidR="00987E37" w:rsidRDefault="00987E37" w:rsidP="00D94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6" w14:textId="679A3B78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A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CCB67" w14:textId="77777777" w:rsidR="00987E37" w:rsidRDefault="00987E37" w:rsidP="00D94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EC68" w14:textId="77777777" w:rsidR="00E500B5" w:rsidRDefault="00E500B5">
      <w:r>
        <w:separator/>
      </w:r>
    </w:p>
  </w:footnote>
  <w:footnote w:type="continuationSeparator" w:id="0">
    <w:p w14:paraId="41547A60" w14:textId="77777777" w:rsidR="00E500B5" w:rsidRDefault="00E5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21E7241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0E836F8A"/>
    <w:multiLevelType w:val="hybridMultilevel"/>
    <w:tmpl w:val="7C6A4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2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A949FF"/>
    <w:multiLevelType w:val="multilevel"/>
    <w:tmpl w:val="12801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6E35AE"/>
    <w:multiLevelType w:val="multilevel"/>
    <w:tmpl w:val="CBE6D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1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05504E"/>
    <w:multiLevelType w:val="multilevel"/>
    <w:tmpl w:val="F4F615D8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8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821BDC"/>
    <w:multiLevelType w:val="multilevel"/>
    <w:tmpl w:val="0F48C0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4"/>
  </w:num>
  <w:num w:numId="5">
    <w:abstractNumId w:val="7"/>
  </w:num>
  <w:num w:numId="6">
    <w:abstractNumId w:val="9"/>
  </w:num>
  <w:num w:numId="7">
    <w:abstractNumId w:val="21"/>
  </w:num>
  <w:num w:numId="8">
    <w:abstractNumId w:val="10"/>
  </w:num>
  <w:num w:numId="9">
    <w:abstractNumId w:val="22"/>
  </w:num>
  <w:num w:numId="10">
    <w:abstractNumId w:val="3"/>
  </w:num>
  <w:num w:numId="11">
    <w:abstractNumId w:val="8"/>
  </w:num>
  <w:num w:numId="12">
    <w:abstractNumId w:val="26"/>
  </w:num>
  <w:num w:numId="13">
    <w:abstractNumId w:val="31"/>
  </w:num>
  <w:num w:numId="14">
    <w:abstractNumId w:val="29"/>
  </w:num>
  <w:num w:numId="15">
    <w:abstractNumId w:val="13"/>
  </w:num>
  <w:num w:numId="16">
    <w:abstractNumId w:val="25"/>
  </w:num>
  <w:num w:numId="17">
    <w:abstractNumId w:val="11"/>
  </w:num>
  <w:num w:numId="18">
    <w:abstractNumId w:val="17"/>
  </w:num>
  <w:num w:numId="19">
    <w:abstractNumId w:val="28"/>
  </w:num>
  <w:num w:numId="20">
    <w:abstractNumId w:val="5"/>
  </w:num>
  <w:num w:numId="21">
    <w:abstractNumId w:val="34"/>
  </w:num>
  <w:num w:numId="22">
    <w:abstractNumId w:val="36"/>
  </w:num>
  <w:num w:numId="23">
    <w:abstractNumId w:val="35"/>
  </w:num>
  <w:num w:numId="24">
    <w:abstractNumId w:val="14"/>
  </w:num>
  <w:num w:numId="25">
    <w:abstractNumId w:val="33"/>
  </w:num>
  <w:num w:numId="26">
    <w:abstractNumId w:val="18"/>
  </w:num>
  <w:num w:numId="27">
    <w:abstractNumId w:val="15"/>
  </w:num>
  <w:num w:numId="28">
    <w:abstractNumId w:val="30"/>
  </w:num>
  <w:num w:numId="29">
    <w:abstractNumId w:val="20"/>
  </w:num>
  <w:num w:numId="30">
    <w:abstractNumId w:val="23"/>
  </w:num>
  <w:num w:numId="31">
    <w:abstractNumId w:val="12"/>
  </w:num>
  <w:num w:numId="32">
    <w:abstractNumId w:val="2"/>
  </w:num>
  <w:num w:numId="33">
    <w:abstractNumId w:val="6"/>
  </w:num>
  <w:num w:numId="34">
    <w:abstractNumId w:val="24"/>
  </w:num>
  <w:num w:numId="35">
    <w:abstractNumId w:val="19"/>
  </w:num>
  <w:num w:numId="36">
    <w:abstractNumId w:val="3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26"/>
    <w:rsid w:val="0000316C"/>
    <w:rsid w:val="00017CD6"/>
    <w:rsid w:val="000213F7"/>
    <w:rsid w:val="000235D2"/>
    <w:rsid w:val="00035F3A"/>
    <w:rsid w:val="0005286A"/>
    <w:rsid w:val="00052D42"/>
    <w:rsid w:val="00060B06"/>
    <w:rsid w:val="0007240C"/>
    <w:rsid w:val="0007263F"/>
    <w:rsid w:val="00074F55"/>
    <w:rsid w:val="000A33E8"/>
    <w:rsid w:val="000A34F8"/>
    <w:rsid w:val="000B3E68"/>
    <w:rsid w:val="000B4173"/>
    <w:rsid w:val="000B61F5"/>
    <w:rsid w:val="000B66D6"/>
    <w:rsid w:val="000C1CFF"/>
    <w:rsid w:val="000C799B"/>
    <w:rsid w:val="000D122E"/>
    <w:rsid w:val="000D1254"/>
    <w:rsid w:val="000D1F4E"/>
    <w:rsid w:val="000D45C8"/>
    <w:rsid w:val="000D5415"/>
    <w:rsid w:val="000E5550"/>
    <w:rsid w:val="000F1DB2"/>
    <w:rsid w:val="000F21C0"/>
    <w:rsid w:val="00112617"/>
    <w:rsid w:val="0012124D"/>
    <w:rsid w:val="00123BF6"/>
    <w:rsid w:val="001337CE"/>
    <w:rsid w:val="00143C3B"/>
    <w:rsid w:val="0014529F"/>
    <w:rsid w:val="00146409"/>
    <w:rsid w:val="00147C84"/>
    <w:rsid w:val="001500BB"/>
    <w:rsid w:val="0016503E"/>
    <w:rsid w:val="00192530"/>
    <w:rsid w:val="001B48DC"/>
    <w:rsid w:val="001C220F"/>
    <w:rsid w:val="001C3C36"/>
    <w:rsid w:val="001E7344"/>
    <w:rsid w:val="002072D0"/>
    <w:rsid w:val="00207A5D"/>
    <w:rsid w:val="00207AAD"/>
    <w:rsid w:val="0021122E"/>
    <w:rsid w:val="00214191"/>
    <w:rsid w:val="00221E5B"/>
    <w:rsid w:val="00232FF2"/>
    <w:rsid w:val="002421A0"/>
    <w:rsid w:val="00246021"/>
    <w:rsid w:val="00263026"/>
    <w:rsid w:val="0027257B"/>
    <w:rsid w:val="00282601"/>
    <w:rsid w:val="00282ABF"/>
    <w:rsid w:val="00286482"/>
    <w:rsid w:val="002900A6"/>
    <w:rsid w:val="002A26E5"/>
    <w:rsid w:val="002B4B5A"/>
    <w:rsid w:val="002C6269"/>
    <w:rsid w:val="002C635F"/>
    <w:rsid w:val="002D5682"/>
    <w:rsid w:val="002F6AE5"/>
    <w:rsid w:val="002F75DD"/>
    <w:rsid w:val="00307884"/>
    <w:rsid w:val="00310474"/>
    <w:rsid w:val="003137BE"/>
    <w:rsid w:val="0032791F"/>
    <w:rsid w:val="003325FB"/>
    <w:rsid w:val="00351DBC"/>
    <w:rsid w:val="00354E6B"/>
    <w:rsid w:val="00360110"/>
    <w:rsid w:val="0036702D"/>
    <w:rsid w:val="00376FB6"/>
    <w:rsid w:val="00395B24"/>
    <w:rsid w:val="003A2479"/>
    <w:rsid w:val="003A764F"/>
    <w:rsid w:val="003D11FB"/>
    <w:rsid w:val="003D163D"/>
    <w:rsid w:val="003E09D9"/>
    <w:rsid w:val="003E4B3F"/>
    <w:rsid w:val="003F6A50"/>
    <w:rsid w:val="0041018C"/>
    <w:rsid w:val="00433B70"/>
    <w:rsid w:val="00450767"/>
    <w:rsid w:val="00481B0E"/>
    <w:rsid w:val="004B22C7"/>
    <w:rsid w:val="004C29B0"/>
    <w:rsid w:val="004C6F4B"/>
    <w:rsid w:val="004C7F66"/>
    <w:rsid w:val="004D6744"/>
    <w:rsid w:val="004F169B"/>
    <w:rsid w:val="005072B1"/>
    <w:rsid w:val="00526DEE"/>
    <w:rsid w:val="00534BFF"/>
    <w:rsid w:val="0054740D"/>
    <w:rsid w:val="0058041B"/>
    <w:rsid w:val="00583CE0"/>
    <w:rsid w:val="00597344"/>
    <w:rsid w:val="005A0AE6"/>
    <w:rsid w:val="005A3BB9"/>
    <w:rsid w:val="005B1DD6"/>
    <w:rsid w:val="005B40D3"/>
    <w:rsid w:val="005C5FD6"/>
    <w:rsid w:val="005E7630"/>
    <w:rsid w:val="005F5B64"/>
    <w:rsid w:val="006061AE"/>
    <w:rsid w:val="00631DB9"/>
    <w:rsid w:val="00642BDE"/>
    <w:rsid w:val="00666D42"/>
    <w:rsid w:val="00672885"/>
    <w:rsid w:val="0069591B"/>
    <w:rsid w:val="00697FA3"/>
    <w:rsid w:val="006B3FA8"/>
    <w:rsid w:val="006B591C"/>
    <w:rsid w:val="006C11A8"/>
    <w:rsid w:val="006C169B"/>
    <w:rsid w:val="006C7400"/>
    <w:rsid w:val="006D63BA"/>
    <w:rsid w:val="006E2570"/>
    <w:rsid w:val="006E6D89"/>
    <w:rsid w:val="006E710B"/>
    <w:rsid w:val="006F7F27"/>
    <w:rsid w:val="00715F9B"/>
    <w:rsid w:val="00716751"/>
    <w:rsid w:val="00716BF4"/>
    <w:rsid w:val="00722305"/>
    <w:rsid w:val="00724CDE"/>
    <w:rsid w:val="00730F38"/>
    <w:rsid w:val="00734FF6"/>
    <w:rsid w:val="00745DC1"/>
    <w:rsid w:val="00750CE6"/>
    <w:rsid w:val="00763E00"/>
    <w:rsid w:val="00765846"/>
    <w:rsid w:val="0078174A"/>
    <w:rsid w:val="00785224"/>
    <w:rsid w:val="00792B61"/>
    <w:rsid w:val="007940C8"/>
    <w:rsid w:val="007944AC"/>
    <w:rsid w:val="007A75F5"/>
    <w:rsid w:val="007B277B"/>
    <w:rsid w:val="007D503A"/>
    <w:rsid w:val="008060F5"/>
    <w:rsid w:val="008139CC"/>
    <w:rsid w:val="008206FE"/>
    <w:rsid w:val="00827ACD"/>
    <w:rsid w:val="008455B2"/>
    <w:rsid w:val="00865642"/>
    <w:rsid w:val="00865C94"/>
    <w:rsid w:val="008671DC"/>
    <w:rsid w:val="008706F8"/>
    <w:rsid w:val="00872848"/>
    <w:rsid w:val="00880A69"/>
    <w:rsid w:val="00890FE5"/>
    <w:rsid w:val="0089669E"/>
    <w:rsid w:val="008A1CCD"/>
    <w:rsid w:val="008D54FB"/>
    <w:rsid w:val="008E631E"/>
    <w:rsid w:val="008E6DDD"/>
    <w:rsid w:val="008E71EF"/>
    <w:rsid w:val="00901AC2"/>
    <w:rsid w:val="00902F71"/>
    <w:rsid w:val="00907F25"/>
    <w:rsid w:val="00912311"/>
    <w:rsid w:val="00915C8E"/>
    <w:rsid w:val="009167D1"/>
    <w:rsid w:val="00922778"/>
    <w:rsid w:val="0092669C"/>
    <w:rsid w:val="0093197C"/>
    <w:rsid w:val="00950349"/>
    <w:rsid w:val="00972386"/>
    <w:rsid w:val="00976B13"/>
    <w:rsid w:val="009861E2"/>
    <w:rsid w:val="00987E37"/>
    <w:rsid w:val="009916FC"/>
    <w:rsid w:val="00994907"/>
    <w:rsid w:val="00995863"/>
    <w:rsid w:val="00996577"/>
    <w:rsid w:val="00997F2B"/>
    <w:rsid w:val="009C152A"/>
    <w:rsid w:val="009C3312"/>
    <w:rsid w:val="00A02D66"/>
    <w:rsid w:val="00A04419"/>
    <w:rsid w:val="00A20A0B"/>
    <w:rsid w:val="00A20EFE"/>
    <w:rsid w:val="00A45DE8"/>
    <w:rsid w:val="00A471CE"/>
    <w:rsid w:val="00A473CE"/>
    <w:rsid w:val="00A47D58"/>
    <w:rsid w:val="00A5734F"/>
    <w:rsid w:val="00A74A1A"/>
    <w:rsid w:val="00AC0F1B"/>
    <w:rsid w:val="00AC4EE8"/>
    <w:rsid w:val="00AF28C9"/>
    <w:rsid w:val="00B00EF4"/>
    <w:rsid w:val="00B20599"/>
    <w:rsid w:val="00B404B2"/>
    <w:rsid w:val="00B53819"/>
    <w:rsid w:val="00B553F7"/>
    <w:rsid w:val="00B61650"/>
    <w:rsid w:val="00B64BB0"/>
    <w:rsid w:val="00B81099"/>
    <w:rsid w:val="00B82024"/>
    <w:rsid w:val="00B83262"/>
    <w:rsid w:val="00B834F2"/>
    <w:rsid w:val="00B952C6"/>
    <w:rsid w:val="00B96DA9"/>
    <w:rsid w:val="00BA08D1"/>
    <w:rsid w:val="00BB7145"/>
    <w:rsid w:val="00BC03EC"/>
    <w:rsid w:val="00BD75D5"/>
    <w:rsid w:val="00C27C67"/>
    <w:rsid w:val="00C46A83"/>
    <w:rsid w:val="00C54D09"/>
    <w:rsid w:val="00C6219A"/>
    <w:rsid w:val="00C70ABE"/>
    <w:rsid w:val="00C92DB2"/>
    <w:rsid w:val="00CA474A"/>
    <w:rsid w:val="00CE3251"/>
    <w:rsid w:val="00CF25B1"/>
    <w:rsid w:val="00CF3460"/>
    <w:rsid w:val="00D03E82"/>
    <w:rsid w:val="00D04399"/>
    <w:rsid w:val="00D04AE2"/>
    <w:rsid w:val="00D05F04"/>
    <w:rsid w:val="00D353B2"/>
    <w:rsid w:val="00D364D3"/>
    <w:rsid w:val="00D3793D"/>
    <w:rsid w:val="00D4048B"/>
    <w:rsid w:val="00D42E61"/>
    <w:rsid w:val="00D47D6D"/>
    <w:rsid w:val="00D65EDB"/>
    <w:rsid w:val="00D741DB"/>
    <w:rsid w:val="00D83CA9"/>
    <w:rsid w:val="00D86FD8"/>
    <w:rsid w:val="00D9400B"/>
    <w:rsid w:val="00D95F5D"/>
    <w:rsid w:val="00DA0A9F"/>
    <w:rsid w:val="00DA7C0B"/>
    <w:rsid w:val="00DB4BE8"/>
    <w:rsid w:val="00DB6042"/>
    <w:rsid w:val="00DB6D60"/>
    <w:rsid w:val="00DC10D5"/>
    <w:rsid w:val="00DC5FC6"/>
    <w:rsid w:val="00DD376E"/>
    <w:rsid w:val="00DE04F3"/>
    <w:rsid w:val="00DE57B1"/>
    <w:rsid w:val="00DF1681"/>
    <w:rsid w:val="00E021A6"/>
    <w:rsid w:val="00E031E8"/>
    <w:rsid w:val="00E069E7"/>
    <w:rsid w:val="00E1261B"/>
    <w:rsid w:val="00E12F29"/>
    <w:rsid w:val="00E1445C"/>
    <w:rsid w:val="00E22FB5"/>
    <w:rsid w:val="00E23314"/>
    <w:rsid w:val="00E4154A"/>
    <w:rsid w:val="00E473CE"/>
    <w:rsid w:val="00E500B5"/>
    <w:rsid w:val="00E64259"/>
    <w:rsid w:val="00E94C81"/>
    <w:rsid w:val="00EA67D3"/>
    <w:rsid w:val="00EB2876"/>
    <w:rsid w:val="00EE75BB"/>
    <w:rsid w:val="00EE7EB4"/>
    <w:rsid w:val="00EF2E6F"/>
    <w:rsid w:val="00F03948"/>
    <w:rsid w:val="00F13503"/>
    <w:rsid w:val="00F14BD9"/>
    <w:rsid w:val="00F14E50"/>
    <w:rsid w:val="00F17AB7"/>
    <w:rsid w:val="00F222BE"/>
    <w:rsid w:val="00F3056C"/>
    <w:rsid w:val="00F6112A"/>
    <w:rsid w:val="00F63C71"/>
    <w:rsid w:val="00F64175"/>
    <w:rsid w:val="00F6725F"/>
    <w:rsid w:val="00F67881"/>
    <w:rsid w:val="00F86402"/>
    <w:rsid w:val="00FA2DAE"/>
    <w:rsid w:val="00FA2E81"/>
    <w:rsid w:val="00FB410A"/>
    <w:rsid w:val="00FE1746"/>
    <w:rsid w:val="00FE4A4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6AA"/>
  <w15:docId w15:val="{E34A96D6-1577-4194-89BE-E435C9D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6"/>
    <w:pPr>
      <w:suppressAutoHyphens/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rsid w:val="00263026"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0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rsid w:val="00263026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2630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63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sid w:val="0026302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63026"/>
    <w:pPr>
      <w:ind w:left="720"/>
      <w:contextualSpacing/>
    </w:pPr>
  </w:style>
  <w:style w:type="table" w:styleId="TableGrid">
    <w:name w:val="Table Grid"/>
    <w:basedOn w:val="TableNormal"/>
    <w:uiPriority w:val="39"/>
    <w:rsid w:val="00263026"/>
    <w:pPr>
      <w:ind w:left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63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ahoma" w:eastAsia="Times New Roman" w:hAnsi="Tahoma" w:cs="Tahoma"/>
      <w:sz w:val="16"/>
      <w:szCs w:val="16"/>
      <w:lang w:val="ga-I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026"/>
  </w:style>
  <w:style w:type="character" w:customStyle="1" w:styleId="KomentarotekstasDiagrama1">
    <w:name w:val="Komentaro tekstas Diagrama1"/>
    <w:basedOn w:val="DefaultParagraphFon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26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rsid w:val="0026302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263026"/>
    <w:pPr>
      <w:widowControl w:val="0"/>
      <w:ind w:left="0"/>
    </w:pPr>
    <w:rPr>
      <w:lang w:val="en-GB" w:eastAsia="en-GB" w:bidi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rsid w:val="00263026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2630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026"/>
    <w:pPr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Hyperlink">
    <w:name w:val="Hyperlink"/>
    <w:basedOn w:val="DefaultParagraphFont"/>
    <w:uiPriority w:val="99"/>
    <w:unhideWhenUsed/>
    <w:rsid w:val="00A74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A1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0C1CFF"/>
    <w:pPr>
      <w:suppressAutoHyphens w:val="0"/>
      <w:spacing w:before="240" w:after="120"/>
      <w:jc w:val="center"/>
    </w:pPr>
    <w:rPr>
      <w:b/>
      <w:caps/>
      <w:sz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D6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D04AE2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D04AE2"/>
    <w:pPr>
      <w:suppressAutoHyphens w:val="0"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C8FD-4849-449E-85E6-F2C995DF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valdas02</cp:lastModifiedBy>
  <cp:revision>6</cp:revision>
  <dcterms:created xsi:type="dcterms:W3CDTF">2024-11-27T09:45:00Z</dcterms:created>
  <dcterms:modified xsi:type="dcterms:W3CDTF">2025-08-06T10:05:00Z</dcterms:modified>
</cp:coreProperties>
</file>