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C937" w14:textId="30F91D7F" w:rsidR="00300B32" w:rsidRPr="00960C99" w:rsidRDefault="00960C99" w:rsidP="00960C99">
      <w:pPr>
        <w:pStyle w:val="Paantra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960C99">
        <w:rPr>
          <w:rFonts w:ascii="Times New Roman" w:hAnsi="Times New Roman" w:cs="Times New Roman"/>
          <w:color w:val="auto"/>
          <w:sz w:val="22"/>
          <w:szCs w:val="22"/>
        </w:rPr>
        <w:t>1 priedas</w:t>
      </w:r>
    </w:p>
    <w:p w14:paraId="687C2FC6" w14:textId="4747E538" w:rsidR="00300B32" w:rsidRDefault="00EB0E31" w:rsidP="00300B32">
      <w:pPr>
        <w:pStyle w:val="Paantra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F602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TECHNINĖ </w:t>
      </w:r>
      <w:r w:rsidR="00300B32" w:rsidRPr="000F6029">
        <w:rPr>
          <w:rFonts w:ascii="Times New Roman" w:hAnsi="Times New Roman" w:cs="Times New Roman"/>
          <w:b/>
          <w:bCs/>
          <w:color w:val="auto"/>
          <w:sz w:val="22"/>
          <w:szCs w:val="22"/>
        </w:rPr>
        <w:t>SPECIFIKACIJA</w:t>
      </w:r>
    </w:p>
    <w:p w14:paraId="0057E62E" w14:textId="056FA5C4" w:rsidR="000F6029" w:rsidRPr="000F6029" w:rsidRDefault="000F6029" w:rsidP="000F6029">
      <w:pPr>
        <w:jc w:val="center"/>
      </w:pPr>
      <w:r w:rsidRPr="000F6029">
        <w:rPr>
          <w:rFonts w:ascii="Times New Roman" w:hAnsi="Times New Roman" w:cs="Times New Roman"/>
          <w:b/>
          <w:bCs/>
          <w:sz w:val="22"/>
          <w:szCs w:val="22"/>
        </w:rPr>
        <w:t>SAUSO HIDROMASAŽO PRIETAIS</w:t>
      </w:r>
      <w:r>
        <w:rPr>
          <w:rFonts w:ascii="Times New Roman" w:hAnsi="Times New Roman" w:cs="Times New Roman"/>
          <w:b/>
          <w:bCs/>
          <w:sz w:val="22"/>
          <w:szCs w:val="22"/>
        </w:rPr>
        <w:t>AS</w:t>
      </w:r>
    </w:p>
    <w:p w14:paraId="3291003D" w14:textId="404134B3" w:rsidR="00300B32" w:rsidRPr="005C2818" w:rsidRDefault="00300B32" w:rsidP="00300B3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bookmarkStart w:id="0" w:name="_Hlk190680908"/>
      <w:r w:rsidRPr="005C2818">
        <w:rPr>
          <w:rFonts w:ascii="Times New Roman" w:eastAsia="Arial Unicode MS" w:hAnsi="Times New Roman" w:cs="Times New Roman"/>
        </w:rPr>
        <w:t xml:space="preserve">                                                                                                         </w:t>
      </w:r>
      <w:bookmarkStart w:id="1" w:name="_Hlk190680864"/>
      <w:r w:rsidRPr="005C2818">
        <w:rPr>
          <w:rFonts w:ascii="Times New Roman" w:eastAsia="Arial Unicode MS" w:hAnsi="Times New Roman" w:cs="Times New Roman"/>
        </w:rPr>
        <w:t>1 lentelė „Technin</w:t>
      </w:r>
      <w:r w:rsidR="00FD78A4">
        <w:rPr>
          <w:rFonts w:ascii="Times New Roman" w:eastAsia="Arial Unicode MS" w:hAnsi="Times New Roman" w:cs="Times New Roman"/>
        </w:rPr>
        <w:t>ė specifikacija</w:t>
      </w:r>
      <w:r w:rsidRPr="005C2818">
        <w:rPr>
          <w:rFonts w:ascii="Times New Roman" w:eastAsia="Arial Unicode MS" w:hAnsi="Times New Roman" w:cs="Times New Roman"/>
        </w:rPr>
        <w:t>“</w:t>
      </w:r>
      <w:bookmarkEnd w:id="1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47"/>
        <w:gridCol w:w="3118"/>
        <w:gridCol w:w="2694"/>
      </w:tblGrid>
      <w:tr w:rsidR="00300B32" w:rsidRPr="005C2818" w14:paraId="7C50B1F7" w14:textId="77777777" w:rsidTr="008D1C15">
        <w:trPr>
          <w:trHeight w:val="20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FC2ECE9" w14:textId="77777777" w:rsidR="00300B32" w:rsidRPr="005C2818" w:rsidRDefault="00300B32" w:rsidP="008D1C15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  <w:t>Eil.</w:t>
            </w:r>
          </w:p>
          <w:p w14:paraId="7407B528" w14:textId="77777777" w:rsidR="00300B32" w:rsidRPr="005C2818" w:rsidRDefault="00300B32" w:rsidP="008D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BF3" w14:textId="364BFBBA" w:rsidR="00300B32" w:rsidRPr="005C2818" w:rsidRDefault="00300B32" w:rsidP="008D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b/>
                <w:kern w:val="2"/>
              </w:rPr>
              <w:t>Parametrai</w:t>
            </w:r>
            <w:r w:rsidR="004115C9">
              <w:rPr>
                <w:rFonts w:ascii="Times New Roman" w:eastAsia="Calibri" w:hAnsi="Times New Roman" w:cs="Times New Roman"/>
                <w:b/>
                <w:kern w:val="2"/>
              </w:rPr>
              <w:t>, komplektavimas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330" w14:textId="7C0DFEEF" w:rsidR="00300B32" w:rsidRPr="005C2818" w:rsidRDefault="004115C9" w:rsidP="008D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4115C9">
              <w:rPr>
                <w:rFonts w:ascii="Times New Roman" w:eastAsia="Calibri" w:hAnsi="Times New Roman" w:cs="Times New Roman"/>
                <w:b/>
                <w:kern w:val="2"/>
              </w:rPr>
              <w:t>Reikalaujamos parametrų reikšmės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EA1" w14:textId="09054A14" w:rsidR="00300B32" w:rsidRPr="005C2818" w:rsidRDefault="00A7608F" w:rsidP="008D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A7608F">
              <w:rPr>
                <w:rFonts w:ascii="Times New Roman" w:eastAsia="Calibri" w:hAnsi="Times New Roman" w:cs="Times New Roman"/>
                <w:b/>
                <w:kern w:val="2"/>
              </w:rPr>
              <w:t>Tiekėjo siūlomos įrangos parametrai ir jų reikšmės bei tai patvirtinančio dokumento pavadinimas, psl. Nr., kuriame aprašytas nurodytas parametras</w:t>
            </w:r>
          </w:p>
        </w:tc>
      </w:tr>
      <w:tr w:rsidR="00300B32" w:rsidRPr="005C2818" w14:paraId="2B0C15D9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E1F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bidi="hi-IN"/>
              </w:rPr>
              <w:t>1.</w:t>
            </w:r>
          </w:p>
        </w:tc>
        <w:tc>
          <w:tcPr>
            <w:tcW w:w="6265" w:type="dxa"/>
            <w:gridSpan w:val="2"/>
            <w:tcBorders>
              <w:right w:val="single" w:sz="4" w:space="0" w:color="auto"/>
            </w:tcBorders>
            <w:vAlign w:val="center"/>
          </w:tcPr>
          <w:p w14:paraId="27CF9BD0" w14:textId="61FC3C23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Sauso </w:t>
            </w:r>
            <w:proofErr w:type="spellStart"/>
            <w:r w:rsidRPr="005C2818">
              <w:rPr>
                <w:rFonts w:ascii="Times New Roman" w:eastAsia="Times New Roman" w:hAnsi="Times New Roman" w:cs="Times New Roman"/>
                <w:color w:val="000000"/>
                <w:kern w:val="2"/>
              </w:rPr>
              <w:t>hidromasažo</w:t>
            </w:r>
            <w:proofErr w:type="spellEnd"/>
            <w:r w:rsidRPr="005C2818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prietaisas </w:t>
            </w:r>
            <w:r w:rsidR="00EB0E31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- </w:t>
            </w:r>
            <w:r w:rsidR="006C21F8">
              <w:rPr>
                <w:rFonts w:ascii="Times New Roman" w:eastAsia="Times New Roman" w:hAnsi="Times New Roman" w:cs="Times New Roman"/>
                <w:color w:val="000000"/>
                <w:kern w:val="2"/>
              </w:rPr>
              <w:t>2</w:t>
            </w:r>
            <w:r w:rsidRPr="005C2818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vnt.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2993827" w14:textId="77777777" w:rsidR="00300B32" w:rsidRPr="00960C99" w:rsidRDefault="00300B32" w:rsidP="008D1C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2F5496" w:themeColor="accent1" w:themeShade="BF"/>
                <w:kern w:val="2"/>
              </w:rPr>
            </w:pPr>
            <w:r w:rsidRPr="00960C99">
              <w:rPr>
                <w:rFonts w:ascii="Times New Roman" w:eastAsia="Calibri" w:hAnsi="Times New Roman" w:cs="Times New Roman"/>
                <w:bCs/>
                <w:i/>
                <w:iCs/>
                <w:color w:val="2F5496" w:themeColor="accent1" w:themeShade="BF"/>
                <w:kern w:val="2"/>
              </w:rPr>
              <w:t>(nurodyti modelį, gamintoją, šalį)</w:t>
            </w:r>
          </w:p>
        </w:tc>
      </w:tr>
      <w:tr w:rsidR="00300B32" w:rsidRPr="005C2818" w14:paraId="0D53FC27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BF8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bidi="hi-IN"/>
              </w:rPr>
              <w:t>2.</w:t>
            </w:r>
          </w:p>
        </w:tc>
        <w:tc>
          <w:tcPr>
            <w:tcW w:w="31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F3D2C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Įrenginys veikiantis neprijungtas prie vandens padavimo ir nuotekų tinklų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A7DAC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4A2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4B5A7D9C" w14:textId="77777777" w:rsidTr="008D1C15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AB7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bidi="hi-IN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6C150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Valdymo pultas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2E3F0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7222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00D5C147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BCB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bidi="hi-IN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9796" w14:textId="77777777" w:rsidR="00300B32" w:rsidRPr="005C2818" w:rsidRDefault="00300B32" w:rsidP="008D1C15">
            <w:pPr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Valdymo pulte matomi parametrai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0AFD" w14:textId="77777777" w:rsidR="00300B32" w:rsidRPr="005C2818" w:rsidRDefault="00300B32" w:rsidP="008D1C15">
            <w:pPr>
              <w:tabs>
                <w:tab w:val="left" w:pos="314"/>
              </w:tabs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1. Procedūros laikas </w:t>
            </w:r>
          </w:p>
          <w:p w14:paraId="43088046" w14:textId="77777777" w:rsidR="00300B32" w:rsidRPr="005C2818" w:rsidRDefault="00300B32" w:rsidP="008D1C15">
            <w:pPr>
              <w:tabs>
                <w:tab w:val="left" w:pos="314"/>
              </w:tabs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2. Masažo būdas</w:t>
            </w:r>
          </w:p>
          <w:p w14:paraId="382DDAB7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3. Vandens temperatūra </w:t>
            </w:r>
          </w:p>
          <w:p w14:paraId="522C7DCA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bCs/>
                <w:kern w:val="2"/>
                <w:lang w:eastAsia="ar-SA"/>
              </w:rPr>
              <w:t>4. Masažuojama sritis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A06" w14:textId="77777777" w:rsidR="00300B32" w:rsidRPr="005C2818" w:rsidRDefault="00300B32" w:rsidP="008D1C15">
            <w:pPr>
              <w:spacing w:after="200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55105EA9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401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F194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Times New Roman" w:hAnsi="Times New Roman" w:cs="Times New Roman"/>
                <w:kern w:val="2"/>
              </w:rPr>
              <w:t>Procedūros laiko nustatymas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B097" w14:textId="4954BED1" w:rsidR="00300B32" w:rsidRPr="005C2818" w:rsidRDefault="00300B32" w:rsidP="00300B32">
            <w:pPr>
              <w:widowControl w:val="0"/>
              <w:numPr>
                <w:ilvl w:val="0"/>
                <w:numId w:val="1"/>
              </w:num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Galimybė laisvai</w:t>
            </w:r>
            <w:r w:rsidR="00213564">
              <w:rPr>
                <w:rFonts w:ascii="Times New Roman" w:eastAsia="Calibri" w:hAnsi="Times New Roman" w:cs="Times New Roman"/>
                <w:kern w:val="2"/>
              </w:rPr>
              <w:t xml:space="preserve"> vartotojui</w:t>
            </w:r>
            <w:r w:rsidRPr="005C2818">
              <w:rPr>
                <w:rFonts w:ascii="Times New Roman" w:eastAsia="Calibri" w:hAnsi="Times New Roman" w:cs="Times New Roman"/>
                <w:kern w:val="2"/>
              </w:rPr>
              <w:t xml:space="preserve"> nustatyti gydymo procedūros (programos)  trukmę ribose ne </w:t>
            </w:r>
            <w:r>
              <w:rPr>
                <w:rFonts w:ascii="Times New Roman" w:eastAsia="Calibri" w:hAnsi="Times New Roman" w:cs="Times New Roman"/>
                <w:kern w:val="2"/>
              </w:rPr>
              <w:t>mažesnėse</w:t>
            </w:r>
            <w:r w:rsidRPr="005C2818">
              <w:rPr>
                <w:rFonts w:ascii="Times New Roman" w:eastAsia="Calibri" w:hAnsi="Times New Roman" w:cs="Times New Roman"/>
                <w:kern w:val="2"/>
              </w:rPr>
              <w:t xml:space="preserve"> kaip nuo 1 iki 30 min</w:t>
            </w:r>
          </w:p>
          <w:p w14:paraId="492B6FB7" w14:textId="77777777" w:rsidR="00300B32" w:rsidRPr="005C2818" w:rsidRDefault="00300B32" w:rsidP="00300B32">
            <w:pPr>
              <w:widowControl w:val="0"/>
              <w:numPr>
                <w:ilvl w:val="0"/>
                <w:numId w:val="1"/>
              </w:numPr>
              <w:tabs>
                <w:tab w:val="left" w:pos="212"/>
                <w:tab w:val="left" w:pos="4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Trukmės nustatymo žingsnis ne daugiau 1 min.</w:t>
            </w:r>
          </w:p>
          <w:p w14:paraId="226997AC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3. Garsinis signalas, pasibaigus procedūrai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34E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52A3F1A5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5BD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7F687" w14:textId="77777777" w:rsidR="00300B32" w:rsidRPr="005C2818" w:rsidRDefault="00300B32" w:rsidP="008D1C15">
            <w:pPr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Masažo programos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95E0E" w14:textId="77777777" w:rsidR="00300B32" w:rsidRPr="005C2818" w:rsidRDefault="00300B32" w:rsidP="008D1C15">
            <w:pPr>
              <w:tabs>
                <w:tab w:val="left" w:pos="311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1. Iš anksto nustatytos gydymo programos, ne mažiau kaip 8</w:t>
            </w:r>
          </w:p>
          <w:p w14:paraId="4089FDBA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2. Vartotojo sukuriamos programos, ne mažiau kaip 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CB8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5B9D50AE" w14:textId="77777777" w:rsidTr="008D1C15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69F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b/>
                <w:bCs/>
                <w:kern w:val="2"/>
                <w:bdr w:val="none" w:sz="0" w:space="0" w:color="auto" w:frame="1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03E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Times New Roman" w:hAnsi="Times New Roman" w:cs="Times New Roman"/>
                <w:kern w:val="2"/>
              </w:rPr>
              <w:t>Masažo režimų reguliavimas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560" w14:textId="77777777" w:rsidR="00300B32" w:rsidRPr="005C2818" w:rsidRDefault="00300B32" w:rsidP="008D1C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1.Galimybė reguliuoti intensyvumo lygį;</w:t>
            </w:r>
          </w:p>
          <w:p w14:paraId="76448F52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2. Galimybė pasirinkti masažo greitį.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8E9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00CD8D92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B7A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8.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01D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Times New Roman" w:hAnsi="Times New Roman" w:cs="Times New Roman"/>
                <w:kern w:val="2"/>
              </w:rPr>
              <w:t>Masažo atlikimo technikos (būdai)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561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</w:rPr>
              <w:t>Ne mažiau kaip 7 masažo technikos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C09A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1B545B97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14D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9.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87B5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Išankstinio vandens pašildymo funkcija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2FCCD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Temperatūros nustatymas ne siauresniame diapazone kaip nuo 25 iki 40°C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A57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4F6C35DF" w14:textId="77777777" w:rsidTr="008D1C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D7C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bidi="hi-IN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bidi="hi-IN"/>
              </w:rPr>
              <w:t>0.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CB86A" w14:textId="7E6FE74B" w:rsidR="00300B32" w:rsidRPr="005C2818" w:rsidRDefault="00DB7A3A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CE</w:t>
            </w:r>
            <w:r w:rsidR="00A81A58">
              <w:rPr>
                <w:rFonts w:ascii="Times New Roman" w:eastAsia="Times New Roman" w:hAnsi="Times New Roman" w:cs="Times New Roman"/>
                <w:bCs/>
              </w:rPr>
              <w:t xml:space="preserve"> ženklas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A775" w14:textId="77777777" w:rsidR="00300B32" w:rsidRPr="005C2818" w:rsidRDefault="00300B32" w:rsidP="008D1C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Times New Roman" w:hAnsi="Times New Roman" w:cs="Times New Roman"/>
                <w:iCs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B07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</w:p>
        </w:tc>
      </w:tr>
      <w:tr w:rsidR="00300B32" w:rsidRPr="005C2818" w14:paraId="67780F19" w14:textId="77777777" w:rsidTr="008D1C15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8D0C" w14:textId="77777777" w:rsidR="00300B32" w:rsidRPr="005C2818" w:rsidRDefault="00300B32" w:rsidP="008D1C1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1.</w:t>
            </w: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C174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bdr w:val="none" w:sz="0" w:space="0" w:color="auto" w:frame="1"/>
              </w:rPr>
              <w:t>Garantija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4C8B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kern w:val="2"/>
                <w:lang w:eastAsia="ar-SA"/>
              </w:rPr>
              <w:t>Ne mažiau kaip 24 mėnesiai.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C53" w14:textId="77777777" w:rsidR="00300B32" w:rsidRPr="005C2818" w:rsidRDefault="00300B32" w:rsidP="008D1C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</w:rPr>
            </w:pPr>
          </w:p>
        </w:tc>
      </w:tr>
    </w:tbl>
    <w:p w14:paraId="03E80ED9" w14:textId="77777777" w:rsidR="00300B32" w:rsidRDefault="00300B32" w:rsidP="00300B32">
      <w:pPr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p w14:paraId="05A146E9" w14:textId="77777777" w:rsidR="00300B32" w:rsidRPr="005C2818" w:rsidRDefault="00300B32" w:rsidP="00300B32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bookmarkStart w:id="2" w:name="_Hlk190680929"/>
      <w:r w:rsidRPr="005C2818">
        <w:rPr>
          <w:rFonts w:ascii="Times New Roman" w:eastAsia="Arial Unicode MS" w:hAnsi="Times New Roman" w:cs="Times New Roman"/>
        </w:rPr>
        <w:t xml:space="preserve"> 2 lentelė</w:t>
      </w:r>
      <w:r>
        <w:rPr>
          <w:rFonts w:ascii="Times New Roman" w:eastAsia="Arial Unicode MS" w:hAnsi="Times New Roman" w:cs="Times New Roman"/>
        </w:rPr>
        <w:t xml:space="preserve"> „Kokybės parametrai“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240"/>
        <w:gridCol w:w="1843"/>
        <w:gridCol w:w="3686"/>
      </w:tblGrid>
      <w:tr w:rsidR="00300B32" w:rsidRPr="005C2818" w14:paraId="1C3C65F7" w14:textId="77777777" w:rsidTr="008D1C15">
        <w:tc>
          <w:tcPr>
            <w:tcW w:w="1291" w:type="dxa"/>
            <w:vAlign w:val="center"/>
          </w:tcPr>
          <w:bookmarkEnd w:id="2"/>
          <w:p w14:paraId="172A0F1F" w14:textId="77777777" w:rsidR="00300B32" w:rsidRPr="005C2818" w:rsidRDefault="00300B32" w:rsidP="008D1C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5C2818">
              <w:rPr>
                <w:rFonts w:ascii="Times New Roman" w:eastAsia="Arial Unicode MS" w:hAnsi="Times New Roman" w:cs="Times New Roman"/>
                <w:b/>
                <w:bCs/>
              </w:rPr>
              <w:t>Parametrai vertinami balais</w:t>
            </w:r>
          </w:p>
        </w:tc>
        <w:tc>
          <w:tcPr>
            <w:tcW w:w="3240" w:type="dxa"/>
            <w:vAlign w:val="center"/>
          </w:tcPr>
          <w:p w14:paraId="4392CDC3" w14:textId="77777777" w:rsidR="00300B32" w:rsidRPr="005C2818" w:rsidRDefault="00300B32" w:rsidP="008D1C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5C2818">
              <w:rPr>
                <w:rFonts w:ascii="Times New Roman" w:eastAsia="Arial Unicode MS" w:hAnsi="Times New Roman" w:cs="Times New Roman"/>
                <w:b/>
                <w:bCs/>
              </w:rPr>
              <w:t>Parametras</w:t>
            </w:r>
          </w:p>
        </w:tc>
        <w:tc>
          <w:tcPr>
            <w:tcW w:w="1843" w:type="dxa"/>
            <w:vAlign w:val="center"/>
          </w:tcPr>
          <w:p w14:paraId="71EC7FD6" w14:textId="77777777" w:rsidR="00300B32" w:rsidRPr="005C2818" w:rsidRDefault="00300B32" w:rsidP="008D1C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b/>
                <w:kern w:val="2"/>
              </w:rPr>
              <w:t>Parametro reikšmė</w:t>
            </w:r>
          </w:p>
        </w:tc>
        <w:tc>
          <w:tcPr>
            <w:tcW w:w="3686" w:type="dxa"/>
            <w:vAlign w:val="center"/>
          </w:tcPr>
          <w:p w14:paraId="18F13852" w14:textId="77777777" w:rsidR="00300B32" w:rsidRDefault="00300B32" w:rsidP="008D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5C2818">
              <w:rPr>
                <w:rFonts w:ascii="Times New Roman" w:eastAsia="Calibri" w:hAnsi="Times New Roman" w:cs="Times New Roman"/>
                <w:b/>
                <w:kern w:val="2"/>
              </w:rPr>
              <w:t>Siūlomi parametrai</w:t>
            </w:r>
          </w:p>
          <w:p w14:paraId="790A53C3" w14:textId="77777777" w:rsidR="00300B32" w:rsidRPr="005C2818" w:rsidRDefault="00300B32" w:rsidP="008D1C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Times New Roman" w:hAnsi="Times New Roman" w:cs="Times New Roman"/>
                <w:bCs/>
              </w:rPr>
              <w:t>(nurodyti failo, dokumento pavadinimą ir puslapio Nr., pažymintį vietą, kurioje yra pateikta siūlomą techninį parametrą bei parametro reikšmę patvirtinanti gamintojo informacija)</w:t>
            </w:r>
          </w:p>
        </w:tc>
      </w:tr>
      <w:tr w:rsidR="00300B32" w:rsidRPr="005C2818" w14:paraId="4F162768" w14:textId="77777777" w:rsidTr="008D1C15">
        <w:tc>
          <w:tcPr>
            <w:tcW w:w="1291" w:type="dxa"/>
          </w:tcPr>
          <w:p w14:paraId="54206D9A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9819C" w14:textId="77777777" w:rsidR="00300B32" w:rsidRPr="005C2818" w:rsidRDefault="00300B32" w:rsidP="008D1C15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  <w:bCs/>
              </w:rPr>
              <w:t xml:space="preserve">Automatinė paciento ūgio matavimo  funkcija </w:t>
            </w:r>
          </w:p>
        </w:tc>
        <w:tc>
          <w:tcPr>
            <w:tcW w:w="1843" w:type="dxa"/>
          </w:tcPr>
          <w:p w14:paraId="1C8E479E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Arial Unicode MS" w:hAnsi="Times New Roman" w:cs="Times New Roman"/>
              </w:rPr>
              <w:t>Yra/nėra</w:t>
            </w:r>
          </w:p>
        </w:tc>
        <w:tc>
          <w:tcPr>
            <w:tcW w:w="3686" w:type="dxa"/>
          </w:tcPr>
          <w:p w14:paraId="195E3B50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300B32" w:rsidRPr="005C2818" w14:paraId="7FBDF0EF" w14:textId="77777777" w:rsidTr="008D1C15">
        <w:tc>
          <w:tcPr>
            <w:tcW w:w="1291" w:type="dxa"/>
          </w:tcPr>
          <w:p w14:paraId="1FF2953A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0BF" w14:textId="7DFF1EDB" w:rsidR="00300B32" w:rsidRPr="005C2818" w:rsidRDefault="00300B32" w:rsidP="008D1C15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t xml:space="preserve">Pneumatinis pėdų </w:t>
            </w:r>
            <w:r w:rsidR="005E0FFC">
              <w:rPr>
                <w:rFonts w:ascii="Times New Roman" w:eastAsia="Calibri" w:hAnsi="Times New Roman" w:cs="Times New Roman"/>
              </w:rPr>
              <w:t>palaikymo</w:t>
            </w:r>
            <w:r w:rsidRPr="005C2818">
              <w:rPr>
                <w:rFonts w:ascii="Times New Roman" w:eastAsia="Calibri" w:hAnsi="Times New Roman" w:cs="Times New Roman"/>
              </w:rPr>
              <w:t xml:space="preserve"> modulis su reguliuojamo stiprumo masažu</w:t>
            </w:r>
          </w:p>
        </w:tc>
        <w:tc>
          <w:tcPr>
            <w:tcW w:w="1843" w:type="dxa"/>
          </w:tcPr>
          <w:p w14:paraId="7B4A8E95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Arial Unicode MS" w:hAnsi="Times New Roman" w:cs="Times New Roman"/>
              </w:rPr>
              <w:t>Yra/nėra</w:t>
            </w:r>
          </w:p>
        </w:tc>
        <w:tc>
          <w:tcPr>
            <w:tcW w:w="3686" w:type="dxa"/>
          </w:tcPr>
          <w:p w14:paraId="764CEA1A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300B32" w:rsidRPr="005C2818" w14:paraId="4A92E1BB" w14:textId="77777777" w:rsidTr="008D1C15">
        <w:tc>
          <w:tcPr>
            <w:tcW w:w="1291" w:type="dxa"/>
          </w:tcPr>
          <w:p w14:paraId="34D10D04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52ED2699" w14:textId="77777777" w:rsidR="00300B32" w:rsidRPr="005C2818" w:rsidRDefault="00300B32" w:rsidP="008D1C1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Times New Roman" w:hAnsi="Times New Roman" w:cs="Times New Roman"/>
              </w:rPr>
              <w:t>Masažui naudojamų purkštukų skaičius ne mažiau 4</w:t>
            </w:r>
          </w:p>
        </w:tc>
        <w:tc>
          <w:tcPr>
            <w:tcW w:w="1843" w:type="dxa"/>
          </w:tcPr>
          <w:p w14:paraId="6EEE94BF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Arial Unicode MS" w:hAnsi="Times New Roman" w:cs="Times New Roman"/>
              </w:rPr>
              <w:t>Yra/nėra</w:t>
            </w:r>
          </w:p>
        </w:tc>
        <w:tc>
          <w:tcPr>
            <w:tcW w:w="3686" w:type="dxa"/>
          </w:tcPr>
          <w:p w14:paraId="51CD4312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300B32" w:rsidRPr="005C2818" w14:paraId="28BE5BC2" w14:textId="77777777" w:rsidTr="008D1C15">
        <w:tc>
          <w:tcPr>
            <w:tcW w:w="1291" w:type="dxa"/>
          </w:tcPr>
          <w:p w14:paraId="7FEA94C0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5599770" w14:textId="77777777" w:rsidR="00300B32" w:rsidRPr="005C2818" w:rsidRDefault="00300B32" w:rsidP="008D1C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2818">
              <w:rPr>
                <w:rFonts w:ascii="Times New Roman" w:eastAsia="SimSun" w:hAnsi="Times New Roman" w:cs="Times New Roman"/>
                <w:lang w:eastAsia="ar-SA"/>
              </w:rPr>
              <w:t>Galimybė keisti veikiančių vandens purkštukų skaičių</w:t>
            </w:r>
          </w:p>
        </w:tc>
        <w:tc>
          <w:tcPr>
            <w:tcW w:w="1843" w:type="dxa"/>
          </w:tcPr>
          <w:p w14:paraId="3913901C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Arial Unicode MS" w:hAnsi="Times New Roman" w:cs="Times New Roman"/>
              </w:rPr>
              <w:t>Yra/nėra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E8C55A4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300B32" w:rsidRPr="005C2818" w14:paraId="25F5A769" w14:textId="77777777" w:rsidTr="008D1C15">
        <w:tc>
          <w:tcPr>
            <w:tcW w:w="1291" w:type="dxa"/>
            <w:vAlign w:val="center"/>
          </w:tcPr>
          <w:p w14:paraId="29D2D986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8EFBE6D" w14:textId="77777777" w:rsidR="00300B32" w:rsidRPr="005C2818" w:rsidRDefault="00300B32" w:rsidP="008D1C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2818">
              <w:rPr>
                <w:rFonts w:ascii="Times New Roman" w:eastAsia="Calibri" w:hAnsi="Times New Roman" w:cs="Times New Roman"/>
              </w:rPr>
              <w:t>Atlenkiamas gaubtas paciento privatumui</w:t>
            </w:r>
          </w:p>
        </w:tc>
        <w:tc>
          <w:tcPr>
            <w:tcW w:w="1843" w:type="dxa"/>
          </w:tcPr>
          <w:p w14:paraId="40691FC8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5C2818">
              <w:rPr>
                <w:rFonts w:ascii="Times New Roman" w:eastAsia="Arial Unicode MS" w:hAnsi="Times New Roman" w:cs="Times New Roman"/>
              </w:rPr>
              <w:t>Yra/nėra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F520BD" w14:textId="77777777" w:rsidR="00300B32" w:rsidRPr="005C2818" w:rsidRDefault="00300B32" w:rsidP="008D1C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5C243C30" w14:textId="77777777" w:rsidR="00300B32" w:rsidRPr="005C2818" w:rsidRDefault="00300B32" w:rsidP="00300B3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7525DD7E" w14:textId="77777777" w:rsidR="00300B32" w:rsidRPr="005C2818" w:rsidRDefault="00300B32" w:rsidP="00300B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bookmarkStart w:id="3" w:name="_Hlk190680991"/>
      <w:r w:rsidRPr="005C2818">
        <w:rPr>
          <w:rFonts w:ascii="Times New Roman" w:eastAsia="Times New Roman" w:hAnsi="Times New Roman" w:cs="Times New Roman"/>
          <w:b/>
          <w:bCs/>
          <w:i/>
          <w:iCs/>
        </w:rPr>
        <w:t>PASTABA.</w:t>
      </w:r>
    </w:p>
    <w:p w14:paraId="48AF25BB" w14:textId="77777777" w:rsidR="00300B32" w:rsidRPr="005C2818" w:rsidRDefault="00300B32" w:rsidP="00300B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5C2818">
        <w:rPr>
          <w:rFonts w:ascii="Times New Roman" w:eastAsia="Times New Roman" w:hAnsi="Times New Roman" w:cs="Times New Roman"/>
          <w:b/>
          <w:bCs/>
        </w:rPr>
        <w:t xml:space="preserve">Tiekėjo pasiūlymas </w:t>
      </w:r>
      <w:r w:rsidRPr="005C2818">
        <w:rPr>
          <w:rFonts w:ascii="Times New Roman" w:eastAsia="Times New Roman" w:hAnsi="Times New Roman" w:cs="Times New Roman"/>
          <w:b/>
          <w:bCs/>
          <w:u w:val="single"/>
        </w:rPr>
        <w:t>privalo atitikti 1 lentelėje nurodytas parametrų</w:t>
      </w:r>
      <w:r w:rsidRPr="005C2818">
        <w:rPr>
          <w:rFonts w:ascii="Times New Roman" w:eastAsia="Times New Roman" w:hAnsi="Times New Roman" w:cs="Times New Roman"/>
          <w:b/>
          <w:bCs/>
        </w:rPr>
        <w:t xml:space="preserve"> reikšmes. 2 lentelėje nurodyti parametrai nėra būtini ir naudojami pasiūlymų pranašumui pagal kokybės vertinimo kriterijus įvertinti.</w:t>
      </w:r>
    </w:p>
    <w:bookmarkEnd w:id="3"/>
    <w:p w14:paraId="0136133E" w14:textId="77777777" w:rsidR="00300B32" w:rsidRDefault="00300B32"/>
    <w:p w14:paraId="08B4609C" w14:textId="4BBFB873" w:rsidR="00300B32" w:rsidRPr="003B645B" w:rsidRDefault="00300B32" w:rsidP="00300B32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</w:rPr>
      </w:pPr>
      <w:bookmarkStart w:id="4" w:name="_Toc166142748"/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Pirkimo sąlygų </w:t>
      </w:r>
      <w:r w:rsidR="00CA5596">
        <w:rPr>
          <w:rFonts w:ascii="Times New Roman" w:eastAsia="Calibri" w:hAnsi="Times New Roman" w:cs="Times New Roman"/>
          <w:color w:val="auto"/>
          <w:sz w:val="22"/>
          <w:szCs w:val="22"/>
        </w:rPr>
        <w:t>...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priedas „Pasiūlymų vertinimo kriterijai ir sąlygos“</w:t>
      </w:r>
      <w:bookmarkEnd w:id="4"/>
    </w:p>
    <w:p w14:paraId="0AEAE876" w14:textId="77777777" w:rsidR="00300B32" w:rsidRPr="001872DB" w:rsidRDefault="00300B32" w:rsidP="00300B3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E4BBA6" w14:textId="40F66470" w:rsidR="00300B32" w:rsidRPr="00C95368" w:rsidRDefault="00C95368" w:rsidP="00300B32">
      <w:pPr>
        <w:pStyle w:val="Paantrat"/>
        <w:jc w:val="center"/>
        <w:rPr>
          <w:rFonts w:ascii="Times New Roman" w:hAnsi="Times New Roman" w:cs="Times New Roman"/>
          <w:bCs/>
          <w:smallCaps/>
          <w:color w:val="auto"/>
          <w:sz w:val="22"/>
          <w:szCs w:val="22"/>
        </w:rPr>
      </w:pPr>
      <w:r w:rsidRPr="00C95368">
        <w:rPr>
          <w:rFonts w:ascii="Times New Roman" w:hAnsi="Times New Roman" w:cs="Times New Roman"/>
          <w:color w:val="auto"/>
          <w:sz w:val="22"/>
          <w:szCs w:val="22"/>
        </w:rPr>
        <w:t>PASIŪLYMŲ VERTINIMO KRITERIJAI IR SĄLYGOS</w:t>
      </w:r>
    </w:p>
    <w:p w14:paraId="11FFC5C5" w14:textId="77777777" w:rsidR="00300B32" w:rsidRDefault="00300B32" w:rsidP="00300B32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645B">
        <w:rPr>
          <w:rFonts w:ascii="Times New Roman" w:eastAsia="Calibri" w:hAnsi="Times New Roman" w:cs="Times New Roman"/>
          <w:sz w:val="22"/>
          <w:szCs w:val="22"/>
        </w:rPr>
        <w:t>Perkančioji organizacija ekonomiškai naudingiausią pasiūlymą išrenka pagal kainos ir kokybės santykį.</w:t>
      </w:r>
    </w:p>
    <w:p w14:paraId="1C52D0CA" w14:textId="238B013F" w:rsidR="00300B32" w:rsidRPr="001872DB" w:rsidRDefault="00300B32" w:rsidP="00300B32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872DB">
        <w:rPr>
          <w:rFonts w:ascii="Times New Roman" w:eastAsia="Calibri" w:hAnsi="Times New Roman" w:cs="Times New Roman"/>
          <w:sz w:val="22"/>
          <w:szCs w:val="22"/>
        </w:rPr>
        <w:t>Tiekėjo pasiūlymo kaina šiam pirkimui negali viršyti</w:t>
      </w:r>
      <w:r w:rsidR="005E0FF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01D3E">
        <w:rPr>
          <w:rFonts w:ascii="Times New Roman" w:eastAsia="Calibri" w:hAnsi="Times New Roman" w:cs="Times New Roman"/>
          <w:sz w:val="22"/>
          <w:szCs w:val="22"/>
        </w:rPr>
        <w:t>.......</w:t>
      </w:r>
      <w:r w:rsidRPr="001872DB">
        <w:rPr>
          <w:rFonts w:ascii="Times New Roman" w:eastAsia="Calibri" w:hAnsi="Times New Roman" w:cs="Times New Roman"/>
          <w:sz w:val="22"/>
          <w:szCs w:val="22"/>
        </w:rPr>
        <w:t xml:space="preserve"> Eur be PVM, </w:t>
      </w:r>
      <w:r w:rsidR="00301D3E">
        <w:rPr>
          <w:rFonts w:ascii="Times New Roman" w:eastAsia="Calibri" w:hAnsi="Times New Roman" w:cs="Times New Roman"/>
          <w:sz w:val="22"/>
          <w:szCs w:val="22"/>
        </w:rPr>
        <w:t>...</w:t>
      </w:r>
      <w:r w:rsidRPr="001872DB">
        <w:rPr>
          <w:rFonts w:ascii="Times New Roman" w:eastAsia="Calibri" w:hAnsi="Times New Roman" w:cs="Times New Roman"/>
          <w:sz w:val="22"/>
          <w:szCs w:val="22"/>
        </w:rPr>
        <w:t xml:space="preserve"> Eur su PVM. Tiekėjo, kuris pasiūlys didesnę kaip </w:t>
      </w:r>
      <w:r w:rsidR="00301D3E">
        <w:rPr>
          <w:rFonts w:ascii="Times New Roman" w:eastAsia="Calibri" w:hAnsi="Times New Roman" w:cs="Times New Roman"/>
          <w:sz w:val="22"/>
          <w:szCs w:val="22"/>
        </w:rPr>
        <w:t>.....</w:t>
      </w:r>
      <w:r w:rsidRPr="001872DB">
        <w:rPr>
          <w:rFonts w:ascii="Times New Roman" w:eastAsia="Calibri" w:hAnsi="Times New Roman" w:cs="Times New Roman"/>
          <w:sz w:val="22"/>
          <w:szCs w:val="22"/>
        </w:rPr>
        <w:t xml:space="preserve"> Eur be PVM, </w:t>
      </w:r>
      <w:r w:rsidR="00301D3E">
        <w:rPr>
          <w:rFonts w:ascii="Times New Roman" w:eastAsia="Calibri" w:hAnsi="Times New Roman" w:cs="Times New Roman"/>
          <w:sz w:val="22"/>
          <w:szCs w:val="22"/>
        </w:rPr>
        <w:t>...</w:t>
      </w:r>
      <w:r w:rsidRPr="001872DB">
        <w:rPr>
          <w:rFonts w:ascii="Times New Roman" w:eastAsia="Calibri" w:hAnsi="Times New Roman" w:cs="Times New Roman"/>
          <w:sz w:val="22"/>
          <w:szCs w:val="22"/>
        </w:rPr>
        <w:t xml:space="preserve"> Eur su PVM kainą</w:t>
      </w:r>
      <w:r w:rsidR="0050340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1872DB">
        <w:rPr>
          <w:rFonts w:ascii="Times New Roman" w:eastAsia="Calibri" w:hAnsi="Times New Roman" w:cs="Times New Roman"/>
          <w:sz w:val="22"/>
          <w:szCs w:val="22"/>
        </w:rPr>
        <w:t>perkančioji organizacija laikys per didele ir nepriimtina</w:t>
      </w:r>
      <w:r w:rsidR="00503402">
        <w:rPr>
          <w:rFonts w:ascii="Times New Roman" w:eastAsia="Calibri" w:hAnsi="Times New Roman" w:cs="Times New Roman"/>
          <w:sz w:val="22"/>
          <w:szCs w:val="22"/>
        </w:rPr>
        <w:t>,</w:t>
      </w:r>
      <w:r w:rsidRPr="001872DB">
        <w:rPr>
          <w:rFonts w:ascii="Times New Roman" w:eastAsia="Calibri" w:hAnsi="Times New Roman" w:cs="Times New Roman"/>
          <w:sz w:val="22"/>
          <w:szCs w:val="22"/>
        </w:rPr>
        <w:t xml:space="preserve"> ir toks pasiūlymas bus atmetamas.</w:t>
      </w:r>
    </w:p>
    <w:p w14:paraId="30208E08" w14:textId="77777777" w:rsidR="00300B32" w:rsidRPr="001872DB" w:rsidRDefault="00300B32" w:rsidP="00300B32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72DB">
        <w:rPr>
          <w:rFonts w:ascii="Times New Roman" w:eastAsia="Times New Roman" w:hAnsi="Times New Roman" w:cs="Times New Roman"/>
          <w:sz w:val="22"/>
          <w:szCs w:val="22"/>
        </w:rPr>
        <w:t xml:space="preserve">Perkančiosios organizacijos neatmesti pasiūlymai </w:t>
      </w:r>
      <w:r w:rsidRPr="001872DB">
        <w:rPr>
          <w:rFonts w:ascii="Times New Roman" w:hAnsi="Times New Roman"/>
          <w:color w:val="000000" w:themeColor="text1"/>
          <w:sz w:val="22"/>
          <w:szCs w:val="22"/>
        </w:rPr>
        <w:t>Ekonomiškai naudingiausias pasiūlymas bus išrenkamas pagal šiuos kriterijus:</w:t>
      </w:r>
    </w:p>
    <w:p w14:paraId="6BF588AB" w14:textId="77777777" w:rsidR="00300B32" w:rsidRPr="001872DB" w:rsidRDefault="00300B32" w:rsidP="00300B32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961"/>
        <w:gridCol w:w="4417"/>
      </w:tblGrid>
      <w:tr w:rsidR="00300B32" w:rsidRPr="003B645B" w14:paraId="11A11501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810" w14:textId="77777777" w:rsidR="00300B32" w:rsidRPr="00213564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5" w:name="_Hlk190680716"/>
            <w:r w:rsidRPr="002135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660A" w14:textId="77777777" w:rsidR="00300B32" w:rsidRPr="00213564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135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Vertinimo kriterijai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5A82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135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Lyginamasis svoris ekonominio naudingumo įvertinime</w:t>
            </w:r>
          </w:p>
        </w:tc>
      </w:tr>
      <w:tr w:rsidR="00300B32" w:rsidRPr="003B645B" w14:paraId="301B6FDC" w14:textId="77777777" w:rsidTr="00213564">
        <w:trPr>
          <w:cantSplit/>
          <w:trHeight w:val="25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90DE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5575C1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5689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B56A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2</w:t>
            </w:r>
          </w:p>
        </w:tc>
      </w:tr>
      <w:tr w:rsidR="00300B32" w:rsidRPr="003B645B" w14:paraId="7CBD04EF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2849" w14:textId="77777777" w:rsidR="00300B32" w:rsidRPr="001872DB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870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Pirmas kriterijus - Pasiūlymo kaina (A)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D1D7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</w:t>
            </w:r>
            <w:r w:rsidRPr="001872DB">
              <w:rPr>
                <w:rFonts w:ascii="Times New Roman" w:eastAsia="Times New Roman" w:hAnsi="Times New Roman" w:cs="Times New Roman"/>
                <w:b/>
                <w:sz w:val="22"/>
                <w:szCs w:val="22"/>
                <w:vertAlign w:val="subscript"/>
              </w:rPr>
              <w:t xml:space="preserve"> </w:t>
            </w:r>
            <w:r w:rsidRPr="001872D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70</w:t>
            </w:r>
          </w:p>
        </w:tc>
      </w:tr>
      <w:tr w:rsidR="00300B32" w:rsidRPr="003B645B" w14:paraId="0C4CB7C1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5150" w14:textId="77777777" w:rsidR="00300B32" w:rsidRPr="001872DB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5A15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6" w:name="_Hlk128493350"/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Antras kriterijus – Kokybė (B):</w:t>
            </w:r>
            <w:bookmarkEnd w:id="6"/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062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Y =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</w:tr>
      <w:tr w:rsidR="00300B32" w:rsidRPr="003B645B" w14:paraId="7F722BD2" w14:textId="77777777" w:rsidTr="00213564">
        <w:trPr>
          <w:cantSplit/>
          <w:trHeight w:val="111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2D05" w14:textId="77777777" w:rsidR="00300B32" w:rsidRPr="001872DB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04B6" w14:textId="77777777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193D">
              <w:rPr>
                <w:rFonts w:ascii="Times New Roman" w:eastAsia="Calibri" w:hAnsi="Times New Roman" w:cs="Times New Roman"/>
                <w:bCs/>
              </w:rPr>
              <w:t>Automatinė paciento ūgio matavimo  funkcija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A989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5</w:t>
            </w:r>
          </w:p>
          <w:p w14:paraId="73B7CA81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2F06B1">
              <w:rPr>
                <w:rFonts w:ascii="Times New Roman" w:hAnsi="Times New Roman" w:cs="Times New Roman"/>
                <w:sz w:val="22"/>
                <w:szCs w:val="22"/>
              </w:rPr>
              <w:t>alai skiriami tiesiogiai</w:t>
            </w:r>
          </w:p>
          <w:p w14:paraId="6CE0999E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Nėra</w:t>
            </w: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0 balų,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yra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-5 bal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ai</w:t>
            </w:r>
          </w:p>
        </w:tc>
      </w:tr>
      <w:tr w:rsidR="00300B32" w:rsidRPr="003B645B" w14:paraId="6E3560D1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0702" w14:textId="77777777" w:rsidR="00300B32" w:rsidRPr="002F06B1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2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AAFA" w14:textId="517A0EC3" w:rsidR="00300B32" w:rsidRPr="001872DB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193D">
              <w:rPr>
                <w:rFonts w:ascii="Times New Roman" w:eastAsia="Calibri" w:hAnsi="Times New Roman" w:cs="Times New Roman"/>
              </w:rPr>
              <w:t xml:space="preserve">Pneumatinis pėdų </w:t>
            </w:r>
            <w:r w:rsidR="005E0FFC">
              <w:rPr>
                <w:rFonts w:ascii="Times New Roman" w:eastAsia="Calibri" w:hAnsi="Times New Roman" w:cs="Times New Roman"/>
              </w:rPr>
              <w:t xml:space="preserve">palaikymo </w:t>
            </w:r>
            <w:r w:rsidRPr="0047193D">
              <w:rPr>
                <w:rFonts w:ascii="Times New Roman" w:eastAsia="Calibri" w:hAnsi="Times New Roman" w:cs="Times New Roman"/>
              </w:rPr>
              <w:t>modulis su reguliuojamo stiprumo masažu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4BB" w14:textId="77777777" w:rsidR="00300B32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  <w:p w14:paraId="483B9E58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2F06B1">
              <w:rPr>
                <w:rFonts w:ascii="Times New Roman" w:hAnsi="Times New Roman" w:cs="Times New Roman"/>
                <w:sz w:val="22"/>
                <w:szCs w:val="22"/>
              </w:rPr>
              <w:t>alai skiriami tiesiogiai</w:t>
            </w:r>
          </w:p>
          <w:p w14:paraId="3236750E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Nėra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0 balų,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yra -15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balų</w:t>
            </w:r>
          </w:p>
        </w:tc>
      </w:tr>
      <w:tr w:rsidR="00300B32" w:rsidRPr="003B645B" w14:paraId="60525A5F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1DC0" w14:textId="77777777" w:rsidR="00300B32" w:rsidRPr="002F06B1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10EA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193D">
              <w:rPr>
                <w:rFonts w:ascii="Times New Roman" w:eastAsia="Times New Roman" w:hAnsi="Times New Roman" w:cs="Times New Roman"/>
              </w:rPr>
              <w:t>Masažui naudojamų purkštukų skaičius ne mažiau 4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366" w14:textId="77777777" w:rsidR="00300B32" w:rsidRPr="00DC1E8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3 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=5</w:t>
            </w:r>
          </w:p>
          <w:p w14:paraId="1BCC30FC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2F06B1">
              <w:rPr>
                <w:rFonts w:ascii="Times New Roman" w:hAnsi="Times New Roman" w:cs="Times New Roman"/>
                <w:sz w:val="22"/>
                <w:szCs w:val="22"/>
              </w:rPr>
              <w:t>alai skiriami tiesiogiai</w:t>
            </w:r>
          </w:p>
          <w:p w14:paraId="037FFE7B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Nėra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0 balų,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yra -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 bal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ai</w:t>
            </w:r>
          </w:p>
        </w:tc>
      </w:tr>
      <w:tr w:rsidR="00300B32" w:rsidRPr="003B645B" w14:paraId="5AE37632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D65D" w14:textId="77777777" w:rsidR="00300B32" w:rsidRPr="002F06B1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2.4.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7E30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193D">
              <w:rPr>
                <w:rFonts w:ascii="Times New Roman" w:eastAsia="SimSun" w:hAnsi="Times New Roman" w:cs="Times New Roman"/>
                <w:lang w:eastAsia="ar-SA"/>
              </w:rPr>
              <w:t>Galimybė keisti veikiančių vandens purkštukų skaičių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A719" w14:textId="77777777" w:rsidR="00300B32" w:rsidRPr="00DC1E8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4 </w:t>
            </w:r>
            <w:r w:rsidRPr="002F06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19890B47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2F06B1">
              <w:rPr>
                <w:rFonts w:ascii="Times New Roman" w:hAnsi="Times New Roman" w:cs="Times New Roman"/>
                <w:sz w:val="22"/>
                <w:szCs w:val="22"/>
              </w:rPr>
              <w:t>alai skiriami tiesiogiai</w:t>
            </w:r>
          </w:p>
          <w:p w14:paraId="3982682E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Nėra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0 balų,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yra -2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ai</w:t>
            </w:r>
          </w:p>
        </w:tc>
      </w:tr>
      <w:tr w:rsidR="00300B32" w:rsidRPr="003B645B" w14:paraId="10477B09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A4523" w14:textId="77777777" w:rsidR="00300B32" w:rsidRPr="008720E4" w:rsidRDefault="00300B32" w:rsidP="008D1C15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2.5.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7B3BE9" w14:textId="77777777" w:rsidR="00300B32" w:rsidRPr="008720E4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47193D">
              <w:rPr>
                <w:rFonts w:ascii="Times New Roman" w:eastAsia="Calibri" w:hAnsi="Times New Roman" w:cs="Times New Roman"/>
              </w:rPr>
              <w:t>Atlenkiamas gaubtas paciento privatumui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63E94" w14:textId="77777777" w:rsidR="00300B32" w:rsidRPr="00DC1E8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5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698B5A94" w14:textId="77777777" w:rsidR="00300B32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8720E4">
              <w:rPr>
                <w:rFonts w:ascii="Times New Roman" w:hAnsi="Times New Roman" w:cs="Times New Roman"/>
                <w:sz w:val="22"/>
                <w:szCs w:val="22"/>
              </w:rPr>
              <w:t>alai skiriami tiesiogiai</w:t>
            </w:r>
          </w:p>
          <w:p w14:paraId="221EBD0E" w14:textId="77777777" w:rsidR="00300B32" w:rsidRPr="008720E4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Nėra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0 balų,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yra -3</w:t>
            </w:r>
            <w:r w:rsidRPr="008720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ai</w:t>
            </w:r>
          </w:p>
        </w:tc>
      </w:tr>
      <w:bookmarkEnd w:id="5"/>
      <w:tr w:rsidR="00300B32" w:rsidRPr="003B645B" w14:paraId="08D5A333" w14:textId="77777777" w:rsidTr="00213564">
        <w:trPr>
          <w:cantSplit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D8C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5CF4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E638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0B32" w:rsidRPr="003B645B" w14:paraId="37BABB3B" w14:textId="77777777" w:rsidTr="00213564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9F7E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4E95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9A" w14:textId="77777777" w:rsidR="00300B32" w:rsidRPr="002F06B1" w:rsidRDefault="00300B32" w:rsidP="008D1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1AD8AB2" w14:textId="77777777" w:rsidR="00300B32" w:rsidRPr="002F06B1" w:rsidRDefault="00300B32" w:rsidP="00300B3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AE9459" w14:textId="77777777" w:rsidR="00300B32" w:rsidRPr="002F06B1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06B1">
        <w:rPr>
          <w:rFonts w:ascii="Times New Roman" w:hAnsi="Times New Roman" w:cs="Times New Roman"/>
          <w:bCs/>
          <w:sz w:val="22"/>
          <w:szCs w:val="22"/>
        </w:rPr>
        <w:t>Ekonominis naudingumas (S) apskaičiuojamas sudedant visų kriterijų balus</w:t>
      </w:r>
      <w:r w:rsidRPr="002F06B1">
        <w:rPr>
          <w:rFonts w:ascii="Times New Roman" w:hAnsi="Times New Roman"/>
          <w:color w:val="000000" w:themeColor="text1"/>
          <w:sz w:val="22"/>
          <w:szCs w:val="22"/>
        </w:rPr>
        <w:t xml:space="preserve">. Apskaičiuojant ekonominio naudingumo balą (S) tiekėjams skirtų kriterijų balai </w:t>
      </w:r>
      <w:r w:rsidRPr="002F06B1">
        <w:rPr>
          <w:rFonts w:ascii="Times New Roman" w:hAnsi="Times New Roman" w:cs="Times New Roman"/>
          <w:sz w:val="22"/>
          <w:szCs w:val="22"/>
        </w:rPr>
        <w:t>apvalinami paliekant 2 (du) skaitmenis po kablelio</w:t>
      </w:r>
      <w:r w:rsidRPr="002F06B1">
        <w:rPr>
          <w:rFonts w:ascii="Times New Roman" w:hAnsi="Times New Roman"/>
          <w:color w:val="000000" w:themeColor="text1"/>
          <w:sz w:val="22"/>
          <w:szCs w:val="22"/>
        </w:rPr>
        <w:t>:</w:t>
      </w:r>
    </w:p>
    <w:p w14:paraId="497DF153" w14:textId="77777777" w:rsidR="00300B32" w:rsidRPr="002F06B1" w:rsidRDefault="00300B32" w:rsidP="00300B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F06B1">
        <w:rPr>
          <w:rFonts w:ascii="Times New Roman" w:hAnsi="Times New Roman" w:cs="Times New Roman"/>
          <w:i/>
          <w:sz w:val="22"/>
          <w:szCs w:val="22"/>
          <w:lang w:val="en-US"/>
        </w:rPr>
        <w:t xml:space="preserve">S= A + </w:t>
      </w:r>
      <w:r w:rsidRPr="003B645B">
        <w:rPr>
          <w:rFonts w:ascii="Times New Roman" w:hAnsi="Times New Roman" w:cs="Times New Roman"/>
          <w:i/>
          <w:sz w:val="22"/>
          <w:szCs w:val="22"/>
        </w:rPr>
        <w:t>B</w:t>
      </w:r>
    </w:p>
    <w:p w14:paraId="7F9FD291" w14:textId="77777777" w:rsidR="00300B32" w:rsidRPr="002F06B1" w:rsidRDefault="00300B32" w:rsidP="00300B3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15E0794" w14:textId="77777777" w:rsidR="00300B32" w:rsidRPr="002F06B1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F06B1">
        <w:rPr>
          <w:rFonts w:ascii="Times New Roman" w:hAnsi="Times New Roman" w:cs="Times New Roman"/>
          <w:sz w:val="22"/>
          <w:szCs w:val="22"/>
        </w:rPr>
        <w:t>Pasiūlymo kainos (A) balai apskaičiuojami mažiausios pasiūlytos kainos (</w:t>
      </w:r>
      <w:proofErr w:type="spellStart"/>
      <w:r w:rsidRPr="002F06B1">
        <w:rPr>
          <w:rFonts w:ascii="Times New Roman" w:hAnsi="Times New Roman" w:cs="Times New Roman"/>
          <w:sz w:val="22"/>
          <w:szCs w:val="22"/>
        </w:rPr>
        <w:t>A</w:t>
      </w:r>
      <w:r w:rsidRPr="002F06B1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proofErr w:type="spellEnd"/>
      <w:r w:rsidRPr="002F06B1">
        <w:rPr>
          <w:rFonts w:ascii="Times New Roman" w:hAnsi="Times New Roman" w:cs="Times New Roman"/>
          <w:sz w:val="22"/>
          <w:szCs w:val="22"/>
        </w:rPr>
        <w:t>) ir vertinamo pasiūlymo kainos (</w:t>
      </w:r>
      <w:proofErr w:type="spellStart"/>
      <w:r w:rsidRPr="002F06B1">
        <w:rPr>
          <w:rFonts w:ascii="Times New Roman" w:hAnsi="Times New Roman" w:cs="Times New Roman"/>
          <w:sz w:val="22"/>
          <w:szCs w:val="22"/>
        </w:rPr>
        <w:t>A</w:t>
      </w:r>
      <w:r w:rsidRPr="002F06B1">
        <w:rPr>
          <w:rFonts w:ascii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2F06B1">
        <w:rPr>
          <w:rFonts w:ascii="Times New Roman" w:hAnsi="Times New Roman" w:cs="Times New Roman"/>
          <w:sz w:val="22"/>
          <w:szCs w:val="22"/>
        </w:rPr>
        <w:t>) santykį padauginant iš kainos lyginamojo svorio (</w:t>
      </w:r>
      <w:r w:rsidRPr="002F06B1">
        <w:rPr>
          <w:rFonts w:ascii="Times New Roman" w:eastAsia="Trebuchet MS" w:hAnsi="Times New Roman" w:cs="Times New Roman"/>
          <w:bCs/>
          <w:sz w:val="22"/>
          <w:szCs w:val="22"/>
        </w:rPr>
        <w:t>X</w:t>
      </w:r>
      <w:r w:rsidRPr="002F06B1">
        <w:rPr>
          <w:rFonts w:ascii="Times New Roman" w:hAnsi="Times New Roman" w:cs="Times New Roman"/>
          <w:sz w:val="22"/>
          <w:szCs w:val="22"/>
        </w:rPr>
        <w:t>). Kainos (A) balai apvalinami paliekant 2 (du) skaitmenis po kablelio:</w:t>
      </w:r>
    </w:p>
    <w:p w14:paraId="7F5578D3" w14:textId="77777777" w:rsidR="00300B32" w:rsidRPr="002F06B1" w:rsidRDefault="00300B32" w:rsidP="00300B32">
      <w:pPr>
        <w:pStyle w:val="Sraopastraipa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2"/>
              <w:szCs w:val="22"/>
            </w:rPr>
            <m:t xml:space="preserve">           </m:t>
          </m:r>
          <m:r>
            <w:rPr>
              <w:rFonts w:ascii="Cambria Math" w:hAnsi="Cambria Math" w:cs="Times New Roman"/>
              <w:sz w:val="22"/>
              <w:szCs w:val="22"/>
            </w:rPr>
            <m:t>A</m:t>
          </m:r>
          <m:r>
            <w:rPr>
              <w:rFonts w:ascii="Cambria Math" w:hAnsi="Times New Roman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2"/>
              <w:szCs w:val="22"/>
            </w:rPr>
            <m:t>·</m:t>
          </m:r>
          <m:r>
            <w:rPr>
              <w:rFonts w:ascii="Cambria Math" w:hAnsi="Cambria Math" w:cs="Times New Roman"/>
              <w:sz w:val="22"/>
              <w:szCs w:val="22"/>
            </w:rPr>
            <m:t>X</m:t>
          </m:r>
        </m:oMath>
      </m:oMathPara>
    </w:p>
    <w:p w14:paraId="0D094279" w14:textId="77777777" w:rsidR="00300B32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0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Antro kriterijaus (B) „</w:t>
      </w:r>
      <w:r w:rsidRPr="003B645B">
        <w:rPr>
          <w:rFonts w:ascii="Times New Roman" w:hAnsi="Times New Roman" w:cs="Times New Roman"/>
          <w:bCs/>
          <w:sz w:val="22"/>
          <w:szCs w:val="22"/>
        </w:rPr>
        <w:t>Ko</w:t>
      </w:r>
      <w:r w:rsidRPr="002F06B1">
        <w:rPr>
          <w:rFonts w:ascii="Times New Roman" w:hAnsi="Times New Roman" w:cs="Times New Roman"/>
          <w:bCs/>
          <w:sz w:val="22"/>
          <w:szCs w:val="22"/>
        </w:rPr>
        <w:t xml:space="preserve">kybė“ </w:t>
      </w:r>
      <w:r w:rsidRPr="002F06B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balai skiriami </w:t>
      </w:r>
      <w:r w:rsidRPr="003B645B">
        <w:rPr>
          <w:rFonts w:ascii="Times New Roman" w:hAnsi="Times New Roman"/>
          <w:bCs/>
          <w:color w:val="000000" w:themeColor="text1"/>
          <w:sz w:val="22"/>
          <w:szCs w:val="22"/>
        </w:rPr>
        <w:t>ta</w:t>
      </w:r>
      <w:r w:rsidRPr="002F06B1">
        <w:rPr>
          <w:rFonts w:ascii="Times New Roman" w:hAnsi="Times New Roman"/>
          <w:bCs/>
          <w:color w:val="000000" w:themeColor="text1"/>
          <w:sz w:val="22"/>
          <w:szCs w:val="22"/>
        </w:rPr>
        <w:t>ip kaip numatyta 3 punkte pateikto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s</w:t>
      </w:r>
      <w:r w:rsidRPr="003B645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l</w:t>
      </w:r>
      <w:r w:rsidRPr="002F06B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entelės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2 stulpelyje.</w:t>
      </w:r>
    </w:p>
    <w:p w14:paraId="3747CD56" w14:textId="77777777" w:rsidR="00300B32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06B1">
        <w:rPr>
          <w:rFonts w:ascii="Times New Roman" w:hAnsi="Times New Roman"/>
          <w:color w:val="000000" w:themeColor="text1"/>
          <w:sz w:val="22"/>
          <w:szCs w:val="22"/>
        </w:rPr>
        <w:t>Laimi tiekėjo pasiūlymas, kurio ekonominio naudingumo balas (S) yra didžiausias.</w:t>
      </w:r>
    </w:p>
    <w:p w14:paraId="589D2A9E" w14:textId="77777777" w:rsidR="00300B32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06B1">
        <w:rPr>
          <w:rFonts w:ascii="Times New Roman" w:hAnsi="Times New Roman"/>
          <w:color w:val="000000" w:themeColor="text1"/>
          <w:sz w:val="22"/>
          <w:szCs w:val="22"/>
        </w:rPr>
        <w:t>Jeigu tiekėjas pasiūlyme nenurodo (nepasirenka) kriterijaus reikšmės, laikoma, kad kriterijui yra suteikiama nulis balų.</w:t>
      </w:r>
    </w:p>
    <w:p w14:paraId="2078C917" w14:textId="77777777" w:rsidR="00300B32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06B1">
        <w:rPr>
          <w:rFonts w:ascii="Times New Roman" w:hAnsi="Times New Roman" w:cs="Times New Roman"/>
          <w:color w:val="000000" w:themeColor="text1"/>
          <w:sz w:val="22"/>
          <w:szCs w:val="22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54C73B17" w14:textId="77777777" w:rsidR="00300B32" w:rsidRPr="002F06B1" w:rsidRDefault="00300B32" w:rsidP="00300B3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06B1">
        <w:rPr>
          <w:rFonts w:ascii="Times New Roman" w:hAnsi="Times New Roman" w:cs="Times New Roman"/>
          <w:color w:val="000000" w:themeColor="text1"/>
          <w:sz w:val="22"/>
          <w:szCs w:val="22"/>
        </w:rPr>
        <w:t>Suteikti balai perskaičiuojami, kai jau atlikus balų apskaičiavimą vienas iš tiekėjų iš pirkimo  pasitraukia (ar yra pašalinamas).</w:t>
      </w:r>
    </w:p>
    <w:p w14:paraId="7A32C2FC" w14:textId="77777777" w:rsidR="00300B32" w:rsidRPr="002F06B1" w:rsidRDefault="00300B32" w:rsidP="00300B32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86F3164" w14:textId="77777777" w:rsidR="00300B32" w:rsidRPr="002F06B1" w:rsidRDefault="00300B32" w:rsidP="00300B3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7" w:name="_ftnref304"/>
      <w:bookmarkEnd w:id="7"/>
    </w:p>
    <w:p w14:paraId="44B26639" w14:textId="4D60B90F" w:rsidR="00300B32" w:rsidRPr="00300B32" w:rsidRDefault="00300B32" w:rsidP="00300B32">
      <w:pPr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2F06B1">
        <w:rPr>
          <w:rFonts w:ascii="Times New Roman" w:hAnsi="Times New Roman" w:cs="Times New Roman"/>
          <w:sz w:val="22"/>
          <w:szCs w:val="22"/>
        </w:rPr>
        <w:t>_______</w:t>
      </w:r>
    </w:p>
    <w:p w14:paraId="5C23DD65" w14:textId="77777777" w:rsidR="00300B32" w:rsidRDefault="00300B32"/>
    <w:sectPr w:rsidR="00300B3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60C02ACE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1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61460">
    <w:abstractNumId w:val="1"/>
  </w:num>
  <w:num w:numId="2" w16cid:durableId="2080593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32"/>
    <w:rsid w:val="00000662"/>
    <w:rsid w:val="000F6029"/>
    <w:rsid w:val="001F41A8"/>
    <w:rsid w:val="00213564"/>
    <w:rsid w:val="00300B32"/>
    <w:rsid w:val="00301D3E"/>
    <w:rsid w:val="004115C9"/>
    <w:rsid w:val="00421794"/>
    <w:rsid w:val="00503402"/>
    <w:rsid w:val="005655B5"/>
    <w:rsid w:val="005852F8"/>
    <w:rsid w:val="005E0FFC"/>
    <w:rsid w:val="00647DF1"/>
    <w:rsid w:val="006C21F8"/>
    <w:rsid w:val="006D7213"/>
    <w:rsid w:val="00960C99"/>
    <w:rsid w:val="009629E9"/>
    <w:rsid w:val="00A7608F"/>
    <w:rsid w:val="00A81A58"/>
    <w:rsid w:val="00A82C67"/>
    <w:rsid w:val="00C95368"/>
    <w:rsid w:val="00CA5596"/>
    <w:rsid w:val="00CD0B31"/>
    <w:rsid w:val="00D13F73"/>
    <w:rsid w:val="00D52FCF"/>
    <w:rsid w:val="00DB7A3A"/>
    <w:rsid w:val="00EB0E31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2BDA"/>
  <w15:chartTrackingRefBased/>
  <w15:docId w15:val="{0E3EA9B4-39EB-47DD-86C4-B4EF656E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B32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0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0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0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0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0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0B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0B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0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0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0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0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0B3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0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0B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0B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0B32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0B32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Tatjana Kondrotė</cp:lastModifiedBy>
  <cp:revision>14</cp:revision>
  <dcterms:created xsi:type="dcterms:W3CDTF">2025-07-24T05:29:00Z</dcterms:created>
  <dcterms:modified xsi:type="dcterms:W3CDTF">2025-08-06T08:01:00Z</dcterms:modified>
</cp:coreProperties>
</file>