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3E30" w14:textId="48BFD3DE" w:rsidR="00FD3689" w:rsidRPr="00817B49" w:rsidRDefault="00FD3689" w:rsidP="00FD3689">
      <w:pPr>
        <w:ind w:firstLine="567"/>
        <w:jc w:val="center"/>
        <w:rPr>
          <w:b/>
          <w:lang w:eastAsia="lt-LT"/>
        </w:rPr>
      </w:pPr>
      <w:r w:rsidRPr="00817B49">
        <w:rPr>
          <w:b/>
          <w:lang w:eastAsia="lt-LT"/>
        </w:rPr>
        <w:t>PREKIŲ VIEŠOJO PIRKIMO-PARDAVIMO SUTARTIS NR.</w:t>
      </w:r>
      <w:r>
        <w:rPr>
          <w:b/>
          <w:lang w:eastAsia="lt-LT"/>
        </w:rPr>
        <w:t xml:space="preserve"> </w:t>
      </w:r>
      <w:r w:rsidRPr="00296606">
        <w:rPr>
          <w:b/>
          <w:color w:val="FF0000"/>
          <w:lang w:eastAsia="lt-LT"/>
        </w:rPr>
        <w:t>20</w:t>
      </w:r>
      <w:r w:rsidR="00296606" w:rsidRPr="00296606">
        <w:rPr>
          <w:b/>
          <w:color w:val="FF0000"/>
          <w:lang w:eastAsia="lt-LT"/>
        </w:rPr>
        <w:t>25-***</w:t>
      </w:r>
    </w:p>
    <w:p w14:paraId="0C9E6F43" w14:textId="77777777" w:rsidR="00FD3689" w:rsidRPr="00817B49" w:rsidRDefault="00FD3689" w:rsidP="00FD3689">
      <w:pPr>
        <w:ind w:firstLine="567"/>
        <w:jc w:val="center"/>
        <w:rPr>
          <w:b/>
          <w:lang w:eastAsia="lt-LT"/>
        </w:rPr>
      </w:pPr>
    </w:p>
    <w:p w14:paraId="351F1D2E" w14:textId="77777777" w:rsidR="00FD3689" w:rsidRPr="00817B49" w:rsidRDefault="00FD3689" w:rsidP="00FD3689">
      <w:pPr>
        <w:ind w:firstLine="567"/>
        <w:jc w:val="center"/>
        <w:rPr>
          <w:b/>
          <w:lang w:eastAsia="lt-LT"/>
        </w:rPr>
      </w:pPr>
      <w:r w:rsidRPr="00817B49">
        <w:rPr>
          <w:b/>
          <w:lang w:eastAsia="lt-LT"/>
        </w:rPr>
        <w:t>I. SPECIALIOJI DALIS</w:t>
      </w:r>
    </w:p>
    <w:p w14:paraId="05AF3E43" w14:textId="77777777" w:rsidR="00FD3689" w:rsidRPr="00817B49" w:rsidRDefault="00FD3689" w:rsidP="00FD3689">
      <w:pPr>
        <w:ind w:firstLine="567"/>
        <w:jc w:val="center"/>
        <w:rPr>
          <w:lang w:eastAsia="lt-LT"/>
        </w:rPr>
      </w:pPr>
    </w:p>
    <w:p w14:paraId="2EF44DEF" w14:textId="705D6944" w:rsidR="00FD3689" w:rsidRPr="00817B49" w:rsidRDefault="00FD3689" w:rsidP="00FD3689">
      <w:pPr>
        <w:ind w:firstLine="567"/>
        <w:jc w:val="center"/>
        <w:rPr>
          <w:lang w:eastAsia="lt-LT"/>
        </w:rPr>
      </w:pPr>
      <w:r w:rsidRPr="00817B49">
        <w:rPr>
          <w:lang w:eastAsia="lt-LT"/>
        </w:rPr>
        <w:t>202</w:t>
      </w:r>
      <w:r w:rsidR="00296606">
        <w:rPr>
          <w:lang w:eastAsia="lt-LT"/>
        </w:rPr>
        <w:t>5</w:t>
      </w:r>
      <w:r w:rsidRPr="00817B49">
        <w:rPr>
          <w:lang w:eastAsia="lt-LT"/>
        </w:rPr>
        <w:t>-</w:t>
      </w:r>
      <w:r w:rsidR="00DF1137">
        <w:rPr>
          <w:lang w:eastAsia="lt-LT"/>
        </w:rPr>
        <w:t>0</w:t>
      </w:r>
      <w:r w:rsidR="00DF1137" w:rsidRPr="00DF1137">
        <w:rPr>
          <w:color w:val="FF0000"/>
          <w:lang w:eastAsia="lt-LT"/>
        </w:rPr>
        <w:t>*</w:t>
      </w:r>
      <w:r>
        <w:rPr>
          <w:lang w:eastAsia="lt-LT"/>
        </w:rPr>
        <w:t>-</w:t>
      </w:r>
      <w:r w:rsidR="00DF1137">
        <w:rPr>
          <w:lang w:eastAsia="lt-LT"/>
        </w:rPr>
        <w:t xml:space="preserve"> </w:t>
      </w:r>
      <w:r w:rsidR="00DF1137" w:rsidRPr="00DF1137">
        <w:rPr>
          <w:color w:val="FF0000"/>
          <w:lang w:eastAsia="lt-LT"/>
        </w:rPr>
        <w:t>**</w:t>
      </w:r>
    </w:p>
    <w:p w14:paraId="6D5E8923" w14:textId="77777777" w:rsidR="00FD3689" w:rsidRPr="00817B49" w:rsidRDefault="00FD3689" w:rsidP="00FD3689">
      <w:pPr>
        <w:ind w:firstLine="567"/>
        <w:jc w:val="center"/>
        <w:rPr>
          <w:lang w:eastAsia="lt-LT"/>
        </w:rPr>
      </w:pPr>
      <w:r w:rsidRPr="00817B49">
        <w:rPr>
          <w:lang w:eastAsia="lt-LT"/>
        </w:rPr>
        <w:t>Vilnius</w:t>
      </w:r>
    </w:p>
    <w:p w14:paraId="5EBFF036" w14:textId="77777777" w:rsidR="00FD3689" w:rsidRPr="00817B49" w:rsidRDefault="00FD3689" w:rsidP="00FD3689">
      <w:pPr>
        <w:ind w:firstLine="567"/>
        <w:jc w:val="center"/>
        <w:rPr>
          <w:i/>
          <w:lang w:eastAsia="lt-LT"/>
        </w:rPr>
      </w:pPr>
    </w:p>
    <w:p w14:paraId="28E395BF" w14:textId="04B85574" w:rsidR="003C3C72" w:rsidRPr="00294CC0" w:rsidRDefault="00995718" w:rsidP="003C3C72">
      <w:pPr>
        <w:widowControl w:val="0"/>
        <w:tabs>
          <w:tab w:val="right" w:pos="10773"/>
        </w:tabs>
        <w:autoSpaceDE w:val="0"/>
        <w:autoSpaceDN w:val="0"/>
        <w:adjustRightInd w:val="0"/>
        <w:ind w:firstLine="851"/>
        <w:jc w:val="both"/>
      </w:pPr>
      <w:r w:rsidRPr="0001623A">
        <w:rPr>
          <w:b/>
        </w:rPr>
        <w:t>Mokymo ir kovinės paramos centras (toliau – MKPC)</w:t>
      </w:r>
      <w:r w:rsidRPr="0001623A">
        <w:t>, kodas 303506408, Kairiūkščio g. 14, Vilnius</w:t>
      </w:r>
      <w:r w:rsidRPr="0001623A">
        <w:rPr>
          <w:spacing w:val="-4"/>
        </w:rPr>
        <w:t>, atstovaujama</w:t>
      </w:r>
      <w:r>
        <w:rPr>
          <w:spacing w:val="-4"/>
        </w:rPr>
        <w:t>s</w:t>
      </w:r>
      <w:r w:rsidRPr="0001623A">
        <w:rPr>
          <w:spacing w:val="-4"/>
        </w:rPr>
        <w:t xml:space="preserve"> MKPC v</w:t>
      </w:r>
      <w:r w:rsidR="00296606">
        <w:rPr>
          <w:spacing w:val="-4"/>
        </w:rPr>
        <w:t>ado</w:t>
      </w:r>
      <w:r w:rsidRPr="0001623A">
        <w:rPr>
          <w:spacing w:val="-4"/>
        </w:rPr>
        <w:t>, veikiančio pagal krašto apsaugos ministro 2014 m. gruodžio 4 d. įsakymu Nr. V-1213 patvirtintus</w:t>
      </w:r>
      <w:r>
        <w:rPr>
          <w:spacing w:val="-4"/>
        </w:rPr>
        <w:t xml:space="preserve"> MKPC</w:t>
      </w:r>
      <w:r w:rsidRPr="0001623A">
        <w:rPr>
          <w:spacing w:val="-4"/>
        </w:rPr>
        <w:t xml:space="preserve"> nuostatus</w:t>
      </w:r>
      <w:r w:rsidRPr="00824FD9">
        <w:rPr>
          <w:color w:val="000000"/>
        </w:rPr>
        <w:t xml:space="preserve"> (toliau – Pirkėjas)</w:t>
      </w:r>
      <w:r w:rsidR="00FD3689" w:rsidRPr="00817B49">
        <w:rPr>
          <w:rFonts w:eastAsia="PMingLiU"/>
          <w:lang w:eastAsia="lt-LT"/>
        </w:rPr>
        <w:t xml:space="preserve">, </w:t>
      </w:r>
      <w:r w:rsidR="00FD3689" w:rsidRPr="00817B49">
        <w:rPr>
          <w:rFonts w:eastAsia="PMingLiU"/>
          <w:b/>
          <w:lang w:eastAsia="lt-LT"/>
        </w:rPr>
        <w:t xml:space="preserve">UAB </w:t>
      </w:r>
      <w:r w:rsidR="00FD3689" w:rsidRPr="005E698A">
        <w:rPr>
          <w:rFonts w:eastAsia="PMingLiU"/>
          <w:b/>
          <w:color w:val="FF0000"/>
          <w:lang w:eastAsia="lt-LT"/>
        </w:rPr>
        <w:t>„**********“</w:t>
      </w:r>
      <w:r w:rsidR="00FD3689" w:rsidRPr="00817B49">
        <w:rPr>
          <w:rFonts w:eastAsia="PMingLiU"/>
          <w:b/>
          <w:lang w:eastAsia="lt-LT"/>
        </w:rPr>
        <w:t xml:space="preserve"> </w:t>
      </w:r>
      <w:r w:rsidR="00FD3689" w:rsidRPr="00817B49">
        <w:rPr>
          <w:rFonts w:eastAsia="PMingLiU"/>
          <w:lang w:eastAsia="lt-LT"/>
        </w:rPr>
        <w:t xml:space="preserve">juridinio asmens kodas </w:t>
      </w:r>
      <w:r w:rsidR="00FD3689" w:rsidRPr="005E698A">
        <w:rPr>
          <w:rFonts w:eastAsia="PMingLiU"/>
          <w:color w:val="FF0000"/>
          <w:lang w:eastAsia="lt-LT"/>
        </w:rPr>
        <w:t xml:space="preserve">******** </w:t>
      </w:r>
      <w:r w:rsidR="00FD3689" w:rsidRPr="00817B49">
        <w:rPr>
          <w:rFonts w:eastAsia="PMingLiU"/>
          <w:lang w:eastAsia="lt-LT"/>
        </w:rPr>
        <w:t xml:space="preserve">adresas: </w:t>
      </w:r>
      <w:r w:rsidR="00FD3689">
        <w:rPr>
          <w:rFonts w:eastAsia="PMingLiU"/>
          <w:lang w:eastAsia="lt-LT"/>
        </w:rPr>
        <w:t xml:space="preserve">******* g. </w:t>
      </w:r>
      <w:r w:rsidR="00FD3689" w:rsidRPr="005E698A">
        <w:rPr>
          <w:rFonts w:eastAsia="PMingLiU"/>
          <w:color w:val="FF0000"/>
          <w:lang w:eastAsia="lt-LT"/>
        </w:rPr>
        <w:t xml:space="preserve">******, ******, </w:t>
      </w:r>
      <w:r w:rsidR="00FD3689" w:rsidRPr="00817B49">
        <w:rPr>
          <w:rFonts w:eastAsia="PMingLiU"/>
          <w:lang w:eastAsia="lt-LT"/>
        </w:rPr>
        <w:t xml:space="preserve">atstovaujama direktoriaus </w:t>
      </w:r>
      <w:r w:rsidR="00FD3689" w:rsidRPr="005E698A">
        <w:rPr>
          <w:rFonts w:eastAsia="PMingLiU"/>
          <w:color w:val="FF0000"/>
          <w:lang w:eastAsia="lt-LT"/>
        </w:rPr>
        <w:t>*******</w:t>
      </w:r>
      <w:r w:rsidR="00FD3689" w:rsidRPr="00817B49">
        <w:rPr>
          <w:rFonts w:eastAsia="PMingLiU"/>
          <w:lang w:eastAsia="lt-LT"/>
        </w:rPr>
        <w:t xml:space="preserve"> veikiančio pagal UAB </w:t>
      </w:r>
      <w:r w:rsidR="00FD3689" w:rsidRPr="005E698A">
        <w:rPr>
          <w:rFonts w:eastAsia="PMingLiU"/>
          <w:color w:val="FF0000"/>
          <w:lang w:eastAsia="lt-LT"/>
        </w:rPr>
        <w:t>„*******“</w:t>
      </w:r>
      <w:r w:rsidR="00FD3689" w:rsidRPr="005E698A">
        <w:rPr>
          <w:rFonts w:eastAsia="PMingLiU"/>
          <w:b/>
          <w:color w:val="FF0000"/>
          <w:lang w:eastAsia="lt-LT"/>
        </w:rPr>
        <w:t xml:space="preserve"> </w:t>
      </w:r>
      <w:r w:rsidR="00FD3689" w:rsidRPr="00817B49">
        <w:rPr>
          <w:rFonts w:eastAsia="PMingLiU"/>
          <w:lang w:eastAsia="lt-LT"/>
        </w:rPr>
        <w:t>įstatus</w:t>
      </w:r>
      <w:r w:rsidR="00FD3689" w:rsidRPr="00817B49">
        <w:rPr>
          <w:b/>
        </w:rPr>
        <w:t xml:space="preserve"> </w:t>
      </w:r>
      <w:r w:rsidR="00FD3689" w:rsidRPr="00817B49">
        <w:t xml:space="preserve">(toliau – </w:t>
      </w:r>
      <w:r w:rsidR="00FD3689" w:rsidRPr="00817B49">
        <w:rPr>
          <w:b/>
        </w:rPr>
        <w:t>Pardavėjas</w:t>
      </w:r>
      <w:r w:rsidR="00FD3689" w:rsidRPr="00817B49">
        <w:t xml:space="preserve">),, </w:t>
      </w:r>
      <w:r w:rsidR="00FD3689" w:rsidRPr="00817B49">
        <w:rPr>
          <w:rFonts w:eastAsia="PMingLiU"/>
          <w:lang w:eastAsia="lt-LT"/>
        </w:rPr>
        <w:t xml:space="preserve">toliau kartu šioje prekių pirkimo-pardavimo sutartyje vadinami „Šalimis“, o kiekvienas atskirai – „Šalimi“, </w:t>
      </w:r>
      <w:r w:rsidR="003C3C72">
        <w:t>vadovaujantis Viešųjų pirkimų, atliekamų gynybos ir saugumo srityje, įstatymu</w:t>
      </w:r>
      <w:r w:rsidR="00D45CE7">
        <w:t>.</w:t>
      </w:r>
    </w:p>
    <w:p w14:paraId="26B6B600" w14:textId="6E435A14" w:rsidR="00713DA8" w:rsidRDefault="00713DA8" w:rsidP="003C3C72">
      <w:pPr>
        <w:ind w:firstLine="567"/>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4FEB3493"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405EF1">
              <w:rPr>
                <w:b/>
                <w:i/>
                <w:lang w:eastAsia="lt-LT"/>
              </w:rPr>
              <w:t>Išminavimo rentgeno aparatas</w:t>
            </w:r>
            <w:r w:rsidR="00DF1137" w:rsidRPr="009372AA">
              <w:rPr>
                <w:lang w:eastAsia="lt-LT"/>
              </w:rPr>
              <w:t xml:space="preserve"> </w:t>
            </w:r>
            <w:r w:rsidRPr="006C57D4">
              <w:rPr>
                <w:lang w:eastAsia="lt-LT"/>
              </w:rPr>
              <w:t xml:space="preserve">(toliau – Prekės), </w:t>
            </w:r>
            <w:r w:rsidR="00FD3689" w:rsidRPr="00817B49">
              <w:rPr>
                <w:lang w:eastAsia="lt-LT"/>
              </w:rPr>
              <w:t xml:space="preserve">atitinkančias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55505E6E" w14:textId="77777777" w:rsidR="00FD3689" w:rsidRPr="00817B49" w:rsidRDefault="00FD3689" w:rsidP="00FD3689">
            <w:pPr>
              <w:rPr>
                <w:b/>
                <w:lang w:eastAsia="lt-LT"/>
              </w:rPr>
            </w:pPr>
            <w:r w:rsidRPr="00817B49">
              <w:rPr>
                <w:b/>
                <w:lang w:eastAsia="lt-LT"/>
              </w:rPr>
              <w:t>2. Sutarties kaina/prekių įkainiai/kainodaros taisyklės</w:t>
            </w:r>
          </w:p>
          <w:p w14:paraId="465B11D4" w14:textId="2F62B598"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Vienos prekės </w:t>
            </w:r>
            <w:r>
              <w:t>kaina</w:t>
            </w:r>
            <w:r w:rsidRPr="00817B49">
              <w:t xml:space="preserve"> eurais, su pridėtinės vertės mokesčiu (toliau – PVM) yra </w:t>
            </w:r>
            <w:r>
              <w:t xml:space="preserve">– </w:t>
            </w:r>
            <w:r w:rsidRPr="00296606">
              <w:rPr>
                <w:color w:val="FF0000"/>
              </w:rPr>
              <w:t xml:space="preserve">******* </w:t>
            </w:r>
            <w:proofErr w:type="spellStart"/>
            <w:r w:rsidRPr="00296606">
              <w:rPr>
                <w:color w:val="FF0000"/>
              </w:rPr>
              <w:t>Eur</w:t>
            </w:r>
            <w:proofErr w:type="spellEnd"/>
            <w:r>
              <w:t xml:space="preserve"> </w:t>
            </w:r>
            <w:r w:rsidRPr="00296606">
              <w:rPr>
                <w:color w:val="FF0000"/>
              </w:rPr>
              <w:t>(*************** * eurai, ** ct.)</w:t>
            </w:r>
          </w:p>
          <w:p w14:paraId="2EC7D898" w14:textId="77777777" w:rsidR="00FD3689" w:rsidRPr="00817B49" w:rsidRDefault="00FD3689" w:rsidP="00FD3689">
            <w:pPr>
              <w:tabs>
                <w:tab w:val="left" w:pos="1080"/>
                <w:tab w:val="left" w:pos="1260"/>
              </w:tabs>
              <w:jc w:val="both"/>
            </w:pPr>
            <w:r w:rsidRPr="00817B49">
              <w:rPr>
                <w:lang w:eastAsia="lt-LT"/>
              </w:rPr>
              <w:t xml:space="preserve">2.2. Sutarties vertė </w:t>
            </w:r>
            <w:proofErr w:type="spellStart"/>
            <w:r w:rsidRPr="00817B49">
              <w:rPr>
                <w:lang w:eastAsia="lt-LT"/>
              </w:rPr>
              <w:t>Eur</w:t>
            </w:r>
            <w:proofErr w:type="spellEnd"/>
            <w:r w:rsidRPr="00817B49">
              <w:t xml:space="preserve"> su PVM yra</w:t>
            </w:r>
            <w:r>
              <w:t xml:space="preserve"> </w:t>
            </w:r>
            <w:r w:rsidRPr="00944921">
              <w:rPr>
                <w:color w:val="FF0000"/>
              </w:rPr>
              <w:t xml:space="preserve">– </w:t>
            </w:r>
            <w:r w:rsidRPr="00296606">
              <w:rPr>
                <w:color w:val="FF0000"/>
              </w:rPr>
              <w:t xml:space="preserve">***** </w:t>
            </w:r>
            <w:proofErr w:type="spellStart"/>
            <w:r w:rsidRPr="00296606">
              <w:rPr>
                <w:color w:val="FF0000"/>
              </w:rPr>
              <w:t>Eur</w:t>
            </w:r>
            <w:proofErr w:type="spellEnd"/>
            <w:r w:rsidRPr="00296606">
              <w:rPr>
                <w:color w:val="FF0000"/>
              </w:rPr>
              <w:t xml:space="preserve"> (******* eurai, *** ct).</w:t>
            </w:r>
          </w:p>
          <w:p w14:paraId="43CD0C3F" w14:textId="1941AED1"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w:t>
            </w:r>
            <w:r w:rsidR="0099691C">
              <w:t>1</w:t>
            </w:r>
            <w:r>
              <w:t xml:space="preserve">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4806E506" w14:textId="7B2FD56A" w:rsidR="00D132B0" w:rsidRPr="00AB1942" w:rsidRDefault="00D132B0" w:rsidP="00D45CE7">
            <w:pPr>
              <w:jc w:val="both"/>
            </w:pPr>
            <w:r>
              <w:t>2.</w:t>
            </w:r>
            <w:r w:rsidR="00D45CE7">
              <w:t>5</w:t>
            </w:r>
            <w:r>
              <w:t xml:space="preserve">. Užsakomų prekių kiekis ir užsakymo vertė </w:t>
            </w:r>
            <w:r w:rsidR="00E120D6">
              <w:t>nurodoma</w:t>
            </w:r>
            <w:r>
              <w:t xml:space="preserve"> sutarties priede Nr. 2.</w:t>
            </w:r>
          </w:p>
        </w:tc>
      </w:tr>
      <w:tr w:rsidR="00182520" w:rsidRPr="00182520" w14:paraId="675BD0E6" w14:textId="77777777" w:rsidTr="00E120D6">
        <w:trPr>
          <w:trHeight w:val="579"/>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12091564" w:rsidR="00061A83" w:rsidRPr="00182520" w:rsidRDefault="005254FC" w:rsidP="00573C8E">
            <w:pPr>
              <w:jc w:val="both"/>
            </w:pPr>
            <w:r>
              <w:t>3.1</w:t>
            </w:r>
            <w:r w:rsidR="00061A83" w:rsidRPr="00182520">
              <w:t xml:space="preserve">. </w:t>
            </w:r>
            <w:r w:rsidR="00FD3689" w:rsidRPr="00817B49">
              <w:rPr>
                <w:b/>
                <w:lang w:eastAsia="lt-LT"/>
              </w:rPr>
              <w:t>Pardavėjas</w:t>
            </w:r>
            <w:r w:rsidR="00995718">
              <w:rPr>
                <w:lang w:eastAsia="lt-LT"/>
              </w:rPr>
              <w:t xml:space="preserve"> prekes pristato adresu </w:t>
            </w:r>
            <w:proofErr w:type="spellStart"/>
            <w:r w:rsidR="00405EF1">
              <w:rPr>
                <w:lang w:eastAsia="lt-LT"/>
              </w:rPr>
              <w:t>Pagubės</w:t>
            </w:r>
            <w:proofErr w:type="spellEnd"/>
            <w:r w:rsidR="00405EF1">
              <w:rPr>
                <w:lang w:eastAsia="lt-LT"/>
              </w:rPr>
              <w:t xml:space="preserve"> g. 63 </w:t>
            </w:r>
            <w:r w:rsidR="00FD3689" w:rsidRPr="00817B49">
              <w:rPr>
                <w:lang w:eastAsia="lt-LT"/>
              </w:rPr>
              <w:t>, Vilnius</w:t>
            </w:r>
            <w:r w:rsidR="0067026A" w:rsidRPr="00182520">
              <w:t>.</w:t>
            </w:r>
            <w:r w:rsidR="00FB4544">
              <w:t xml:space="preserve"> </w:t>
            </w:r>
          </w:p>
          <w:p w14:paraId="4F0A1E6A" w14:textId="1FA23AEA" w:rsidR="006C57D4" w:rsidRPr="006C57D4" w:rsidRDefault="005254FC" w:rsidP="00573C8E">
            <w:pPr>
              <w:jc w:val="both"/>
              <w:rPr>
                <w:lang w:eastAsia="lt-LT"/>
              </w:rPr>
            </w:pPr>
            <w:r>
              <w:rPr>
                <w:lang w:eastAsia="lt-LT"/>
              </w:rPr>
              <w:t>3.</w:t>
            </w:r>
            <w:r w:rsidR="00171AFD">
              <w:rPr>
                <w:lang w:eastAsia="lt-LT"/>
              </w:rPr>
              <w:t>2</w:t>
            </w:r>
            <w:r w:rsidR="006C57D4" w:rsidRPr="006C57D4">
              <w:rPr>
                <w:lang w:eastAsia="lt-LT"/>
              </w:rPr>
              <w:t xml:space="preserve">. </w:t>
            </w:r>
            <w:r w:rsidR="00FD3689" w:rsidRPr="00817B49">
              <w:rPr>
                <w:b/>
                <w:lang w:eastAsia="lt-LT"/>
              </w:rPr>
              <w:t>Pardavėjas</w:t>
            </w:r>
            <w:r w:rsidR="00FD3689" w:rsidRPr="00817B49">
              <w:rPr>
                <w:lang w:eastAsia="lt-LT"/>
              </w:rPr>
              <w:t xml:space="preserve"> įsipareigoja prekes pristatyti ne vėliau, kaip </w:t>
            </w:r>
            <w:r w:rsidR="00E120D6">
              <w:rPr>
                <w:lang w:eastAsia="lt-LT"/>
              </w:rPr>
              <w:t xml:space="preserve">per </w:t>
            </w:r>
            <w:r w:rsidR="00296606">
              <w:rPr>
                <w:lang w:eastAsia="lt-LT"/>
              </w:rPr>
              <w:t>3</w:t>
            </w:r>
            <w:r w:rsidR="00E120D6">
              <w:rPr>
                <w:lang w:eastAsia="lt-LT"/>
              </w:rPr>
              <w:t xml:space="preserve"> mėnesius nuo </w:t>
            </w:r>
            <w:r w:rsidR="00997543">
              <w:rPr>
                <w:lang w:eastAsia="lt-LT"/>
              </w:rPr>
              <w:t>sutarties įsigaliojimo</w:t>
            </w:r>
            <w:r w:rsidR="00E120D6">
              <w:rPr>
                <w:lang w:eastAsia="lt-LT"/>
              </w:rPr>
              <w:t xml:space="preserve"> datos.</w:t>
            </w:r>
          </w:p>
          <w:p w14:paraId="677AE628" w14:textId="79934FF6" w:rsidR="00171AFD" w:rsidRDefault="005254FC" w:rsidP="001E4888">
            <w:pPr>
              <w:jc w:val="both"/>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w:t>
            </w:r>
            <w:proofErr w:type="spellStart"/>
            <w:r w:rsidR="00FD3689" w:rsidRPr="00817B49">
              <w:rPr>
                <w:lang w:eastAsia="lt-LT"/>
              </w:rPr>
              <w:t>val</w:t>
            </w:r>
            <w:proofErr w:type="spellEnd"/>
            <w:r w:rsidR="00FB4544">
              <w:rPr>
                <w:lang w:eastAsia="lt-LT"/>
              </w:rPr>
              <w:t xml:space="preserve">, </w:t>
            </w:r>
            <w:r w:rsidR="00FB4544" w:rsidRPr="00FB4544">
              <w:t>o priešventinėmis dienomis 1 valanda trumpiau.</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005C191"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15 dalyje numatytame sąraše nurodytų valstybių ar teritorijų;</w:t>
            </w:r>
          </w:p>
          <w:p w14:paraId="6370BCCF" w14:textId="332D4C19"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.2.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xml:space="preserve">, jo subtiekėjas, ūkio subjektai, kurių </w:t>
            </w:r>
            <w:proofErr w:type="spellStart"/>
            <w:r w:rsidR="00A77550">
              <w:rPr>
                <w:lang w:eastAsia="lt-LT"/>
              </w:rPr>
              <w:t>pajėgumais</w:t>
            </w:r>
            <w:proofErr w:type="spellEnd"/>
            <w:r w:rsidR="00A77550">
              <w:rPr>
                <w:lang w:eastAsia="lt-LT"/>
              </w:rPr>
              <w:t xml:space="preserve"> remiamasi, tiekėjo siūlomų prekių (įskaitant ir jų sudedamąsias dalis), nėra nuolat gyvenantys (fiziniai asmenys) VPĮ 92 straipsnio 15 dalyje numatytame sąraše nurodytų valstybių ar teritorijų;</w:t>
            </w:r>
          </w:p>
          <w:p w14:paraId="0551325E" w14:textId="514E498E" w:rsidR="00AB1942" w:rsidRDefault="00AA3352" w:rsidP="00FD3689">
            <w:pPr>
              <w:pStyle w:val="ListParagraph"/>
              <w:tabs>
                <w:tab w:val="left" w:pos="851"/>
              </w:tabs>
              <w:ind w:left="0"/>
              <w:jc w:val="both"/>
              <w:rPr>
                <w:lang w:eastAsia="lt-LT"/>
              </w:rPr>
            </w:pPr>
            <w:r>
              <w:rPr>
                <w:lang w:eastAsia="lt-LT"/>
              </w:rPr>
              <w:t>3.</w:t>
            </w:r>
            <w:r w:rsidR="00171AFD">
              <w:rPr>
                <w:lang w:eastAsia="lt-LT"/>
              </w:rPr>
              <w:t>5</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w:t>
            </w:r>
            <w:r w:rsidR="003B2FF2">
              <w:rPr>
                <w:rFonts w:ascii="Arial" w:hAnsi="Arial" w:cs="Arial"/>
                <w:color w:val="091A5A"/>
                <w:shd w:val="clear" w:color="auto" w:fill="FFFFFF"/>
              </w:rPr>
              <w:t>2</w:t>
            </w:r>
            <w:r w:rsidR="003B2FF2">
              <w:rPr>
                <w:rFonts w:ascii="Arial" w:hAnsi="Arial" w:cs="Arial"/>
                <w:color w:val="091A5A"/>
                <w:bdr w:val="none" w:sz="0" w:space="0" w:color="auto" w:frame="1"/>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2614D51E" w14:textId="7C0D3066" w:rsidR="00713DA8" w:rsidRPr="00606213" w:rsidRDefault="007D07F9" w:rsidP="00997543">
            <w:pPr>
              <w:ind w:left="-32"/>
              <w:jc w:val="both"/>
              <w:rPr>
                <w:i/>
                <w:lang w:val="pt-BR"/>
              </w:rPr>
            </w:pPr>
            <w:r>
              <w:rPr>
                <w:lang w:val="pt-BR"/>
              </w:rPr>
              <w:t xml:space="preserve">4.1. </w:t>
            </w:r>
            <w:bookmarkStart w:id="0" w:name="_GoBack"/>
            <w:bookmarkEnd w:id="0"/>
            <w:r>
              <w:rPr>
                <w:b/>
              </w:rPr>
              <w:t xml:space="preserve">Mokėtojas </w:t>
            </w:r>
            <w:r>
              <w:t xml:space="preserve">su </w:t>
            </w:r>
            <w:r>
              <w:rPr>
                <w:b/>
              </w:rPr>
              <w:t>Pardavėju</w:t>
            </w:r>
            <w:r>
              <w:t xml:space="preserve"> atsiskaito Sutarties bendrosios dalies 4.1 punkte nustatyta tvarka</w:t>
            </w:r>
            <w:r w:rsidR="00192EC0">
              <w:rPr>
                <w:i/>
                <w:lang w:val="pt-BR"/>
              </w:rPr>
              <w:t>.</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7F94CB25" w:rsidR="00894BBF" w:rsidRDefault="00894BBF" w:rsidP="00605E5F">
            <w:pPr>
              <w:jc w:val="both"/>
            </w:pPr>
            <w:r>
              <w:t xml:space="preserve">5.2.1. </w:t>
            </w:r>
            <w:r w:rsidRPr="00E11665">
              <w:rPr>
                <w:b/>
              </w:rPr>
              <w:t>Pardavėjui</w:t>
            </w:r>
            <w:r>
              <w:t xml:space="preserve"> nevykdant 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73247BB5"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D45CE7">
              <w:rPr>
                <w:lang w:eastAsia="lt-LT"/>
              </w:rPr>
              <w:t>36</w:t>
            </w:r>
            <w:r w:rsidR="00DF3826" w:rsidRPr="006900C1">
              <w:rPr>
                <w:lang w:eastAsia="lt-LT"/>
              </w:rPr>
              <w:t xml:space="preserve"> mėn. </w:t>
            </w:r>
            <w:r w:rsidR="00DF3826" w:rsidRPr="00ED35A8">
              <w:rPr>
                <w:lang w:eastAsia="lt-LT"/>
              </w:rPr>
              <w:t>nuo prekių perdavimo datos.</w:t>
            </w:r>
          </w:p>
          <w:p w14:paraId="481C03E6" w14:textId="03A8098D" w:rsidR="00713DA8" w:rsidRPr="00182520" w:rsidRDefault="00441310" w:rsidP="00CD6BA9">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900C1">
              <w:rPr>
                <w:lang w:eastAsia="lt-LT"/>
              </w:rPr>
              <w:t>45</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67F69332" w:rsidR="00713DA8" w:rsidRPr="00FA42D9" w:rsidRDefault="004D1BEB" w:rsidP="00CD6BA9">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794B7FC6"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w:t>
            </w:r>
            <w:r w:rsidRPr="005E698A">
              <w:rPr>
                <w:color w:val="FF0000"/>
                <w:lang w:eastAsia="lt-LT"/>
              </w:rPr>
              <w:t>– XX, tel. Nr. +370 XX, El. paštas: XX</w:t>
            </w:r>
          </w:p>
          <w:p w14:paraId="00E65C2B" w14:textId="22E459CB" w:rsidR="00197661" w:rsidRPr="00FB11D2" w:rsidRDefault="00CD6BA9" w:rsidP="00DF3826">
            <w:pPr>
              <w:jc w:val="both"/>
              <w:rPr>
                <w:lang w:val="en-US"/>
              </w:rPr>
            </w:pPr>
            <w:r>
              <w:t>9.8</w:t>
            </w:r>
            <w:r w:rsidR="00197661">
              <w:t xml:space="preserve">. </w:t>
            </w:r>
            <w:r w:rsidR="00197661">
              <w:rPr>
                <w:b/>
              </w:rPr>
              <w:t>Pirkėjo</w:t>
            </w:r>
            <w:r w:rsidR="00197661">
              <w:t xml:space="preserve"> </w:t>
            </w:r>
            <w:r w:rsidR="00197661" w:rsidRPr="00FB11D2">
              <w:t xml:space="preserve">atstovas (ai) – </w:t>
            </w:r>
            <w:r w:rsidR="008B123E">
              <w:t>Rosvaldas</w:t>
            </w:r>
            <w:r w:rsidR="00C97465" w:rsidRPr="00FB11D2">
              <w:t xml:space="preserve"> el. paštas </w:t>
            </w:r>
            <w:hyperlink r:id="rId8" w:history="1">
              <w:r w:rsidR="008B123E" w:rsidRPr="00F65D38">
                <w:rPr>
                  <w:rStyle w:val="Hyperlink"/>
                </w:rPr>
                <w:t>Rosvaldas01@mil.lt</w:t>
              </w:r>
            </w:hyperlink>
            <w:r w:rsidR="005C4E04">
              <w:t xml:space="preserve"> </w:t>
            </w:r>
            <w:r w:rsidR="00296606">
              <w:t>+37069481452</w:t>
            </w:r>
          </w:p>
          <w:p w14:paraId="32646846" w14:textId="381D18CB"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510107E4" w14:textId="52D5278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Pr>
                <w:lang w:eastAsia="lt-LT"/>
              </w:rPr>
              <w:t>“, (šablonas).</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35F79F00" w:rsidR="00605E5F" w:rsidRPr="00182520" w:rsidRDefault="00605E5F" w:rsidP="00605E5F">
            <w:pPr>
              <w:jc w:val="both"/>
            </w:pPr>
            <w:r w:rsidRPr="00182520">
              <w:rPr>
                <w:bCs/>
              </w:rPr>
              <w:t xml:space="preserve">10.1. </w:t>
            </w:r>
            <w:r w:rsidRPr="00182520">
              <w:t xml:space="preserve">Sutartis galioja </w:t>
            </w:r>
            <w:r w:rsidR="00D45CE7">
              <w:t>3</w:t>
            </w:r>
            <w:r w:rsidR="00CD6BA9">
              <w:t xml:space="preserve"> mėnesi</w:t>
            </w:r>
            <w:r w:rsidR="00D5691F">
              <w:t>us</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688E6458" w14:textId="77777777" w:rsidR="00CD6BA9" w:rsidRPr="00817B49" w:rsidRDefault="00CD6BA9" w:rsidP="00CD6BA9">
            <w:pPr>
              <w:rPr>
                <w:b/>
                <w:lang w:eastAsia="lt-LT"/>
              </w:rPr>
            </w:pPr>
            <w:r w:rsidRPr="00817B49">
              <w:rPr>
                <w:b/>
                <w:lang w:eastAsia="lt-LT"/>
              </w:rPr>
              <w:t>11. Pirkėjo rekvizitai:</w:t>
            </w:r>
          </w:p>
          <w:p w14:paraId="64EA3425" w14:textId="765E1A02" w:rsidR="00995718" w:rsidRPr="00995718" w:rsidRDefault="00995718" w:rsidP="00995718">
            <w:pPr>
              <w:rPr>
                <w:b/>
                <w:lang w:eastAsia="lt-LT"/>
              </w:rPr>
            </w:pPr>
            <w:r>
              <w:rPr>
                <w:b/>
                <w:lang w:eastAsia="lt-LT"/>
              </w:rPr>
              <w:lastRenderedPageBreak/>
              <w:t>PIRKĖJAS:</w:t>
            </w:r>
          </w:p>
          <w:p w14:paraId="2CF392BC" w14:textId="77777777" w:rsidR="00995718" w:rsidRPr="0001623A" w:rsidRDefault="00CD6BA9" w:rsidP="00995718">
            <w:r w:rsidRPr="00817B49">
              <w:rPr>
                <w:lang w:eastAsia="lt-LT"/>
              </w:rPr>
              <w:t xml:space="preserve">Lietuvos kariuomenės Specialiųjų operacijų </w:t>
            </w:r>
            <w:r w:rsidR="00995718" w:rsidRPr="0001623A">
              <w:t>MKPC</w:t>
            </w:r>
          </w:p>
          <w:p w14:paraId="1750F876" w14:textId="77777777" w:rsidR="00995718" w:rsidRPr="0001623A" w:rsidRDefault="00995718" w:rsidP="00995718">
            <w:proofErr w:type="spellStart"/>
            <w:r w:rsidRPr="0001623A">
              <w:t>Pagubės</w:t>
            </w:r>
            <w:proofErr w:type="spellEnd"/>
            <w:r w:rsidRPr="0001623A">
              <w:t xml:space="preserve"> g. 63 K24, LT-08463, Vilnius</w:t>
            </w:r>
          </w:p>
          <w:p w14:paraId="18588942" w14:textId="77777777" w:rsidR="00995718" w:rsidRPr="0001623A" w:rsidRDefault="00995718" w:rsidP="00995718">
            <w:r w:rsidRPr="0001623A">
              <w:t>Įmonės kodas: 303506408</w:t>
            </w:r>
          </w:p>
          <w:p w14:paraId="179659E8" w14:textId="77777777" w:rsidR="00995718" w:rsidRPr="0001623A" w:rsidRDefault="00995718" w:rsidP="00995718">
            <w:pPr>
              <w:rPr>
                <w:bCs/>
              </w:rPr>
            </w:pPr>
            <w:r w:rsidRPr="0001623A">
              <w:t xml:space="preserve">Tel.: (8-5) </w:t>
            </w:r>
            <w:r w:rsidRPr="0001623A">
              <w:rPr>
                <w:bCs/>
              </w:rPr>
              <w:t>2748199</w:t>
            </w:r>
          </w:p>
          <w:p w14:paraId="7E03E435" w14:textId="77777777" w:rsidR="00995718" w:rsidRDefault="00995718" w:rsidP="00995718">
            <w:pPr>
              <w:rPr>
                <w:b/>
                <w:u w:val="single"/>
              </w:rPr>
            </w:pPr>
            <w:r w:rsidRPr="0001623A">
              <w:rPr>
                <w:b/>
                <w:u w:val="single"/>
              </w:rPr>
              <w:t>MOKĖTOJAS:</w:t>
            </w:r>
          </w:p>
          <w:p w14:paraId="7656B7AB" w14:textId="77777777" w:rsidR="00995718" w:rsidRPr="0001623A" w:rsidRDefault="00995718" w:rsidP="00995718">
            <w:r w:rsidRPr="0001623A">
              <w:t>Lietuvos kariuomenė</w:t>
            </w:r>
          </w:p>
          <w:p w14:paraId="77D1030B" w14:textId="77777777" w:rsidR="00995718" w:rsidRPr="0001623A" w:rsidRDefault="00995718" w:rsidP="00995718">
            <w:r w:rsidRPr="0001623A">
              <w:t>Šv. Ignoto g. 8/29, LT-01121 Vilnius</w:t>
            </w:r>
          </w:p>
          <w:p w14:paraId="286EBACD" w14:textId="77777777" w:rsidR="00995718" w:rsidRPr="0001623A" w:rsidRDefault="00995718" w:rsidP="00995718">
            <w:r w:rsidRPr="0001623A">
              <w:t>PVM mokėtojo kodas: LT-887326716</w:t>
            </w:r>
          </w:p>
          <w:p w14:paraId="3B01236A" w14:textId="77777777" w:rsidR="00995718" w:rsidRPr="0001623A" w:rsidRDefault="00995718" w:rsidP="00995718">
            <w:r w:rsidRPr="0001623A">
              <w:t>Tel. (8-5) 2785286</w:t>
            </w:r>
          </w:p>
          <w:p w14:paraId="35B8644A" w14:textId="77777777" w:rsidR="00995718" w:rsidRPr="0001623A" w:rsidRDefault="00995718" w:rsidP="00995718">
            <w:r w:rsidRPr="0001623A">
              <w:t>Įmonės kodas 188732677</w:t>
            </w:r>
          </w:p>
          <w:p w14:paraId="7DEC28FF" w14:textId="77777777" w:rsidR="00995718" w:rsidRPr="0001623A" w:rsidRDefault="00995718" w:rsidP="00995718">
            <w:r w:rsidRPr="0001623A">
              <w:t>A/s LT 48 7300 0100 0246 0179</w:t>
            </w:r>
          </w:p>
          <w:p w14:paraId="726EC5C7" w14:textId="7071EF70" w:rsidR="00995718" w:rsidRPr="00182520" w:rsidRDefault="00995718" w:rsidP="00995718">
            <w:pPr>
              <w:jc w:val="both"/>
              <w:rPr>
                <w:b/>
                <w:lang w:eastAsia="lt-LT"/>
              </w:rPr>
            </w:pPr>
            <w:r w:rsidRPr="0001623A">
              <w:t>AB bankas „</w:t>
            </w:r>
            <w:proofErr w:type="spellStart"/>
            <w:r w:rsidRPr="0001623A">
              <w:t>Swedbankas</w:t>
            </w:r>
            <w:proofErr w:type="spellEnd"/>
            <w:r w:rsidRPr="0001623A">
              <w:t>“</w:t>
            </w:r>
          </w:p>
        </w:tc>
        <w:tc>
          <w:tcPr>
            <w:tcW w:w="5533" w:type="dxa"/>
          </w:tcPr>
          <w:p w14:paraId="1D9147CF" w14:textId="77777777" w:rsidR="00CD6BA9" w:rsidRPr="00817B49" w:rsidRDefault="00CD6BA9" w:rsidP="00CD6BA9">
            <w:pPr>
              <w:rPr>
                <w:b/>
                <w:lang w:eastAsia="lt-LT"/>
              </w:rPr>
            </w:pPr>
            <w:r w:rsidRPr="00817B49">
              <w:rPr>
                <w:b/>
                <w:lang w:eastAsia="lt-LT"/>
              </w:rPr>
              <w:lastRenderedPageBreak/>
              <w:t>12. Pardavėjo rekvizitai:</w:t>
            </w:r>
          </w:p>
          <w:p w14:paraId="697C9CEC" w14:textId="77777777" w:rsidR="00CD6BA9" w:rsidRPr="00DF1137" w:rsidRDefault="00CD6BA9" w:rsidP="00CD6BA9">
            <w:pPr>
              <w:rPr>
                <w:color w:val="FF0000"/>
                <w:lang w:eastAsia="lt-LT"/>
              </w:rPr>
            </w:pPr>
            <w:r w:rsidRPr="00DF1137">
              <w:rPr>
                <w:color w:val="FF0000"/>
                <w:lang w:eastAsia="lt-LT"/>
              </w:rPr>
              <w:lastRenderedPageBreak/>
              <w:t>UAB „</w:t>
            </w:r>
            <w:r w:rsidRPr="00DF1137">
              <w:rPr>
                <w:rFonts w:eastAsia="PMingLiU"/>
                <w:color w:val="FF0000"/>
                <w:lang w:eastAsia="lt-LT"/>
              </w:rPr>
              <w:t>*********</w:t>
            </w:r>
            <w:r w:rsidRPr="00DF1137">
              <w:rPr>
                <w:color w:val="FF0000"/>
                <w:lang w:eastAsia="lt-LT"/>
              </w:rPr>
              <w:t>“</w:t>
            </w:r>
          </w:p>
          <w:p w14:paraId="6C9D09EF" w14:textId="77777777" w:rsidR="00CD6BA9" w:rsidRPr="00DF1137" w:rsidRDefault="00CD6BA9" w:rsidP="00CD6BA9">
            <w:pPr>
              <w:rPr>
                <w:color w:val="FF0000"/>
                <w:lang w:eastAsia="lt-LT"/>
              </w:rPr>
            </w:pPr>
            <w:r w:rsidRPr="00DF1137">
              <w:rPr>
                <w:rFonts w:eastAsia="PMingLiU"/>
                <w:color w:val="FF0000"/>
                <w:lang w:eastAsia="lt-LT"/>
              </w:rPr>
              <w:t xml:space="preserve">********, </w:t>
            </w:r>
            <w:r w:rsidRPr="00DF1137">
              <w:rPr>
                <w:color w:val="FF0000"/>
                <w:lang w:eastAsia="lt-LT"/>
              </w:rPr>
              <w:t>Vilnius</w:t>
            </w:r>
          </w:p>
          <w:p w14:paraId="5F930DDC" w14:textId="77777777" w:rsidR="00CD6BA9" w:rsidRPr="00DF1137" w:rsidRDefault="00CD6BA9" w:rsidP="00CD6BA9">
            <w:pPr>
              <w:rPr>
                <w:color w:val="FF0000"/>
                <w:lang w:eastAsia="lt-LT"/>
              </w:rPr>
            </w:pPr>
            <w:r w:rsidRPr="00DF1137">
              <w:rPr>
                <w:color w:val="FF0000"/>
                <w:lang w:eastAsia="lt-LT"/>
              </w:rPr>
              <w:t xml:space="preserve">Įmonės kodas </w:t>
            </w:r>
            <w:r w:rsidRPr="00DF1137">
              <w:rPr>
                <w:rFonts w:eastAsia="PMingLiU"/>
                <w:color w:val="FF0000"/>
                <w:lang w:eastAsia="lt-LT"/>
              </w:rPr>
              <w:t>******</w:t>
            </w:r>
          </w:p>
          <w:p w14:paraId="27878A77" w14:textId="77777777" w:rsidR="00CD6BA9" w:rsidRPr="00DF1137" w:rsidRDefault="00CD6BA9" w:rsidP="00CD6BA9">
            <w:pPr>
              <w:rPr>
                <w:color w:val="FF0000"/>
                <w:lang w:eastAsia="lt-LT"/>
              </w:rPr>
            </w:pPr>
            <w:r w:rsidRPr="00DF1137">
              <w:rPr>
                <w:color w:val="FF0000"/>
                <w:lang w:eastAsia="lt-LT"/>
              </w:rPr>
              <w:t xml:space="preserve">PVM mokėtojo kodas </w:t>
            </w:r>
            <w:r w:rsidRPr="00DF1137">
              <w:rPr>
                <w:color w:val="FF0000"/>
              </w:rPr>
              <w:t>********</w:t>
            </w:r>
          </w:p>
          <w:p w14:paraId="15D7AD08" w14:textId="77777777" w:rsidR="00CD6BA9" w:rsidRPr="00DF1137" w:rsidRDefault="00CD6BA9" w:rsidP="00CD6BA9">
            <w:pPr>
              <w:rPr>
                <w:color w:val="FF0000"/>
                <w:lang w:eastAsia="lt-LT"/>
              </w:rPr>
            </w:pPr>
            <w:r w:rsidRPr="00DF1137">
              <w:rPr>
                <w:color w:val="FF0000"/>
                <w:lang w:eastAsia="lt-LT"/>
              </w:rPr>
              <w:t>Tel. +********</w:t>
            </w:r>
          </w:p>
          <w:p w14:paraId="0E15CF6C" w14:textId="77777777" w:rsidR="00CD6BA9" w:rsidRPr="00DF1137" w:rsidRDefault="00CD6BA9" w:rsidP="00CD6BA9">
            <w:pPr>
              <w:rPr>
                <w:color w:val="FF0000"/>
                <w:lang w:eastAsia="lt-LT"/>
              </w:rPr>
            </w:pPr>
            <w:r w:rsidRPr="00DF1137">
              <w:rPr>
                <w:color w:val="FF0000"/>
                <w:lang w:eastAsia="lt-LT"/>
              </w:rPr>
              <w:t>Faks. ----</w:t>
            </w:r>
          </w:p>
          <w:p w14:paraId="75C30898" w14:textId="77777777" w:rsidR="00CD6BA9" w:rsidRPr="00DF1137" w:rsidRDefault="00CD6BA9" w:rsidP="00CD6BA9">
            <w:pPr>
              <w:rPr>
                <w:color w:val="FF0000"/>
                <w:lang w:eastAsia="lt-LT"/>
              </w:rPr>
            </w:pPr>
            <w:r w:rsidRPr="00DF1137">
              <w:rPr>
                <w:color w:val="FF0000"/>
                <w:lang w:eastAsia="lt-LT"/>
              </w:rPr>
              <w:t>A/S **********</w:t>
            </w:r>
          </w:p>
          <w:p w14:paraId="562DAF6C" w14:textId="77777777" w:rsidR="00CD6BA9" w:rsidRPr="00DF1137" w:rsidRDefault="00CD6BA9" w:rsidP="00CD6BA9">
            <w:pPr>
              <w:rPr>
                <w:color w:val="FF0000"/>
                <w:lang w:eastAsia="lt-LT"/>
              </w:rPr>
            </w:pPr>
            <w:r w:rsidRPr="00DF1137">
              <w:rPr>
                <w:color w:val="FF0000"/>
                <w:lang w:eastAsia="lt-LT"/>
              </w:rPr>
              <w:t>AB bankas “*******“</w:t>
            </w:r>
          </w:p>
          <w:p w14:paraId="31AF93FB" w14:textId="77777777" w:rsidR="00CD6BA9" w:rsidRPr="00DF1137" w:rsidRDefault="00CD6BA9" w:rsidP="00CD6BA9">
            <w:pPr>
              <w:rPr>
                <w:color w:val="FF0000"/>
              </w:rPr>
            </w:pPr>
            <w:r w:rsidRPr="00DF1137">
              <w:rPr>
                <w:color w:val="FF0000"/>
                <w:lang w:eastAsia="lt-LT"/>
              </w:rPr>
              <w:t>Banko kodas *********</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Pr="00817B4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1741B73" w14:textId="028CA950" w:rsidR="00CD6BA9" w:rsidRPr="00817B49" w:rsidRDefault="00995718" w:rsidP="00CD6BA9">
      <w:pPr>
        <w:ind w:firstLine="567"/>
      </w:pPr>
      <w:r>
        <w:t>MKPC</w:t>
      </w:r>
      <w:r w:rsidR="00CD6BA9" w:rsidRPr="00817B49">
        <w:tab/>
      </w:r>
      <w:r w:rsidR="00CD6BA9" w:rsidRPr="00817B49">
        <w:tab/>
      </w:r>
      <w:r w:rsidR="00CD6BA9" w:rsidRPr="00817B49">
        <w:tab/>
      </w:r>
      <w:r w:rsidR="00CD6BA9" w:rsidRPr="00817B49">
        <w:tab/>
      </w:r>
      <w:r w:rsidR="00CD6BA9" w:rsidRPr="00817B49">
        <w:tab/>
        <w:t xml:space="preserve">        </w:t>
      </w:r>
      <w:r>
        <w:tab/>
      </w:r>
      <w:r>
        <w:tab/>
        <w:t xml:space="preserve">        </w:t>
      </w:r>
      <w:r w:rsidR="00CD6BA9" w:rsidRPr="00817B49">
        <w:rPr>
          <w:lang w:eastAsia="lt-LT"/>
        </w:rPr>
        <w:t xml:space="preserve">UAB </w:t>
      </w:r>
      <w:r w:rsidR="00CD6BA9" w:rsidRPr="00296606">
        <w:rPr>
          <w:rFonts w:eastAsia="PMingLiU"/>
          <w:color w:val="FF0000"/>
          <w:lang w:eastAsia="lt-LT"/>
        </w:rPr>
        <w:t>*******</w:t>
      </w:r>
    </w:p>
    <w:p w14:paraId="5E4DB6FC" w14:textId="17CEE205" w:rsidR="00CD6BA9" w:rsidRPr="00817B49" w:rsidRDefault="00CD6BA9" w:rsidP="00CD6BA9">
      <w:pPr>
        <w:tabs>
          <w:tab w:val="left" w:pos="6210"/>
        </w:tabs>
        <w:ind w:firstLine="567"/>
      </w:pPr>
      <w:r w:rsidRPr="00817B49">
        <w:t xml:space="preserve">Įmonės kodas </w:t>
      </w:r>
      <w:r w:rsidR="00995718" w:rsidRPr="0001623A">
        <w:t>303506408</w:t>
      </w:r>
      <w:r w:rsidRPr="00817B49">
        <w:tab/>
      </w:r>
      <w:r>
        <w:t xml:space="preserve"> </w:t>
      </w:r>
      <w:r w:rsidRPr="00817B49">
        <w:t xml:space="preserve">Įmonės kodas </w:t>
      </w:r>
      <w:r w:rsidRPr="00296606">
        <w:rPr>
          <w:rFonts w:eastAsia="PMingLiU"/>
          <w:color w:val="FF0000"/>
          <w:lang w:eastAsia="lt-LT"/>
        </w:rPr>
        <w:t>********</w:t>
      </w:r>
    </w:p>
    <w:p w14:paraId="6671C1D4" w14:textId="4D7AAF0D" w:rsidR="00CD6BA9" w:rsidRPr="00817B49" w:rsidRDefault="00995718" w:rsidP="00CD6BA9">
      <w:pPr>
        <w:tabs>
          <w:tab w:val="left" w:pos="1080"/>
          <w:tab w:val="left" w:pos="6210"/>
          <w:tab w:val="left" w:pos="6300"/>
        </w:tabs>
        <w:ind w:firstLine="567"/>
      </w:pPr>
      <w:r>
        <w:t>V</w:t>
      </w:r>
      <w:r w:rsidR="008B123E">
        <w:t>adas</w:t>
      </w:r>
      <w:r w:rsidR="00CD6BA9" w:rsidRPr="00817B49">
        <w:tab/>
      </w:r>
      <w:r w:rsidR="00CD6BA9">
        <w:t xml:space="preserve"> </w:t>
      </w:r>
      <w:r w:rsidR="00CD6BA9" w:rsidRPr="00817B49">
        <w:t xml:space="preserve">Direktorius </w:t>
      </w:r>
      <w:r w:rsidR="00CD6BA9" w:rsidRPr="00296606">
        <w:rPr>
          <w:color w:val="FF0000"/>
          <w:lang w:eastAsia="lt-LT"/>
        </w:rPr>
        <w:t>**************</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623CA50C" w:rsidR="00CD6BA9" w:rsidRPr="00817B49" w:rsidRDefault="00CD6BA9" w:rsidP="00CD6BA9">
      <w:pPr>
        <w:tabs>
          <w:tab w:val="left" w:pos="1080"/>
          <w:tab w:val="left" w:pos="6210"/>
        </w:tabs>
        <w:ind w:firstLine="567"/>
      </w:pPr>
      <w:r w:rsidRPr="00817B49">
        <w:t>202</w:t>
      </w:r>
      <w:r w:rsidR="00296606">
        <w:t>5</w:t>
      </w:r>
      <w:r w:rsidRPr="00817B49">
        <w:t xml:space="preserve"> m.</w:t>
      </w:r>
      <w:r w:rsidR="00DF1137">
        <w:t xml:space="preserve"> </w:t>
      </w:r>
      <w:r w:rsidR="00DF1137" w:rsidRPr="00DF1137">
        <w:rPr>
          <w:color w:val="FF0000"/>
        </w:rPr>
        <w:t>rugpjūčio</w:t>
      </w:r>
      <w:r w:rsidR="003B2FF2">
        <w:rPr>
          <w:lang w:eastAsia="lt-LT"/>
        </w:rPr>
        <w:t xml:space="preserve">  </w:t>
      </w:r>
      <w:r w:rsidR="00DF1137" w:rsidRPr="00DF1137">
        <w:rPr>
          <w:color w:val="FF0000"/>
          <w:lang w:eastAsia="lt-LT"/>
        </w:rPr>
        <w:t>**</w:t>
      </w:r>
      <w:r w:rsidR="003B2FF2">
        <w:rPr>
          <w:lang w:eastAsia="lt-LT"/>
        </w:rPr>
        <w:t xml:space="preserve">     </w:t>
      </w:r>
      <w:r w:rsidRPr="00817B49">
        <w:t>d.</w:t>
      </w:r>
      <w:r w:rsidRPr="00817B49">
        <w:tab/>
      </w:r>
      <w:r>
        <w:t xml:space="preserve"> </w:t>
      </w:r>
      <w:r w:rsidR="00944921" w:rsidRPr="00817B49">
        <w:t>202</w:t>
      </w:r>
      <w:r w:rsidR="00296606">
        <w:t>5</w:t>
      </w:r>
      <w:r w:rsidR="00944921" w:rsidRPr="00817B49">
        <w:t xml:space="preserve"> m. </w:t>
      </w:r>
      <w:r w:rsidR="00DF1137">
        <w:rPr>
          <w:color w:val="FF0000"/>
        </w:rPr>
        <w:t>rugpjūčio</w:t>
      </w:r>
      <w:r w:rsidR="003B2FF2">
        <w:rPr>
          <w:lang w:eastAsia="lt-LT"/>
        </w:rPr>
        <w:t xml:space="preserve">  </w:t>
      </w:r>
      <w:r w:rsidR="00DF1137" w:rsidRPr="00DF1137">
        <w:rPr>
          <w:color w:val="FF0000"/>
          <w:lang w:eastAsia="lt-LT"/>
        </w:rPr>
        <w:t>**</w:t>
      </w:r>
      <w:r w:rsidR="003B2FF2">
        <w:rPr>
          <w:lang w:eastAsia="lt-LT"/>
        </w:rPr>
        <w:t xml:space="preserve">   </w:t>
      </w:r>
      <w:r w:rsidR="00944921" w:rsidRPr="00817B49">
        <w:t>d.</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2243BEEF"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C009398"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296606">
        <w:rPr>
          <w:color w:val="FF0000"/>
          <w:lang w:eastAsia="lt-LT"/>
        </w:rPr>
        <w:t>„</w:t>
      </w:r>
      <w:r w:rsidRPr="00296606">
        <w:rPr>
          <w:rFonts w:eastAsia="PMingLiU"/>
          <w:color w:val="FF0000"/>
          <w:lang w:eastAsia="lt-LT"/>
        </w:rPr>
        <w:t>*******</w:t>
      </w:r>
      <w:r w:rsidRPr="00296606">
        <w:rPr>
          <w:color w:val="FF0000"/>
          <w:lang w:eastAsia="lt-LT"/>
        </w:rPr>
        <w:t>“</w:t>
      </w:r>
    </w:p>
    <w:p w14:paraId="5D2AED9B"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296606">
        <w:rPr>
          <w:rFonts w:eastAsia="PMingLiU"/>
          <w:color w:val="FF0000"/>
          <w:lang w:eastAsia="lt-LT"/>
        </w:rPr>
        <w:t>********</w:t>
      </w:r>
    </w:p>
    <w:p w14:paraId="52EA46C6" w14:textId="7F426CB8"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296606">
        <w:rPr>
          <w:color w:val="FF0000"/>
          <w:lang w:eastAsia="lt-LT"/>
        </w:rPr>
        <w:t>**************</w:t>
      </w:r>
    </w:p>
    <w:p w14:paraId="00A9F040" w14:textId="77777777" w:rsidR="00995718" w:rsidRPr="00817B49" w:rsidRDefault="00995718" w:rsidP="00995718">
      <w:pPr>
        <w:tabs>
          <w:tab w:val="left" w:pos="6210"/>
        </w:tabs>
        <w:ind w:firstLine="567"/>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078D10FC" w14:textId="1732B5E5" w:rsidR="00C206CC" w:rsidRPr="00817B49" w:rsidRDefault="00DF1137" w:rsidP="00C206CC">
      <w:pPr>
        <w:tabs>
          <w:tab w:val="left" w:pos="1080"/>
          <w:tab w:val="left" w:pos="6210"/>
        </w:tabs>
        <w:ind w:firstLine="567"/>
      </w:pPr>
      <w:r w:rsidRPr="00817B49">
        <w:t>202</w:t>
      </w:r>
      <w:r>
        <w:t>5</w:t>
      </w:r>
      <w:r w:rsidRPr="00817B49">
        <w:t xml:space="preserve"> m. </w:t>
      </w:r>
      <w:r>
        <w:rPr>
          <w:color w:val="FF0000"/>
        </w:rPr>
        <w:t>rugpjūčio</w:t>
      </w:r>
      <w:r>
        <w:rPr>
          <w:lang w:eastAsia="lt-LT"/>
        </w:rPr>
        <w:t xml:space="preserve">  </w:t>
      </w:r>
      <w:r w:rsidRPr="00DF1137">
        <w:rPr>
          <w:color w:val="FF0000"/>
          <w:lang w:eastAsia="lt-LT"/>
        </w:rPr>
        <w:t>**</w:t>
      </w:r>
      <w:r>
        <w:rPr>
          <w:lang w:eastAsia="lt-LT"/>
        </w:rPr>
        <w:t xml:space="preserve">   </w:t>
      </w:r>
      <w:r w:rsidRPr="00817B49">
        <w:t>d.</w:t>
      </w:r>
      <w:r w:rsidR="00C206CC" w:rsidRPr="00817B49">
        <w:tab/>
      </w:r>
      <w:r w:rsidR="00C206CC">
        <w:t xml:space="preserve"> </w:t>
      </w:r>
      <w:r>
        <w:t xml:space="preserve"> </w:t>
      </w:r>
      <w:r w:rsidRPr="00817B49">
        <w:t>202</w:t>
      </w:r>
      <w:r>
        <w:t>5</w:t>
      </w:r>
      <w:r w:rsidRPr="00817B49">
        <w:t xml:space="preserve"> m. </w:t>
      </w:r>
      <w:r>
        <w:rPr>
          <w:color w:val="FF0000"/>
        </w:rPr>
        <w:t>rugpjūčio</w:t>
      </w:r>
      <w:r>
        <w:rPr>
          <w:lang w:eastAsia="lt-LT"/>
        </w:rPr>
        <w:t xml:space="preserve">  </w:t>
      </w:r>
      <w:r w:rsidRPr="00DF1137">
        <w:rPr>
          <w:color w:val="FF0000"/>
          <w:lang w:eastAsia="lt-LT"/>
        </w:rPr>
        <w:t>**</w:t>
      </w:r>
      <w:r>
        <w:rPr>
          <w:lang w:eastAsia="lt-LT"/>
        </w:rPr>
        <w:t xml:space="preserve">   </w:t>
      </w:r>
      <w:r w:rsidRPr="00817B49">
        <w:t>d.</w:t>
      </w:r>
    </w:p>
    <w:p w14:paraId="66FD4B80" w14:textId="77777777" w:rsidR="00C206CC" w:rsidRDefault="00C206CC" w:rsidP="00944921">
      <w:pPr>
        <w:jc w:val="right"/>
        <w:rPr>
          <w:b/>
          <w:lang w:eastAsia="lt-LT"/>
        </w:rPr>
      </w:pPr>
    </w:p>
    <w:p w14:paraId="71877432" w14:textId="67FC3E61" w:rsidR="00944921" w:rsidRDefault="00944921" w:rsidP="00944921">
      <w:pPr>
        <w:jc w:val="right"/>
        <w:rPr>
          <w:b/>
          <w:lang w:eastAsia="lt-LT"/>
        </w:rPr>
      </w:pPr>
      <w:r>
        <w:rPr>
          <w:b/>
          <w:lang w:eastAsia="lt-LT"/>
        </w:rPr>
        <w:lastRenderedPageBreak/>
        <w:t>1 priedas</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22830EEA" w:rsidR="00CD6BA9" w:rsidRPr="007007B2" w:rsidRDefault="00CD6BA9" w:rsidP="00CD6BA9">
      <w:pPr>
        <w:jc w:val="center"/>
        <w:rPr>
          <w:b/>
          <w:lang w:eastAsia="lt-LT"/>
        </w:rPr>
      </w:pPr>
      <w:r w:rsidRPr="007007B2">
        <w:rPr>
          <w:b/>
          <w:lang w:eastAsia="lt-LT"/>
        </w:rPr>
        <w:t xml:space="preserve">PREKIŲ PIRKIMO – PARDAVIMO SUTARTIES </w:t>
      </w:r>
      <w:r w:rsidRPr="00296606">
        <w:rPr>
          <w:b/>
          <w:color w:val="FF0000"/>
          <w:lang w:eastAsia="lt-LT"/>
        </w:rPr>
        <w:t>202</w:t>
      </w:r>
      <w:r w:rsidR="00296606" w:rsidRPr="00296606">
        <w:rPr>
          <w:b/>
          <w:color w:val="FF0000"/>
          <w:lang w:eastAsia="lt-LT"/>
        </w:rPr>
        <w:t>5</w:t>
      </w:r>
      <w:r w:rsidR="003C3C72">
        <w:rPr>
          <w:b/>
          <w:color w:val="FF0000"/>
          <w:lang w:eastAsia="lt-LT"/>
        </w:rPr>
        <w:t>-PRS- ***</w:t>
      </w:r>
      <w:r w:rsidRPr="00296606">
        <w:rPr>
          <w:b/>
          <w:color w:val="FF0000"/>
          <w:lang w:eastAsia="lt-LT"/>
        </w:rPr>
        <w:t xml:space="preserve"> </w:t>
      </w:r>
    </w:p>
    <w:p w14:paraId="5E0596DA" w14:textId="0C567855" w:rsidR="00CD6BA9" w:rsidRDefault="00CD6BA9" w:rsidP="00CD6BA9">
      <w:pPr>
        <w:jc w:val="center"/>
        <w:rPr>
          <w:lang w:eastAsia="lt-LT"/>
        </w:rPr>
      </w:pPr>
      <w:r>
        <w:rPr>
          <w:lang w:eastAsia="lt-LT"/>
        </w:rPr>
        <w:t xml:space="preserve">Sudarytos tarp </w:t>
      </w:r>
      <w:r w:rsidR="00DC6805">
        <w:rPr>
          <w:lang w:eastAsia="lt-LT"/>
        </w:rPr>
        <w:t>LK SOP MKPC</w:t>
      </w:r>
      <w:r w:rsidRPr="007007B2">
        <w:rPr>
          <w:lang w:eastAsia="lt-LT"/>
        </w:rPr>
        <w:t xml:space="preserve"> ir UAB </w:t>
      </w:r>
      <w:r w:rsidRPr="00296606">
        <w:rPr>
          <w:color w:val="FF0000"/>
          <w:lang w:eastAsia="lt-LT"/>
        </w:rPr>
        <w:t>„</w:t>
      </w:r>
      <w:r w:rsidRPr="00296606">
        <w:rPr>
          <w:rFonts w:eastAsia="PMingLiU"/>
          <w:color w:val="FF0000"/>
          <w:lang w:eastAsia="lt-LT"/>
        </w:rPr>
        <w:t>***********</w:t>
      </w:r>
      <w:r w:rsidRPr="00296606">
        <w:rPr>
          <w:color w:val="FF0000"/>
          <w:lang w:eastAsia="lt-LT"/>
        </w:rPr>
        <w:t>“</w:t>
      </w:r>
    </w:p>
    <w:p w14:paraId="54D40A6D" w14:textId="77777777" w:rsidR="00CD6BA9" w:rsidRPr="007007B2" w:rsidRDefault="00CD6BA9" w:rsidP="00CD6BA9">
      <w:pPr>
        <w:jc w:val="center"/>
      </w:pPr>
    </w:p>
    <w:p w14:paraId="4A1B5128" w14:textId="77777777" w:rsidR="00AE103A" w:rsidRPr="008F5473" w:rsidRDefault="00AE103A" w:rsidP="00AE103A">
      <w:pPr>
        <w:jc w:val="center"/>
        <w:rPr>
          <w:b/>
        </w:rPr>
      </w:pPr>
      <w:r w:rsidRPr="008F5473">
        <w:rPr>
          <w:b/>
        </w:rPr>
        <w:t>PREKIŲ TECHNINĖ SPECIFIKACIJA</w:t>
      </w:r>
    </w:p>
    <w:p w14:paraId="7AC14457" w14:textId="77777777" w:rsidR="00DF1137" w:rsidRPr="006E38BD" w:rsidRDefault="00DF1137" w:rsidP="00DF1137">
      <w:pPr>
        <w:jc w:val="center"/>
        <w:rPr>
          <w:lang w:eastAsia="lt-LT"/>
        </w:rPr>
      </w:pPr>
    </w:p>
    <w:p w14:paraId="6367ADB2" w14:textId="77777777" w:rsidR="00DF1137" w:rsidRPr="009372AA" w:rsidRDefault="00DF1137" w:rsidP="00DF1137">
      <w:pPr>
        <w:pStyle w:val="ListParagraph"/>
        <w:numPr>
          <w:ilvl w:val="0"/>
          <w:numId w:val="49"/>
        </w:numPr>
        <w:tabs>
          <w:tab w:val="clear" w:pos="720"/>
          <w:tab w:val="num" w:pos="567"/>
        </w:tabs>
        <w:spacing w:line="360" w:lineRule="auto"/>
        <w:ind w:hanging="720"/>
        <w:jc w:val="center"/>
        <w:rPr>
          <w:b/>
          <w:lang w:eastAsia="lt-LT"/>
        </w:rPr>
      </w:pPr>
      <w:r w:rsidRPr="009372AA">
        <w:rPr>
          <w:b/>
          <w:lang w:eastAsia="lt-LT"/>
        </w:rPr>
        <w:t>PIRKIMO OBJEKTO PASKIRTIS</w:t>
      </w:r>
    </w:p>
    <w:p w14:paraId="1B7F7BAE" w14:textId="77777777" w:rsidR="00DF1137" w:rsidRPr="002E2AB1" w:rsidRDefault="00DF1137" w:rsidP="00DF1137">
      <w:pPr>
        <w:pStyle w:val="ListParagraph"/>
        <w:ind w:left="0" w:firstLine="720"/>
        <w:jc w:val="both"/>
        <w:rPr>
          <w:lang w:eastAsia="lt-LT"/>
        </w:rPr>
      </w:pPr>
      <w:r w:rsidRPr="009372AA">
        <w:rPr>
          <w:lang w:eastAsia="lt-LT"/>
        </w:rPr>
        <w:t xml:space="preserve">Rentgeno aparato komplektas (BVPŽ kodas 33111000-1) (toliau – rentgeno komplektas) su jam priklausančiais priedais yra skirtas sprogstamųjų užtaisų nukenksminimo operacijose sprogstamųjų </w:t>
      </w:r>
      <w:r w:rsidRPr="002E2AB1">
        <w:rPr>
          <w:lang w:eastAsia="lt-LT"/>
        </w:rPr>
        <w:t>užtaisų rentgeno nuotraukai gauti.</w:t>
      </w:r>
    </w:p>
    <w:p w14:paraId="04B878EA" w14:textId="77777777" w:rsidR="00DF1137" w:rsidRPr="002E2AB1" w:rsidRDefault="00DF1137" w:rsidP="00DF1137">
      <w:pPr>
        <w:pStyle w:val="ListParagraph"/>
        <w:spacing w:line="360" w:lineRule="auto"/>
        <w:rPr>
          <w:b/>
          <w:lang w:eastAsia="lt-LT"/>
        </w:rPr>
      </w:pPr>
    </w:p>
    <w:p w14:paraId="34034D0D" w14:textId="77777777" w:rsidR="00DF1137" w:rsidRPr="002E2AB1" w:rsidRDefault="00DF1137" w:rsidP="00DF1137">
      <w:pPr>
        <w:pStyle w:val="ListParagraph"/>
        <w:numPr>
          <w:ilvl w:val="0"/>
          <w:numId w:val="49"/>
        </w:numPr>
        <w:tabs>
          <w:tab w:val="clear" w:pos="720"/>
          <w:tab w:val="num" w:pos="567"/>
        </w:tabs>
        <w:spacing w:line="360" w:lineRule="auto"/>
        <w:ind w:hanging="720"/>
        <w:jc w:val="center"/>
        <w:rPr>
          <w:b/>
          <w:lang w:eastAsia="lt-LT"/>
        </w:rPr>
      </w:pPr>
      <w:r w:rsidRPr="002E2AB1">
        <w:rPr>
          <w:b/>
          <w:lang w:eastAsia="lt-LT"/>
        </w:rPr>
        <w:t>BENDROSIOS NUOSTATOS</w:t>
      </w:r>
    </w:p>
    <w:p w14:paraId="7DAFAD5B" w14:textId="77777777" w:rsidR="00DF1137" w:rsidRPr="002E2AB1" w:rsidRDefault="00DF1137" w:rsidP="00DF1137">
      <w:pPr>
        <w:pStyle w:val="ListParagraph"/>
        <w:numPr>
          <w:ilvl w:val="1"/>
          <w:numId w:val="49"/>
        </w:numPr>
        <w:tabs>
          <w:tab w:val="clear" w:pos="495"/>
          <w:tab w:val="num" w:pos="709"/>
          <w:tab w:val="left" w:pos="993"/>
          <w:tab w:val="num" w:pos="1204"/>
        </w:tabs>
        <w:spacing w:after="200" w:line="276" w:lineRule="auto"/>
        <w:ind w:left="0" w:firstLine="709"/>
        <w:jc w:val="both"/>
        <w:rPr>
          <w:lang w:eastAsia="lt-LT"/>
        </w:rPr>
      </w:pPr>
      <w:r w:rsidRPr="002E2AB1">
        <w:rPr>
          <w:lang w:eastAsia="lt-LT"/>
        </w:rPr>
        <w:t>Reikalavimai rentgeno spindulių generatoriui:</w:t>
      </w:r>
    </w:p>
    <w:p w14:paraId="579A80C1"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proofErr w:type="spellStart"/>
      <w:r w:rsidRPr="002E2AB1">
        <w:rPr>
          <w:lang w:eastAsia="lt-LT"/>
        </w:rPr>
        <w:t>impulsinis</w:t>
      </w:r>
      <w:proofErr w:type="spellEnd"/>
      <w:r w:rsidRPr="002E2AB1">
        <w:rPr>
          <w:lang w:eastAsia="lt-LT"/>
        </w:rPr>
        <w:t xml:space="preserve"> spindulių generavimas;</w:t>
      </w:r>
    </w:p>
    <w:p w14:paraId="5D4A6053"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ne mažesnė nei 1 cm plieno apsauga;</w:t>
      </w:r>
    </w:p>
    <w:p w14:paraId="095E45CB"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masė – ne didesnė nei 3 kg (su baterija);</w:t>
      </w:r>
    </w:p>
    <w:p w14:paraId="00A836F8"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išmatavimai ne didesni kaip: ilgis – 30 cm, plotis – 10 cm, aukštis – 15 cm;</w:t>
      </w:r>
    </w:p>
    <w:p w14:paraId="505180BD"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impulsų kiekis su visiškai įkrauta baterija – ne mažesnis nei 9000;</w:t>
      </w:r>
    </w:p>
    <w:p w14:paraId="61C4B8C9"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impulsų dažnis – ne mažesnis nei 10 impulsų per sekundę;</w:t>
      </w:r>
    </w:p>
    <w:p w14:paraId="52F1F26D"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komplektuojamas su nešiojama rankena;</w:t>
      </w:r>
    </w:p>
    <w:p w14:paraId="26EE1FA8"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galimybė generuoti atskiras impulsų sekas; </w:t>
      </w:r>
    </w:p>
    <w:p w14:paraId="184144A1"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užtikrintas suderinamumas su šiame komplekte esančiais komponentais;</w:t>
      </w:r>
    </w:p>
    <w:p w14:paraId="1AF28ABD" w14:textId="77777777" w:rsidR="00DF1137" w:rsidRPr="002E2AB1" w:rsidRDefault="00DF1137" w:rsidP="00DF1137">
      <w:pPr>
        <w:pStyle w:val="ListParagraph"/>
        <w:numPr>
          <w:ilvl w:val="2"/>
          <w:numId w:val="49"/>
        </w:numPr>
        <w:tabs>
          <w:tab w:val="left" w:pos="993"/>
        </w:tabs>
        <w:spacing w:after="200" w:line="276" w:lineRule="auto"/>
        <w:jc w:val="both"/>
        <w:rPr>
          <w:color w:val="000000" w:themeColor="text1"/>
          <w:lang w:eastAsia="lt-LT"/>
        </w:rPr>
      </w:pPr>
      <w:r w:rsidRPr="002E2AB1">
        <w:rPr>
          <w:color w:val="000000" w:themeColor="text1"/>
          <w:lang w:eastAsia="lt-LT"/>
        </w:rPr>
        <w:t>lizdas saugos raktui ir raktas (mažiausiai 2 vnt.);</w:t>
      </w:r>
    </w:p>
    <w:p w14:paraId="65C13B9E" w14:textId="77777777" w:rsidR="00DF1137" w:rsidRPr="002E2AB1" w:rsidRDefault="00DF1137" w:rsidP="00DF1137">
      <w:pPr>
        <w:pStyle w:val="ListParagraph"/>
        <w:numPr>
          <w:ilvl w:val="2"/>
          <w:numId w:val="49"/>
        </w:numPr>
        <w:tabs>
          <w:tab w:val="left" w:pos="993"/>
        </w:tabs>
        <w:spacing w:after="200" w:line="276" w:lineRule="auto"/>
        <w:jc w:val="both"/>
        <w:rPr>
          <w:color w:val="000000" w:themeColor="text1"/>
          <w:lang w:eastAsia="lt-LT"/>
        </w:rPr>
      </w:pPr>
      <w:r w:rsidRPr="002E2AB1">
        <w:rPr>
          <w:color w:val="000000" w:themeColor="text1"/>
          <w:lang w:eastAsia="lt-LT"/>
        </w:rPr>
        <w:t>informacinis ekranas ant generatoriaus viršaus, kuriame matomi nustatymai;</w:t>
      </w:r>
    </w:p>
    <w:p w14:paraId="4118F6C3" w14:textId="77777777" w:rsidR="00DF1137" w:rsidRPr="002E2AB1" w:rsidRDefault="00DF1137" w:rsidP="00DF1137">
      <w:pPr>
        <w:pStyle w:val="ListParagraph"/>
        <w:numPr>
          <w:ilvl w:val="2"/>
          <w:numId w:val="49"/>
        </w:numPr>
        <w:tabs>
          <w:tab w:val="left" w:pos="993"/>
        </w:tabs>
        <w:spacing w:after="200" w:line="276" w:lineRule="auto"/>
        <w:jc w:val="both"/>
        <w:rPr>
          <w:color w:val="000000" w:themeColor="text1"/>
          <w:lang w:eastAsia="lt-LT"/>
        </w:rPr>
      </w:pPr>
      <w:r w:rsidRPr="002E2AB1">
        <w:rPr>
          <w:color w:val="000000" w:themeColor="text1"/>
          <w:lang w:eastAsia="lt-LT"/>
        </w:rPr>
        <w:t>mygtukai ant generatoriaus viršaus, skirti rankiniams nustatymams;</w:t>
      </w:r>
    </w:p>
    <w:p w14:paraId="75BF72EC"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color w:val="000000" w:themeColor="text1"/>
          <w:lang w:eastAsia="lt-LT"/>
        </w:rPr>
        <w:t>atsparumo standartas – ne mažesnis kaip IP54;</w:t>
      </w:r>
    </w:p>
    <w:p w14:paraId="4CA8D101"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color w:val="000000" w:themeColor="text1"/>
          <w:lang w:eastAsia="lt-LT"/>
        </w:rPr>
        <w:t>darbinės temperatūros sąlygos – nuo 10ºC iki 60°C;</w:t>
      </w:r>
    </w:p>
    <w:p w14:paraId="0366E437" w14:textId="77777777" w:rsidR="00DF1137" w:rsidRPr="002E2AB1" w:rsidRDefault="00DF1137" w:rsidP="00DF1137">
      <w:pPr>
        <w:pStyle w:val="ListParagraph"/>
        <w:numPr>
          <w:ilvl w:val="1"/>
          <w:numId w:val="49"/>
        </w:numPr>
        <w:tabs>
          <w:tab w:val="clear" w:pos="495"/>
          <w:tab w:val="left" w:pos="993"/>
          <w:tab w:val="num" w:pos="1204"/>
        </w:tabs>
        <w:spacing w:after="200" w:line="276" w:lineRule="auto"/>
        <w:ind w:left="1204"/>
        <w:jc w:val="both"/>
        <w:rPr>
          <w:color w:val="FF0000"/>
          <w:lang w:eastAsia="lt-LT"/>
        </w:rPr>
      </w:pPr>
      <w:r w:rsidRPr="002E2AB1">
        <w:rPr>
          <w:color w:val="000000" w:themeColor="text1"/>
          <w:lang w:eastAsia="lt-LT"/>
        </w:rPr>
        <w:t>Reikalavimai vaizduokliui:</w:t>
      </w:r>
    </w:p>
    <w:p w14:paraId="1D4DC516"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lang w:eastAsia="lt-LT"/>
        </w:rPr>
        <w:t xml:space="preserve">rentgeno nuotraukos raiška – ne prastesnė nei 80 mikronų; </w:t>
      </w:r>
    </w:p>
    <w:p w14:paraId="4B8E8BD2" w14:textId="77777777" w:rsidR="00DF1137" w:rsidRPr="002E2AB1" w:rsidRDefault="00DF1137" w:rsidP="00DF1137">
      <w:pPr>
        <w:pStyle w:val="ListParagraph"/>
        <w:numPr>
          <w:ilvl w:val="2"/>
          <w:numId w:val="49"/>
        </w:numPr>
        <w:tabs>
          <w:tab w:val="clear" w:pos="1429"/>
          <w:tab w:val="left" w:pos="993"/>
          <w:tab w:val="num" w:pos="1560"/>
        </w:tabs>
        <w:spacing w:after="200" w:line="276" w:lineRule="auto"/>
        <w:ind w:left="0" w:firstLine="709"/>
        <w:jc w:val="both"/>
        <w:rPr>
          <w:color w:val="FF0000"/>
          <w:lang w:eastAsia="lt-LT"/>
        </w:rPr>
      </w:pPr>
      <w:r w:rsidRPr="002E2AB1">
        <w:rPr>
          <w:lang w:eastAsia="lt-LT"/>
        </w:rPr>
        <w:t>išmatavimai (be rankenų) ne didesni kaip: ilgis – 270 mm; aukštis – 220 mm, plotis – 25 mm;</w:t>
      </w:r>
    </w:p>
    <w:p w14:paraId="3696E549"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lang w:eastAsia="lt-LT"/>
        </w:rPr>
        <w:t>aktyvus ekrano plotas – ne mažesnis kaip 230 x 170 mm;</w:t>
      </w:r>
    </w:p>
    <w:p w14:paraId="55E6EDDF"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lang w:eastAsia="lt-LT"/>
        </w:rPr>
        <w:t>aktyvaus ekrano aukštis nuo vaizduoklio apačios – ne aukščiau nei 1 cm;</w:t>
      </w:r>
    </w:p>
    <w:p w14:paraId="17406160"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lang w:eastAsia="lt-LT"/>
        </w:rPr>
        <w:t>svoris (su baterija ) – ne didesnis nei 2 kg;</w:t>
      </w:r>
    </w:p>
    <w:p w14:paraId="1BE45FCB"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lang w:eastAsia="lt-LT"/>
        </w:rPr>
        <w:t>vaizduoklio įjungimo mygtukas tik viršuje;</w:t>
      </w:r>
    </w:p>
    <w:p w14:paraId="233B9FE7"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lang w:eastAsia="lt-LT"/>
        </w:rPr>
        <w:t>indikatoriai įrengti ant vaizduoklio viršaus, nurodantys įrangos statusą;</w:t>
      </w:r>
    </w:p>
    <w:p w14:paraId="41721A63"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lang w:eastAsia="lt-LT"/>
        </w:rPr>
        <w:t>integruota „</w:t>
      </w:r>
      <w:proofErr w:type="spellStart"/>
      <w:r w:rsidRPr="002E2AB1">
        <w:rPr>
          <w:lang w:eastAsia="lt-LT"/>
        </w:rPr>
        <w:t>Wi</w:t>
      </w:r>
      <w:proofErr w:type="spellEnd"/>
      <w:r w:rsidRPr="002E2AB1">
        <w:rPr>
          <w:lang w:eastAsia="lt-LT"/>
        </w:rPr>
        <w:t>-Fi“ antena;</w:t>
      </w:r>
    </w:p>
    <w:p w14:paraId="516B2E04" w14:textId="77777777" w:rsidR="00DF1137" w:rsidRPr="009372AA" w:rsidRDefault="00DF1137" w:rsidP="00DF1137">
      <w:pPr>
        <w:pStyle w:val="ListParagraph"/>
        <w:numPr>
          <w:ilvl w:val="2"/>
          <w:numId w:val="49"/>
        </w:numPr>
        <w:tabs>
          <w:tab w:val="clear" w:pos="1429"/>
          <w:tab w:val="left" w:pos="993"/>
        </w:tabs>
        <w:spacing w:after="200" w:line="276" w:lineRule="auto"/>
        <w:ind w:left="0" w:firstLine="709"/>
        <w:jc w:val="both"/>
        <w:rPr>
          <w:color w:val="FF0000"/>
          <w:lang w:eastAsia="lt-LT"/>
        </w:rPr>
      </w:pPr>
      <w:r w:rsidRPr="002E2AB1">
        <w:rPr>
          <w:lang w:eastAsia="lt-LT"/>
        </w:rPr>
        <w:t xml:space="preserve">suderinamumas su kitais </w:t>
      </w:r>
      <w:proofErr w:type="spellStart"/>
      <w:r w:rsidRPr="002E2AB1">
        <w:rPr>
          <w:lang w:eastAsia="lt-LT"/>
        </w:rPr>
        <w:t>impulsiniais</w:t>
      </w:r>
      <w:proofErr w:type="spellEnd"/>
      <w:r w:rsidRPr="002E2AB1">
        <w:rPr>
          <w:lang w:eastAsia="lt-LT"/>
        </w:rPr>
        <w:t xml:space="preserve"> generatoriais (</w:t>
      </w:r>
      <w:proofErr w:type="spellStart"/>
      <w:r w:rsidRPr="002E2AB1">
        <w:rPr>
          <w:lang w:eastAsia="lt-LT"/>
        </w:rPr>
        <w:t>impulsinis</w:t>
      </w:r>
      <w:proofErr w:type="spellEnd"/>
      <w:r w:rsidRPr="002E2AB1">
        <w:rPr>
          <w:lang w:eastAsia="lt-LT"/>
        </w:rPr>
        <w:t xml:space="preserve"> rent</w:t>
      </w:r>
      <w:r>
        <w:rPr>
          <w:lang w:eastAsia="lt-LT"/>
        </w:rPr>
        <w:t>ge</w:t>
      </w:r>
      <w:r w:rsidRPr="009372AA">
        <w:rPr>
          <w:lang w:eastAsia="lt-LT"/>
        </w:rPr>
        <w:t>no spindulių generatorius XRS-3 14.4 V)</w:t>
      </w:r>
      <w:r>
        <w:rPr>
          <w:lang w:eastAsia="lt-LT"/>
        </w:rPr>
        <w:t>;</w:t>
      </w:r>
    </w:p>
    <w:p w14:paraId="17D1386E"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9372AA">
        <w:rPr>
          <w:lang w:eastAsia="lt-LT"/>
        </w:rPr>
        <w:t>b</w:t>
      </w:r>
      <w:r w:rsidRPr="002E2AB1">
        <w:rPr>
          <w:lang w:eastAsia="lt-LT"/>
        </w:rPr>
        <w:t>e magnetinių jungčių;</w:t>
      </w:r>
    </w:p>
    <w:p w14:paraId="506E99CB"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lang w:eastAsia="lt-LT"/>
        </w:rPr>
        <w:t>atsparumas:</w:t>
      </w:r>
    </w:p>
    <w:p w14:paraId="3E0EE5AD" w14:textId="77777777" w:rsidR="00DF1137" w:rsidRPr="002E2AB1" w:rsidRDefault="00DF1137" w:rsidP="00DF1137">
      <w:pPr>
        <w:pStyle w:val="ListParagraph"/>
        <w:tabs>
          <w:tab w:val="left" w:pos="1134"/>
        </w:tabs>
        <w:ind w:left="1080" w:hanging="371"/>
        <w:jc w:val="both"/>
        <w:rPr>
          <w:color w:val="FF0000"/>
          <w:lang w:eastAsia="lt-LT"/>
        </w:rPr>
      </w:pPr>
      <w:r w:rsidRPr="002E2AB1">
        <w:rPr>
          <w:lang w:eastAsia="lt-LT"/>
        </w:rPr>
        <w:t>2.2.11.1. atitinka  IP67 standartą (nenaudojant  apsauginio dėklo);</w:t>
      </w:r>
    </w:p>
    <w:p w14:paraId="5C8DEB06" w14:textId="77777777" w:rsidR="00DF1137" w:rsidRPr="002E2AB1" w:rsidRDefault="00DF1137" w:rsidP="00DF1137">
      <w:pPr>
        <w:pStyle w:val="ListParagraph"/>
        <w:ind w:left="0" w:firstLine="709"/>
        <w:jc w:val="both"/>
        <w:rPr>
          <w:color w:val="FF0000"/>
          <w:lang w:eastAsia="lt-LT"/>
        </w:rPr>
      </w:pPr>
      <w:r w:rsidRPr="002E2AB1">
        <w:rPr>
          <w:lang w:eastAsia="lt-LT"/>
        </w:rPr>
        <w:t>2.2.11.2. atitinka IEC 60068-2-31 standartą (iš ne mažesnio nei 1 m aukščio be apsauginio dėklo);</w:t>
      </w:r>
    </w:p>
    <w:p w14:paraId="4B7E2277" w14:textId="77777777" w:rsidR="00DF1137" w:rsidRPr="002E2AB1" w:rsidRDefault="00DF1137" w:rsidP="00DF1137">
      <w:pPr>
        <w:pStyle w:val="ListParagraph"/>
        <w:numPr>
          <w:ilvl w:val="1"/>
          <w:numId w:val="49"/>
        </w:numPr>
        <w:tabs>
          <w:tab w:val="clear" w:pos="495"/>
          <w:tab w:val="left" w:pos="993"/>
          <w:tab w:val="num" w:pos="1204"/>
        </w:tabs>
        <w:spacing w:after="200" w:line="276" w:lineRule="auto"/>
        <w:ind w:left="1204"/>
        <w:jc w:val="both"/>
        <w:rPr>
          <w:color w:val="FF0000"/>
          <w:lang w:eastAsia="lt-LT"/>
        </w:rPr>
      </w:pPr>
      <w:r w:rsidRPr="002E2AB1">
        <w:rPr>
          <w:color w:val="000000" w:themeColor="text1"/>
          <w:lang w:eastAsia="lt-LT"/>
        </w:rPr>
        <w:t>Valdymo planšetė turi atitikti šiuos techninius reikalavimus:</w:t>
      </w:r>
    </w:p>
    <w:p w14:paraId="40FD0E8A"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lang w:eastAsia="lt-LT"/>
        </w:rPr>
        <w:t>ekrano įstrižainė – ne mažesnė nei 10 colių;</w:t>
      </w:r>
    </w:p>
    <w:p w14:paraId="47239FC5"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color w:val="FF0000"/>
          <w:lang w:eastAsia="lt-LT"/>
        </w:rPr>
        <w:t xml:space="preserve"> </w:t>
      </w:r>
      <w:r w:rsidRPr="002E2AB1">
        <w:rPr>
          <w:lang w:eastAsia="lt-LT"/>
        </w:rPr>
        <w:t>ryškumas – ne mažesnis nei 900 NITS skalės vienetų;</w:t>
      </w:r>
    </w:p>
    <w:p w14:paraId="3CB52807"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lastRenderedPageBreak/>
        <w:t xml:space="preserve"> kietojo disko atmintis – ne mažesnė nei 512 GB;</w:t>
      </w:r>
    </w:p>
    <w:p w14:paraId="0CCD57C2"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 kietojo disko tipas – SSD;</w:t>
      </w:r>
    </w:p>
    <w:p w14:paraId="3CAC5E55"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 operacinė atmintis – ne mažesnė nei 16 GB;</w:t>
      </w:r>
    </w:p>
    <w:p w14:paraId="3BABA6D7"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 svoris – ne didesnis nei 1,5 kg;</w:t>
      </w:r>
    </w:p>
    <w:p w14:paraId="432C5647"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color w:val="000000" w:themeColor="text1"/>
          <w:lang w:eastAsia="lt-LT"/>
        </w:rPr>
        <w:t>darbinės temperatūros sąlygos – nuo 10ºC iki 60°C;</w:t>
      </w:r>
    </w:p>
    <w:p w14:paraId="16F6C946"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color w:val="000000" w:themeColor="text1"/>
          <w:lang w:eastAsia="lt-LT"/>
        </w:rPr>
        <w:t>kabelių jungtys – pritaikytos šio komplekto įrangai naudoti;</w:t>
      </w:r>
    </w:p>
    <w:p w14:paraId="14942FFD"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color w:val="000000" w:themeColor="text1"/>
          <w:lang w:eastAsia="lt-LT"/>
        </w:rPr>
        <w:t xml:space="preserve">baterijos talpa – ne mažesnė nei 3500 </w:t>
      </w:r>
      <w:proofErr w:type="spellStart"/>
      <w:r w:rsidRPr="002E2AB1">
        <w:rPr>
          <w:color w:val="000000" w:themeColor="text1"/>
          <w:lang w:eastAsia="lt-LT"/>
        </w:rPr>
        <w:t>mAh</w:t>
      </w:r>
      <w:proofErr w:type="spellEnd"/>
      <w:r w:rsidRPr="002E2AB1">
        <w:rPr>
          <w:color w:val="000000" w:themeColor="text1"/>
          <w:lang w:eastAsia="lt-LT"/>
        </w:rPr>
        <w:t>;</w:t>
      </w:r>
    </w:p>
    <w:p w14:paraId="1401C12C" w14:textId="77777777" w:rsidR="00DF1137" w:rsidRPr="002E2AB1" w:rsidRDefault="00DF1137" w:rsidP="00DF1137">
      <w:pPr>
        <w:pStyle w:val="ListParagraph"/>
        <w:numPr>
          <w:ilvl w:val="2"/>
          <w:numId w:val="49"/>
        </w:numPr>
        <w:tabs>
          <w:tab w:val="left" w:pos="993"/>
        </w:tabs>
        <w:spacing w:after="200" w:line="276" w:lineRule="auto"/>
        <w:jc w:val="both"/>
        <w:rPr>
          <w:color w:val="FF0000"/>
          <w:lang w:eastAsia="lt-LT"/>
        </w:rPr>
      </w:pPr>
      <w:r w:rsidRPr="002E2AB1">
        <w:rPr>
          <w:color w:val="000000" w:themeColor="text1"/>
          <w:lang w:eastAsia="lt-LT"/>
        </w:rPr>
        <w:t>atsparumo standartas – ne žemesnis nei IP65;</w:t>
      </w:r>
    </w:p>
    <w:p w14:paraId="225C7AAB" w14:textId="77777777" w:rsidR="00DF1137" w:rsidRPr="00D56328" w:rsidRDefault="00DF1137" w:rsidP="00DF1137">
      <w:pPr>
        <w:pStyle w:val="ListParagraph"/>
        <w:numPr>
          <w:ilvl w:val="2"/>
          <w:numId w:val="49"/>
        </w:numPr>
        <w:tabs>
          <w:tab w:val="left" w:pos="993"/>
        </w:tabs>
        <w:spacing w:after="200" w:line="276" w:lineRule="auto"/>
        <w:jc w:val="both"/>
        <w:rPr>
          <w:lang w:eastAsia="lt-LT"/>
        </w:rPr>
      </w:pPr>
      <w:r w:rsidRPr="002E2AB1">
        <w:rPr>
          <w:color w:val="000000" w:themeColor="text1"/>
          <w:lang w:eastAsia="lt-LT"/>
        </w:rPr>
        <w:t>galimybė pakeisti baterijas neišjungiant planšetės (</w:t>
      </w:r>
      <w:r w:rsidRPr="00D56328">
        <w:rPr>
          <w:color w:val="000000" w:themeColor="text1"/>
          <w:lang w:eastAsia="lt-LT"/>
        </w:rPr>
        <w:t>angl.</w:t>
      </w:r>
      <w:r w:rsidRPr="009372AA">
        <w:rPr>
          <w:i/>
          <w:color w:val="000000" w:themeColor="text1"/>
          <w:lang w:eastAsia="lt-LT"/>
        </w:rPr>
        <w:t xml:space="preserve"> </w:t>
      </w:r>
      <w:proofErr w:type="spellStart"/>
      <w:r w:rsidRPr="009372AA">
        <w:rPr>
          <w:i/>
          <w:color w:val="000000" w:themeColor="text1"/>
          <w:lang w:eastAsia="lt-LT"/>
        </w:rPr>
        <w:t>hot</w:t>
      </w:r>
      <w:proofErr w:type="spellEnd"/>
      <w:r w:rsidRPr="009372AA">
        <w:rPr>
          <w:i/>
          <w:color w:val="000000" w:themeColor="text1"/>
          <w:lang w:eastAsia="lt-LT"/>
        </w:rPr>
        <w:t xml:space="preserve"> </w:t>
      </w:r>
      <w:proofErr w:type="spellStart"/>
      <w:r w:rsidRPr="009372AA">
        <w:rPr>
          <w:i/>
          <w:color w:val="000000" w:themeColor="text1"/>
          <w:lang w:eastAsia="lt-LT"/>
        </w:rPr>
        <w:t>swappable</w:t>
      </w:r>
      <w:proofErr w:type="spellEnd"/>
      <w:r w:rsidRPr="009372AA">
        <w:rPr>
          <w:i/>
          <w:color w:val="000000" w:themeColor="text1"/>
          <w:lang w:eastAsia="lt-LT"/>
        </w:rPr>
        <w:t xml:space="preserve"> </w:t>
      </w:r>
      <w:proofErr w:type="spellStart"/>
      <w:r w:rsidRPr="009372AA">
        <w:rPr>
          <w:i/>
          <w:color w:val="000000" w:themeColor="text1"/>
          <w:lang w:eastAsia="lt-LT"/>
        </w:rPr>
        <w:t>battery</w:t>
      </w:r>
      <w:proofErr w:type="spellEnd"/>
      <w:r w:rsidRPr="009372AA">
        <w:rPr>
          <w:color w:val="000000" w:themeColor="text1"/>
          <w:lang w:eastAsia="lt-LT"/>
        </w:rPr>
        <w:t>);</w:t>
      </w:r>
    </w:p>
    <w:p w14:paraId="50DAC91D" w14:textId="77777777" w:rsidR="00DF1137" w:rsidRPr="002E2AB1" w:rsidRDefault="00DF1137" w:rsidP="00DF1137">
      <w:pPr>
        <w:pStyle w:val="ListParagraph"/>
        <w:numPr>
          <w:ilvl w:val="1"/>
          <w:numId w:val="49"/>
        </w:numPr>
        <w:tabs>
          <w:tab w:val="clear" w:pos="495"/>
          <w:tab w:val="left" w:pos="993"/>
        </w:tabs>
        <w:spacing w:after="200" w:line="276" w:lineRule="auto"/>
        <w:ind w:firstLine="214"/>
        <w:jc w:val="both"/>
        <w:rPr>
          <w:lang w:eastAsia="lt-LT"/>
        </w:rPr>
      </w:pPr>
      <w:r w:rsidRPr="002E2AB1">
        <w:rPr>
          <w:lang w:eastAsia="lt-LT"/>
        </w:rPr>
        <w:t>Rentgeno aparato komplektas turi veikti šiais režimais:</w:t>
      </w:r>
    </w:p>
    <w:p w14:paraId="746232F3" w14:textId="77777777" w:rsidR="00DF1137" w:rsidRPr="002E2AB1" w:rsidRDefault="00DF1137" w:rsidP="00DF1137">
      <w:pPr>
        <w:pStyle w:val="ListParagraph"/>
        <w:numPr>
          <w:ilvl w:val="2"/>
          <w:numId w:val="49"/>
        </w:numPr>
        <w:tabs>
          <w:tab w:val="clear" w:pos="1429"/>
          <w:tab w:val="left" w:pos="993"/>
        </w:tabs>
        <w:spacing w:after="200" w:line="276" w:lineRule="auto"/>
        <w:ind w:left="0" w:firstLine="709"/>
        <w:jc w:val="both"/>
        <w:rPr>
          <w:color w:val="FF0000"/>
          <w:lang w:eastAsia="lt-LT"/>
        </w:rPr>
      </w:pPr>
      <w:r w:rsidRPr="002E2AB1">
        <w:rPr>
          <w:color w:val="000000" w:themeColor="text1"/>
          <w:lang w:eastAsia="lt-LT"/>
        </w:rPr>
        <w:t xml:space="preserve"> sinchronizacijos režimu – generatoriaus impulsai yra valdomi per valdymo planšetę (laidiniu, pilnai bevieliu (ne mažiau nei 20 m atstumu) arba iš dalies bevieliu režimu);</w:t>
      </w:r>
    </w:p>
    <w:p w14:paraId="7649972D" w14:textId="77777777" w:rsidR="00DF1137" w:rsidRPr="002E2AB1" w:rsidRDefault="00DF1137" w:rsidP="00DF1137">
      <w:pPr>
        <w:pStyle w:val="ListParagraph"/>
        <w:numPr>
          <w:ilvl w:val="2"/>
          <w:numId w:val="49"/>
        </w:numPr>
        <w:tabs>
          <w:tab w:val="clear" w:pos="1429"/>
          <w:tab w:val="left" w:pos="993"/>
        </w:tabs>
        <w:spacing w:after="200" w:line="276" w:lineRule="auto"/>
        <w:ind w:left="0" w:firstLine="709"/>
        <w:jc w:val="both"/>
        <w:rPr>
          <w:color w:val="FF0000"/>
          <w:lang w:eastAsia="lt-LT"/>
        </w:rPr>
      </w:pPr>
      <w:r w:rsidRPr="002E2AB1">
        <w:rPr>
          <w:color w:val="000000" w:themeColor="text1"/>
          <w:lang w:eastAsia="lt-LT"/>
        </w:rPr>
        <w:t xml:space="preserve"> automatiniu aptikimo režimu (angl.</w:t>
      </w:r>
      <w:r w:rsidRPr="002E2AB1">
        <w:rPr>
          <w:i/>
          <w:color w:val="000000" w:themeColor="text1"/>
          <w:lang w:eastAsia="lt-LT"/>
        </w:rPr>
        <w:t xml:space="preserve"> </w:t>
      </w:r>
      <w:proofErr w:type="spellStart"/>
      <w:r w:rsidRPr="002E2AB1">
        <w:rPr>
          <w:i/>
          <w:color w:val="000000" w:themeColor="text1"/>
          <w:lang w:eastAsia="lt-LT"/>
        </w:rPr>
        <w:t>automatic</w:t>
      </w:r>
      <w:proofErr w:type="spellEnd"/>
      <w:r w:rsidRPr="002E2AB1">
        <w:rPr>
          <w:i/>
          <w:color w:val="000000" w:themeColor="text1"/>
          <w:lang w:eastAsia="lt-LT"/>
        </w:rPr>
        <w:t xml:space="preserve"> </w:t>
      </w:r>
      <w:proofErr w:type="spellStart"/>
      <w:r w:rsidRPr="002E2AB1">
        <w:rPr>
          <w:i/>
          <w:color w:val="000000" w:themeColor="text1"/>
          <w:lang w:eastAsia="lt-LT"/>
        </w:rPr>
        <w:t>exposure</w:t>
      </w:r>
      <w:proofErr w:type="spellEnd"/>
      <w:r w:rsidRPr="002E2AB1">
        <w:rPr>
          <w:i/>
          <w:color w:val="000000" w:themeColor="text1"/>
          <w:lang w:eastAsia="lt-LT"/>
        </w:rPr>
        <w:t xml:space="preserve"> </w:t>
      </w:r>
      <w:proofErr w:type="spellStart"/>
      <w:r w:rsidRPr="002E2AB1">
        <w:rPr>
          <w:i/>
          <w:color w:val="000000" w:themeColor="text1"/>
          <w:lang w:eastAsia="lt-LT"/>
        </w:rPr>
        <w:t>detection</w:t>
      </w:r>
      <w:proofErr w:type="spellEnd"/>
      <w:r w:rsidRPr="002E2AB1">
        <w:rPr>
          <w:color w:val="000000" w:themeColor="text1"/>
          <w:lang w:eastAsia="lt-LT"/>
        </w:rPr>
        <w:t xml:space="preserve">) – generatorius yra valdomas per kabelį su mygtuku, </w:t>
      </w:r>
      <w:r w:rsidRPr="002E2AB1">
        <w:rPr>
          <w:lang w:eastAsia="lt-LT"/>
        </w:rPr>
        <w:t>skirtu inicijuoti generatorių rankiniu būdu</w:t>
      </w:r>
      <w:r w:rsidRPr="002E2AB1">
        <w:rPr>
          <w:color w:val="000000" w:themeColor="text1"/>
          <w:lang w:eastAsia="lt-LT"/>
        </w:rPr>
        <w:t xml:space="preserve"> (</w:t>
      </w:r>
      <w:proofErr w:type="spellStart"/>
      <w:r w:rsidRPr="002E2AB1">
        <w:rPr>
          <w:color w:val="000000" w:themeColor="text1"/>
          <w:lang w:eastAsia="lt-LT"/>
        </w:rPr>
        <w:t>ang</w:t>
      </w:r>
      <w:proofErr w:type="spellEnd"/>
      <w:r w:rsidRPr="002E2AB1">
        <w:rPr>
          <w:color w:val="000000" w:themeColor="text1"/>
          <w:lang w:eastAsia="lt-LT"/>
        </w:rPr>
        <w:t>.</w:t>
      </w:r>
      <w:r w:rsidRPr="002E2AB1">
        <w:rPr>
          <w:i/>
          <w:color w:val="000000" w:themeColor="text1"/>
          <w:lang w:eastAsia="lt-LT"/>
        </w:rPr>
        <w:t xml:space="preserve"> </w:t>
      </w:r>
      <w:proofErr w:type="spellStart"/>
      <w:r w:rsidRPr="002E2AB1">
        <w:rPr>
          <w:i/>
          <w:color w:val="000000" w:themeColor="text1"/>
          <w:lang w:eastAsia="lt-LT"/>
        </w:rPr>
        <w:t>dead</w:t>
      </w:r>
      <w:proofErr w:type="spellEnd"/>
      <w:r w:rsidRPr="002E2AB1">
        <w:rPr>
          <w:i/>
          <w:color w:val="000000" w:themeColor="text1"/>
          <w:lang w:eastAsia="lt-LT"/>
        </w:rPr>
        <w:t xml:space="preserve"> man </w:t>
      </w:r>
      <w:proofErr w:type="spellStart"/>
      <w:r w:rsidRPr="002E2AB1">
        <w:rPr>
          <w:i/>
          <w:color w:val="000000" w:themeColor="text1"/>
          <w:lang w:eastAsia="lt-LT"/>
        </w:rPr>
        <w:t>swtich</w:t>
      </w:r>
      <w:proofErr w:type="spellEnd"/>
      <w:r w:rsidRPr="002E2AB1">
        <w:rPr>
          <w:color w:val="000000" w:themeColor="text1"/>
          <w:lang w:eastAsia="lt-LT"/>
        </w:rPr>
        <w:t>) arba nustatant uždelsimą per generatoriaus valdymo ekraną;</w:t>
      </w:r>
    </w:p>
    <w:p w14:paraId="00397FC7" w14:textId="77777777" w:rsidR="00DF1137" w:rsidRPr="002E2AB1" w:rsidRDefault="00DF1137" w:rsidP="00DF1137">
      <w:pPr>
        <w:pStyle w:val="ListParagraph"/>
        <w:numPr>
          <w:ilvl w:val="2"/>
          <w:numId w:val="49"/>
        </w:numPr>
        <w:tabs>
          <w:tab w:val="clear" w:pos="1429"/>
          <w:tab w:val="left" w:pos="993"/>
        </w:tabs>
        <w:spacing w:after="200" w:line="276" w:lineRule="auto"/>
        <w:ind w:left="0" w:firstLine="709"/>
        <w:jc w:val="both"/>
        <w:rPr>
          <w:color w:val="FF0000"/>
          <w:lang w:eastAsia="lt-LT"/>
        </w:rPr>
      </w:pPr>
      <w:r w:rsidRPr="002E2AB1">
        <w:rPr>
          <w:color w:val="000000" w:themeColor="text1"/>
          <w:lang w:eastAsia="lt-LT"/>
        </w:rPr>
        <w:t xml:space="preserve"> saugojimo režimu (angl.</w:t>
      </w:r>
      <w:r w:rsidRPr="002E2AB1">
        <w:rPr>
          <w:i/>
          <w:color w:val="000000" w:themeColor="text1"/>
          <w:lang w:eastAsia="lt-LT"/>
        </w:rPr>
        <w:t xml:space="preserve"> </w:t>
      </w:r>
      <w:proofErr w:type="spellStart"/>
      <w:r w:rsidRPr="002E2AB1">
        <w:rPr>
          <w:i/>
          <w:color w:val="000000" w:themeColor="text1"/>
          <w:lang w:eastAsia="lt-LT"/>
        </w:rPr>
        <w:t>storage</w:t>
      </w:r>
      <w:proofErr w:type="spellEnd"/>
      <w:r w:rsidRPr="002E2AB1">
        <w:rPr>
          <w:i/>
          <w:color w:val="000000" w:themeColor="text1"/>
          <w:lang w:eastAsia="lt-LT"/>
        </w:rPr>
        <w:t xml:space="preserve"> </w:t>
      </w:r>
      <w:proofErr w:type="spellStart"/>
      <w:r w:rsidRPr="002E2AB1">
        <w:rPr>
          <w:i/>
          <w:color w:val="000000" w:themeColor="text1"/>
          <w:lang w:eastAsia="lt-LT"/>
        </w:rPr>
        <w:t>mode</w:t>
      </w:r>
      <w:proofErr w:type="spellEnd"/>
      <w:r w:rsidRPr="002E2AB1">
        <w:rPr>
          <w:color w:val="000000" w:themeColor="text1"/>
          <w:lang w:eastAsia="lt-LT"/>
        </w:rPr>
        <w:t>) – rentgeno nuotraukos yra saugomos vaizduoklyje ir peržiūrimos planšetėje atlikus keletą nuotraukų. Nuotraukų talpa vaizduoklyje – ne mažesnė nei 250 vnt.;</w:t>
      </w:r>
    </w:p>
    <w:p w14:paraId="38E7B475" w14:textId="77777777" w:rsidR="00DF1137" w:rsidRPr="002E2AB1" w:rsidRDefault="00DF1137" w:rsidP="00DF1137">
      <w:pPr>
        <w:pStyle w:val="ListParagraph"/>
        <w:numPr>
          <w:ilvl w:val="1"/>
          <w:numId w:val="49"/>
        </w:numPr>
        <w:tabs>
          <w:tab w:val="clear" w:pos="495"/>
          <w:tab w:val="left" w:pos="993"/>
        </w:tabs>
        <w:spacing w:after="200" w:line="276" w:lineRule="auto"/>
        <w:ind w:left="0" w:firstLine="709"/>
        <w:jc w:val="both"/>
        <w:rPr>
          <w:color w:val="FF0000"/>
          <w:lang w:eastAsia="lt-LT"/>
        </w:rPr>
      </w:pPr>
      <w:r w:rsidRPr="002E2AB1">
        <w:rPr>
          <w:color w:val="000000" w:themeColor="text1"/>
          <w:lang w:eastAsia="lt-LT"/>
        </w:rPr>
        <w:t>Laidiniu sinchronizacijos režimu generatorius turi būti valdomas planšete sujungus planšetę su vaizduokliu, vaizduoklį su generatoriumi be papildomų valdymo blokų;</w:t>
      </w:r>
    </w:p>
    <w:p w14:paraId="2C02CB11" w14:textId="77777777" w:rsidR="00DF1137" w:rsidRPr="002E2AB1" w:rsidRDefault="00DF1137" w:rsidP="00DF1137">
      <w:pPr>
        <w:pStyle w:val="ListParagraph"/>
        <w:numPr>
          <w:ilvl w:val="1"/>
          <w:numId w:val="49"/>
        </w:numPr>
        <w:tabs>
          <w:tab w:val="clear" w:pos="495"/>
          <w:tab w:val="left" w:pos="993"/>
          <w:tab w:val="num" w:pos="1204"/>
        </w:tabs>
        <w:spacing w:after="200" w:line="276" w:lineRule="auto"/>
        <w:ind w:left="1204"/>
        <w:jc w:val="both"/>
        <w:rPr>
          <w:lang w:eastAsia="lt-LT"/>
        </w:rPr>
      </w:pPr>
      <w:r w:rsidRPr="002E2AB1">
        <w:rPr>
          <w:lang w:eastAsia="lt-LT"/>
        </w:rPr>
        <w:t>Reikalavimai programinei įrangai:</w:t>
      </w:r>
    </w:p>
    <w:p w14:paraId="023515E2" w14:textId="77777777" w:rsidR="00DF1137" w:rsidRPr="002E2AB1" w:rsidRDefault="00DF1137" w:rsidP="00DF1137">
      <w:pPr>
        <w:pStyle w:val="ListParagraph"/>
        <w:numPr>
          <w:ilvl w:val="2"/>
          <w:numId w:val="49"/>
        </w:numPr>
        <w:tabs>
          <w:tab w:val="clear" w:pos="1429"/>
          <w:tab w:val="left" w:pos="993"/>
        </w:tabs>
        <w:spacing w:after="200" w:line="276" w:lineRule="auto"/>
        <w:ind w:left="0" w:firstLine="698"/>
        <w:jc w:val="both"/>
        <w:rPr>
          <w:lang w:eastAsia="lt-LT"/>
        </w:rPr>
      </w:pPr>
      <w:r w:rsidRPr="002E2AB1">
        <w:rPr>
          <w:lang w:eastAsia="lt-LT"/>
        </w:rPr>
        <w:t>rentgeno komplekto valdymo ir nuotraukų peržiūros programinė įranga turi turėti šias funkcijas:</w:t>
      </w:r>
    </w:p>
    <w:p w14:paraId="49953640"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 automatinį nuotraukos kokybės pagerinimą;</w:t>
      </w:r>
    </w:p>
    <w:p w14:paraId="7C4F0319"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 nuotraukų klijavimą;</w:t>
      </w:r>
    </w:p>
    <w:p w14:paraId="7E36E2B8"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 kontrasto keitimą;</w:t>
      </w:r>
    </w:p>
    <w:p w14:paraId="1AA4AACD"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 vaizdo sumavimą;</w:t>
      </w:r>
    </w:p>
    <w:p w14:paraId="3A393AFD"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 galimybę išsaugoti kitame atminties saugojimo įrenginyje;</w:t>
      </w:r>
    </w:p>
    <w:p w14:paraId="4098BE72" w14:textId="77777777" w:rsidR="00DF1137" w:rsidRPr="002E2AB1" w:rsidRDefault="00DF1137" w:rsidP="00DF1137">
      <w:pPr>
        <w:pStyle w:val="ListParagraph"/>
        <w:numPr>
          <w:ilvl w:val="1"/>
          <w:numId w:val="49"/>
        </w:numPr>
        <w:tabs>
          <w:tab w:val="clear" w:pos="495"/>
        </w:tabs>
        <w:spacing w:after="200" w:line="276" w:lineRule="auto"/>
        <w:ind w:left="0" w:firstLine="709"/>
        <w:jc w:val="both"/>
        <w:rPr>
          <w:lang w:eastAsia="lt-LT"/>
        </w:rPr>
      </w:pPr>
      <w:r w:rsidRPr="002E2AB1">
        <w:rPr>
          <w:lang w:eastAsia="lt-LT"/>
        </w:rPr>
        <w:t xml:space="preserve">Turi būti organizuojami 1 dienos mokymai naudotis įranga per ne trumpesnį nei </w:t>
      </w:r>
      <w:r w:rsidRPr="002E2AB1">
        <w:rPr>
          <w:lang w:eastAsia="lt-LT"/>
        </w:rPr>
        <w:br/>
        <w:t>3 mėnesių laikotarpį nuo įrangos įsigijimo datos.</w:t>
      </w:r>
    </w:p>
    <w:p w14:paraId="3ECF00A5" w14:textId="77777777" w:rsidR="00DF1137" w:rsidRPr="002E2AB1" w:rsidRDefault="00DF1137" w:rsidP="00DF1137">
      <w:pPr>
        <w:pStyle w:val="ListParagraph"/>
        <w:spacing w:line="360" w:lineRule="auto"/>
        <w:ind w:left="709"/>
        <w:jc w:val="both"/>
        <w:rPr>
          <w:lang w:eastAsia="lt-LT"/>
        </w:rPr>
      </w:pPr>
    </w:p>
    <w:p w14:paraId="26587CA1" w14:textId="77777777" w:rsidR="00DF1137" w:rsidRPr="002E2AB1" w:rsidRDefault="00DF1137" w:rsidP="00DF1137">
      <w:pPr>
        <w:pStyle w:val="ListParagraph"/>
        <w:numPr>
          <w:ilvl w:val="0"/>
          <w:numId w:val="49"/>
        </w:numPr>
        <w:tabs>
          <w:tab w:val="left" w:pos="993"/>
        </w:tabs>
        <w:spacing w:after="200" w:line="360" w:lineRule="auto"/>
        <w:jc w:val="center"/>
        <w:rPr>
          <w:b/>
          <w:lang w:eastAsia="lt-LT"/>
        </w:rPr>
      </w:pPr>
      <w:r w:rsidRPr="002E2AB1">
        <w:rPr>
          <w:b/>
          <w:lang w:eastAsia="lt-LT"/>
        </w:rPr>
        <w:t>KOMPLEKTACIJA</w:t>
      </w:r>
    </w:p>
    <w:p w14:paraId="2BB1F94B" w14:textId="77777777" w:rsidR="00DF1137" w:rsidRPr="002E2AB1" w:rsidRDefault="00DF1137" w:rsidP="00DF1137">
      <w:pPr>
        <w:pStyle w:val="ListParagraph"/>
        <w:numPr>
          <w:ilvl w:val="1"/>
          <w:numId w:val="49"/>
        </w:numPr>
        <w:tabs>
          <w:tab w:val="left" w:pos="993"/>
        </w:tabs>
        <w:spacing w:after="200" w:line="276" w:lineRule="auto"/>
        <w:ind w:firstLine="214"/>
        <w:jc w:val="both"/>
        <w:rPr>
          <w:lang w:eastAsia="lt-LT"/>
        </w:rPr>
      </w:pPr>
      <w:r w:rsidRPr="002E2AB1">
        <w:rPr>
          <w:lang w:eastAsia="lt-LT"/>
        </w:rPr>
        <w:t>Rentgeno komplekte turi būti:</w:t>
      </w:r>
    </w:p>
    <w:p w14:paraId="65B56CB0"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rentgeno spindulių generatorius;</w:t>
      </w:r>
    </w:p>
    <w:p w14:paraId="7C178FD9" w14:textId="77777777" w:rsidR="00DF1137" w:rsidRPr="009372AA"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vaizduoklis </w:t>
      </w:r>
      <w:r w:rsidRPr="002E2AB1">
        <w:rPr>
          <w:i/>
          <w:lang w:eastAsia="lt-LT"/>
        </w:rPr>
        <w:t>(</w:t>
      </w:r>
      <w:r w:rsidRPr="00D56328">
        <w:rPr>
          <w:lang w:eastAsia="lt-LT"/>
        </w:rPr>
        <w:t>angl.</w:t>
      </w:r>
      <w:r w:rsidRPr="009372AA">
        <w:rPr>
          <w:i/>
          <w:lang w:eastAsia="lt-LT"/>
        </w:rPr>
        <w:t xml:space="preserve"> </w:t>
      </w:r>
      <w:proofErr w:type="spellStart"/>
      <w:r w:rsidRPr="009372AA">
        <w:rPr>
          <w:i/>
          <w:lang w:eastAsia="lt-LT"/>
        </w:rPr>
        <w:t>Imager</w:t>
      </w:r>
      <w:proofErr w:type="spellEnd"/>
      <w:r w:rsidRPr="009372AA">
        <w:rPr>
          <w:i/>
          <w:lang w:eastAsia="lt-LT"/>
        </w:rPr>
        <w:t>);</w:t>
      </w:r>
    </w:p>
    <w:p w14:paraId="2EF677F6"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valdymo planšetė;</w:t>
      </w:r>
    </w:p>
    <w:p w14:paraId="4064E339"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dvigubas atsiklijuojantis dėklas, skirtas valdymo planšetei ir vaizduokliui;</w:t>
      </w:r>
    </w:p>
    <w:p w14:paraId="796DC6CA"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kabelis, jungiantis valdymo planšetę ir vaizduoklį, – ne ilgesnis nei 1 m;</w:t>
      </w:r>
    </w:p>
    <w:p w14:paraId="03701F5C" w14:textId="77777777" w:rsidR="00DF1137" w:rsidRPr="002E2AB1" w:rsidRDefault="00DF1137" w:rsidP="00DF1137">
      <w:pPr>
        <w:pStyle w:val="ListParagraph"/>
        <w:numPr>
          <w:ilvl w:val="2"/>
          <w:numId w:val="49"/>
        </w:numPr>
        <w:tabs>
          <w:tab w:val="clear" w:pos="1429"/>
          <w:tab w:val="left" w:pos="993"/>
        </w:tabs>
        <w:spacing w:after="200" w:line="276" w:lineRule="auto"/>
        <w:ind w:left="0" w:firstLine="709"/>
        <w:jc w:val="both"/>
        <w:rPr>
          <w:lang w:eastAsia="lt-LT"/>
        </w:rPr>
      </w:pPr>
      <w:r w:rsidRPr="002E2AB1">
        <w:rPr>
          <w:lang w:eastAsia="lt-LT"/>
        </w:rPr>
        <w:t>kabelio ritė, jungianti valdymo planšetę ir vaizduoklį (2 vnt.), – ilgis nuo 20 m iki 25 m ir nuo 45 m iki 50m;</w:t>
      </w:r>
    </w:p>
    <w:p w14:paraId="7F6FB627"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kabelis, jungiantis generatorių ir vaizduoklį, – ne ilgesnis nei 8 m;</w:t>
      </w:r>
    </w:p>
    <w:p w14:paraId="7BABFD09" w14:textId="77777777" w:rsidR="00DF1137" w:rsidRPr="002E2AB1" w:rsidRDefault="00DF1137" w:rsidP="00DF1137">
      <w:pPr>
        <w:pStyle w:val="ListParagraph"/>
        <w:numPr>
          <w:ilvl w:val="2"/>
          <w:numId w:val="49"/>
        </w:numPr>
        <w:tabs>
          <w:tab w:val="clear" w:pos="1429"/>
          <w:tab w:val="left" w:pos="993"/>
        </w:tabs>
        <w:spacing w:after="200" w:line="276" w:lineRule="auto"/>
        <w:ind w:left="0" w:firstLine="709"/>
        <w:jc w:val="both"/>
        <w:rPr>
          <w:lang w:eastAsia="lt-LT"/>
        </w:rPr>
      </w:pPr>
      <w:r w:rsidRPr="002E2AB1">
        <w:rPr>
          <w:lang w:eastAsia="lt-LT"/>
        </w:rPr>
        <w:t>kabelis su mygtuku, skirtas inicijuoti generatorių rankiniu būdu (</w:t>
      </w:r>
      <w:r w:rsidRPr="00D56328">
        <w:rPr>
          <w:lang w:eastAsia="lt-LT"/>
        </w:rPr>
        <w:t>angl.</w:t>
      </w:r>
      <w:r w:rsidRPr="009372AA">
        <w:rPr>
          <w:i/>
          <w:lang w:eastAsia="lt-LT"/>
        </w:rPr>
        <w:t xml:space="preserve"> </w:t>
      </w:r>
      <w:proofErr w:type="spellStart"/>
      <w:r w:rsidRPr="009372AA">
        <w:rPr>
          <w:i/>
          <w:lang w:eastAsia="lt-LT"/>
        </w:rPr>
        <w:t>dead</w:t>
      </w:r>
      <w:proofErr w:type="spellEnd"/>
      <w:r w:rsidRPr="009372AA">
        <w:rPr>
          <w:i/>
          <w:lang w:eastAsia="lt-LT"/>
        </w:rPr>
        <w:t xml:space="preserve"> man </w:t>
      </w:r>
      <w:proofErr w:type="spellStart"/>
      <w:r w:rsidRPr="009372AA">
        <w:rPr>
          <w:i/>
          <w:lang w:eastAsia="lt-LT"/>
        </w:rPr>
        <w:t>switch</w:t>
      </w:r>
      <w:proofErr w:type="spellEnd"/>
      <w:r w:rsidRPr="009372AA">
        <w:rPr>
          <w:i/>
          <w:lang w:eastAsia="lt-LT"/>
        </w:rPr>
        <w:t>,</w:t>
      </w:r>
      <w:r w:rsidRPr="002E2AB1">
        <w:rPr>
          <w:lang w:eastAsia="lt-LT"/>
        </w:rPr>
        <w:t xml:space="preserve"> – ne trumpesnis nei 5 m;</w:t>
      </w:r>
    </w:p>
    <w:p w14:paraId="101740AD"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 xml:space="preserve">adapteris, skirtas bevielio režimo generatoriui; </w:t>
      </w:r>
    </w:p>
    <w:p w14:paraId="6718F0CE"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dvikojis stovas vaizduokliui;</w:t>
      </w:r>
    </w:p>
    <w:p w14:paraId="42DB055F" w14:textId="77777777" w:rsidR="00DF1137" w:rsidRPr="002E2AB1" w:rsidRDefault="00DF1137" w:rsidP="00DF1137">
      <w:pPr>
        <w:pStyle w:val="ListParagraph"/>
        <w:numPr>
          <w:ilvl w:val="2"/>
          <w:numId w:val="49"/>
        </w:numPr>
        <w:tabs>
          <w:tab w:val="left" w:pos="993"/>
        </w:tabs>
        <w:spacing w:after="200" w:line="276" w:lineRule="auto"/>
        <w:jc w:val="both"/>
        <w:rPr>
          <w:lang w:eastAsia="lt-LT"/>
        </w:rPr>
      </w:pPr>
      <w:r w:rsidRPr="002E2AB1">
        <w:rPr>
          <w:lang w:eastAsia="lt-LT"/>
        </w:rPr>
        <w:t>vaizduoklio baterijos – mažiausiai 2 vnt.;</w:t>
      </w:r>
    </w:p>
    <w:p w14:paraId="6769F4FC" w14:textId="77777777" w:rsidR="00DF1137" w:rsidRPr="002E2AB1" w:rsidRDefault="00DF1137" w:rsidP="00DF1137">
      <w:pPr>
        <w:pStyle w:val="ListParagraph"/>
        <w:tabs>
          <w:tab w:val="left" w:pos="993"/>
        </w:tabs>
        <w:ind w:left="0" w:firstLine="709"/>
        <w:jc w:val="both"/>
        <w:rPr>
          <w:lang w:eastAsia="lt-LT"/>
        </w:rPr>
      </w:pPr>
      <w:r w:rsidRPr="002E2AB1">
        <w:rPr>
          <w:lang w:eastAsia="lt-LT"/>
        </w:rPr>
        <w:lastRenderedPageBreak/>
        <w:t>3.1.12. vaizduoklio baterijų įkrovikliai su C arba F tipo elektros kištuku ( angl</w:t>
      </w:r>
      <w:r w:rsidRPr="002E2AB1">
        <w:rPr>
          <w:i/>
          <w:lang w:eastAsia="lt-LT"/>
        </w:rPr>
        <w:t xml:space="preserve">. </w:t>
      </w:r>
      <w:proofErr w:type="spellStart"/>
      <w:r w:rsidRPr="002E2AB1">
        <w:rPr>
          <w:i/>
          <w:lang w:eastAsia="lt-LT"/>
        </w:rPr>
        <w:t>europlug</w:t>
      </w:r>
      <w:proofErr w:type="spellEnd"/>
      <w:r w:rsidRPr="002E2AB1">
        <w:rPr>
          <w:i/>
          <w:lang w:eastAsia="lt-LT"/>
        </w:rPr>
        <w:t xml:space="preserve"> </w:t>
      </w:r>
      <w:proofErr w:type="spellStart"/>
      <w:r w:rsidRPr="002E2AB1">
        <w:rPr>
          <w:i/>
          <w:lang w:eastAsia="lt-LT"/>
        </w:rPr>
        <w:t>type</w:t>
      </w:r>
      <w:proofErr w:type="spellEnd"/>
      <w:r w:rsidRPr="002E2AB1">
        <w:rPr>
          <w:i/>
          <w:lang w:eastAsia="lt-LT"/>
        </w:rPr>
        <w:t xml:space="preserve"> C, F)</w:t>
      </w:r>
      <w:r w:rsidRPr="002E2AB1">
        <w:rPr>
          <w:lang w:eastAsia="lt-LT"/>
        </w:rPr>
        <w:t xml:space="preserve"> – mažiausiai 1 vnt.;</w:t>
      </w:r>
    </w:p>
    <w:p w14:paraId="66E861D4" w14:textId="77777777" w:rsidR="00DF1137" w:rsidRPr="002E2AB1" w:rsidRDefault="00DF1137" w:rsidP="00DF1137">
      <w:pPr>
        <w:pStyle w:val="ListParagraph"/>
        <w:tabs>
          <w:tab w:val="left" w:pos="993"/>
        </w:tabs>
        <w:ind w:left="709"/>
        <w:jc w:val="both"/>
        <w:rPr>
          <w:lang w:eastAsia="lt-LT"/>
        </w:rPr>
      </w:pPr>
      <w:r w:rsidRPr="002E2AB1">
        <w:rPr>
          <w:lang w:eastAsia="lt-LT"/>
        </w:rPr>
        <w:t>3.1.13. rentgeno spindulių generatoriaus baterijos – mažiausiai 2 vnt.;</w:t>
      </w:r>
    </w:p>
    <w:p w14:paraId="7BFDECA3" w14:textId="77777777" w:rsidR="00DF1137" w:rsidRPr="002E2AB1" w:rsidRDefault="00DF1137" w:rsidP="00DF1137">
      <w:pPr>
        <w:pStyle w:val="ListParagraph"/>
        <w:tabs>
          <w:tab w:val="left" w:pos="993"/>
        </w:tabs>
        <w:ind w:left="0" w:firstLine="698"/>
        <w:jc w:val="both"/>
        <w:rPr>
          <w:lang w:eastAsia="lt-LT"/>
        </w:rPr>
      </w:pPr>
      <w:r w:rsidRPr="002E2AB1">
        <w:rPr>
          <w:lang w:eastAsia="lt-LT"/>
        </w:rPr>
        <w:t>3.1.14. rentgeno spindulių generatoriaus baterijų įkroviklis su C arba F tipo elektros kištuku – mažiausiai 1 vnt.;</w:t>
      </w:r>
    </w:p>
    <w:p w14:paraId="576C1543" w14:textId="77777777" w:rsidR="00DF1137" w:rsidRPr="00D56328" w:rsidRDefault="00DF1137" w:rsidP="00DF1137">
      <w:pPr>
        <w:pStyle w:val="ListParagraph"/>
        <w:tabs>
          <w:tab w:val="left" w:pos="993"/>
        </w:tabs>
        <w:ind w:left="0" w:firstLine="698"/>
        <w:jc w:val="both"/>
        <w:rPr>
          <w:lang w:eastAsia="lt-LT"/>
        </w:rPr>
      </w:pPr>
      <w:r w:rsidRPr="00D56328">
        <w:rPr>
          <w:lang w:eastAsia="lt-LT"/>
        </w:rPr>
        <w:t>3.1.15. valdymo planšetės įkroviklis – mažiausiai 1 vnt.;</w:t>
      </w:r>
    </w:p>
    <w:p w14:paraId="6878827B" w14:textId="77777777" w:rsidR="00DF1137" w:rsidRPr="00D56328" w:rsidRDefault="00DF1137" w:rsidP="00DF1137">
      <w:pPr>
        <w:pStyle w:val="ListParagraph"/>
        <w:tabs>
          <w:tab w:val="left" w:pos="993"/>
        </w:tabs>
        <w:ind w:left="0" w:firstLine="698"/>
        <w:jc w:val="both"/>
        <w:rPr>
          <w:lang w:eastAsia="lt-LT"/>
        </w:rPr>
      </w:pPr>
      <w:r w:rsidRPr="00D56328">
        <w:rPr>
          <w:lang w:eastAsia="lt-LT"/>
        </w:rPr>
        <w:t>3.1.16. komplekto transportavimo dėklas.</w:t>
      </w:r>
    </w:p>
    <w:p w14:paraId="72328C09" w14:textId="77777777" w:rsidR="00DF1137" w:rsidRPr="009372AA" w:rsidRDefault="00DF1137" w:rsidP="00DF1137">
      <w:pPr>
        <w:pStyle w:val="ListParagraph"/>
        <w:tabs>
          <w:tab w:val="left" w:pos="993"/>
        </w:tabs>
        <w:ind w:left="495"/>
        <w:jc w:val="both"/>
        <w:rPr>
          <w:lang w:eastAsia="lt-LT"/>
        </w:rPr>
      </w:pPr>
    </w:p>
    <w:p w14:paraId="18332FEE" w14:textId="77777777" w:rsidR="00DF1137" w:rsidRPr="009372AA" w:rsidRDefault="00DF1137" w:rsidP="00DF1137">
      <w:pPr>
        <w:pStyle w:val="ListParagraph"/>
        <w:numPr>
          <w:ilvl w:val="0"/>
          <w:numId w:val="49"/>
        </w:numPr>
        <w:spacing w:line="360" w:lineRule="auto"/>
        <w:jc w:val="center"/>
        <w:rPr>
          <w:color w:val="000000" w:themeColor="text1"/>
          <w:lang w:eastAsia="lt-LT"/>
        </w:rPr>
      </w:pPr>
      <w:r w:rsidRPr="009372AA">
        <w:rPr>
          <w:b/>
          <w:color w:val="000000" w:themeColor="text1"/>
          <w:lang w:eastAsia="lt-LT"/>
        </w:rPr>
        <w:t>GARANTIJA</w:t>
      </w:r>
    </w:p>
    <w:p w14:paraId="7EC27E45" w14:textId="77777777" w:rsidR="00DF1137" w:rsidRPr="002E2AB1" w:rsidRDefault="00DF1137" w:rsidP="00DF1137">
      <w:pPr>
        <w:pStyle w:val="ListParagraph"/>
        <w:numPr>
          <w:ilvl w:val="1"/>
          <w:numId w:val="49"/>
        </w:numPr>
        <w:tabs>
          <w:tab w:val="left" w:pos="993"/>
          <w:tab w:val="num" w:pos="1204"/>
        </w:tabs>
        <w:spacing w:line="276" w:lineRule="auto"/>
        <w:ind w:left="0" w:firstLine="709"/>
        <w:jc w:val="both"/>
        <w:rPr>
          <w:color w:val="000000" w:themeColor="text1"/>
          <w:lang w:eastAsia="lt-LT"/>
        </w:rPr>
      </w:pPr>
      <w:r w:rsidRPr="009372AA">
        <w:rPr>
          <w:color w:val="000000" w:themeColor="text1"/>
          <w:lang w:eastAsia="lt-LT"/>
        </w:rPr>
        <w:t>Rentgeno komplekto garantija – ne trumpesnė kaip 36 mėnesiai (nuo priėmimo–perdavimo akto pasirašymo dienos).</w:t>
      </w:r>
    </w:p>
    <w:p w14:paraId="067321D8" w14:textId="77777777" w:rsidR="00DF1137" w:rsidRPr="002E2AB1" w:rsidRDefault="00DF1137" w:rsidP="00DF1137">
      <w:pPr>
        <w:pStyle w:val="ListParagraph"/>
        <w:numPr>
          <w:ilvl w:val="1"/>
          <w:numId w:val="49"/>
        </w:numPr>
        <w:tabs>
          <w:tab w:val="left" w:pos="993"/>
          <w:tab w:val="num" w:pos="1204"/>
        </w:tabs>
        <w:spacing w:line="276" w:lineRule="auto"/>
        <w:ind w:left="0" w:firstLine="709"/>
        <w:jc w:val="both"/>
        <w:rPr>
          <w:color w:val="000000" w:themeColor="text1"/>
          <w:lang w:eastAsia="lt-LT"/>
        </w:rPr>
      </w:pPr>
      <w:r w:rsidRPr="002E2AB1">
        <w:rPr>
          <w:color w:val="000000" w:themeColor="text1"/>
          <w:lang w:eastAsia="lt-LT"/>
        </w:rPr>
        <w:t>Tiekėjas savo lėšomis garantiniu laikotarpiu turi atlikti rentgeno komplekto garantinio remonto darbus, įskaitant su garantiniu remontu susijusias transportavimo išlaidas.</w:t>
      </w:r>
    </w:p>
    <w:p w14:paraId="149AB9C6" w14:textId="77777777" w:rsidR="00AE103A" w:rsidRPr="008361B6" w:rsidRDefault="00AE103A" w:rsidP="00AE103A"/>
    <w:p w14:paraId="0599525E" w14:textId="77777777" w:rsidR="00944921" w:rsidRPr="00C31E50" w:rsidRDefault="00944921" w:rsidP="00944921">
      <w:pPr>
        <w:rPr>
          <w:u w:val="thick"/>
        </w:rPr>
      </w:pPr>
      <w:r>
        <w:rPr>
          <w:noProof/>
          <w:u w:val="thick"/>
          <w:lang w:val="en-US"/>
        </w:rPr>
        <mc:AlternateContent>
          <mc:Choice Requires="wps">
            <w:drawing>
              <wp:anchor distT="0" distB="0" distL="114300" distR="114300" simplePos="0" relativeHeight="251659264" behindDoc="0" locked="0" layoutInCell="1" allowOverlap="1" wp14:anchorId="352235F5" wp14:editId="7C7CD31D">
                <wp:simplePos x="0" y="0"/>
                <wp:positionH relativeFrom="column">
                  <wp:posOffset>1300926</wp:posOffset>
                </wp:positionH>
                <wp:positionV relativeFrom="paragraph">
                  <wp:posOffset>196120</wp:posOffset>
                </wp:positionV>
                <wp:extent cx="282015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B5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" strokecolor="black [3213]"/>
            </w:pict>
          </mc:Fallback>
        </mc:AlternateContent>
      </w:r>
    </w:p>
    <w:p w14:paraId="65F9A455" w14:textId="77777777" w:rsidR="00944921" w:rsidRDefault="00944921" w:rsidP="00944921">
      <w:r w:rsidRPr="00260417">
        <w:rPr>
          <w:rFonts w:ascii="TimesLT" w:hAnsi="TimesLT"/>
          <w:bCs/>
          <w:szCs w:val="20"/>
        </w:rPr>
        <w:t xml:space="preserve">                                                                                             </w:t>
      </w:r>
    </w:p>
    <w:p w14:paraId="11963EC5" w14:textId="77777777" w:rsidR="00CD6BA9" w:rsidRDefault="00CD6BA9" w:rsidP="00CD6BA9">
      <w:pPr>
        <w:tabs>
          <w:tab w:val="left" w:pos="360"/>
          <w:tab w:val="left" w:pos="567"/>
        </w:tabs>
        <w:spacing w:line="276" w:lineRule="auto"/>
        <w:jc w:val="both"/>
        <w:outlineLvl w:val="0"/>
        <w:rPr>
          <w:color w:val="000000"/>
        </w:rPr>
      </w:pPr>
    </w:p>
    <w:p w14:paraId="28F5CC68"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78AF748A" w14:textId="77777777" w:rsidR="00995718" w:rsidRPr="00296606" w:rsidRDefault="00995718" w:rsidP="00995718">
      <w:pPr>
        <w:ind w:firstLine="567"/>
        <w:rPr>
          <w:color w:val="FF0000"/>
        </w:rPr>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296606">
        <w:rPr>
          <w:color w:val="FF0000"/>
          <w:lang w:eastAsia="lt-LT"/>
        </w:rPr>
        <w:t>„</w:t>
      </w:r>
      <w:r w:rsidRPr="00296606">
        <w:rPr>
          <w:rFonts w:eastAsia="PMingLiU"/>
          <w:color w:val="FF0000"/>
          <w:lang w:eastAsia="lt-LT"/>
        </w:rPr>
        <w:t>*******</w:t>
      </w:r>
      <w:r w:rsidRPr="00296606">
        <w:rPr>
          <w:color w:val="FF0000"/>
          <w:lang w:eastAsia="lt-LT"/>
        </w:rPr>
        <w:t>“</w:t>
      </w:r>
    </w:p>
    <w:p w14:paraId="7E16CC43"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296606">
        <w:rPr>
          <w:rFonts w:eastAsia="PMingLiU"/>
          <w:color w:val="FF0000"/>
          <w:lang w:eastAsia="lt-LT"/>
        </w:rPr>
        <w:t>********</w:t>
      </w:r>
    </w:p>
    <w:p w14:paraId="4BA7298A" w14:textId="46C3C502"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296606">
        <w:rPr>
          <w:color w:val="FF0000"/>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21518652" w14:textId="77777777" w:rsidR="00995718" w:rsidRPr="00817B49" w:rsidRDefault="00995718" w:rsidP="00995718">
      <w:pPr>
        <w:tabs>
          <w:tab w:val="left" w:pos="1080"/>
          <w:tab w:val="left" w:pos="6210"/>
        </w:tabs>
        <w:ind w:firstLine="567"/>
      </w:pPr>
    </w:p>
    <w:p w14:paraId="5EAB82E5" w14:textId="23F28CD5" w:rsidR="00C206CC" w:rsidRPr="00817B49" w:rsidRDefault="00DF1137" w:rsidP="00C206CC">
      <w:pPr>
        <w:tabs>
          <w:tab w:val="left" w:pos="1080"/>
          <w:tab w:val="left" w:pos="6210"/>
        </w:tabs>
        <w:ind w:firstLine="567"/>
      </w:pPr>
      <w:r w:rsidRPr="00817B49">
        <w:t>202</w:t>
      </w:r>
      <w:r>
        <w:t>5</w:t>
      </w:r>
      <w:r w:rsidRPr="00817B49">
        <w:t xml:space="preserve"> m. </w:t>
      </w:r>
      <w:r>
        <w:rPr>
          <w:color w:val="FF0000"/>
        </w:rPr>
        <w:t>rugpjūčio</w:t>
      </w:r>
      <w:r>
        <w:rPr>
          <w:lang w:eastAsia="lt-LT"/>
        </w:rPr>
        <w:t xml:space="preserve">  </w:t>
      </w:r>
      <w:r w:rsidRPr="00DF1137">
        <w:rPr>
          <w:color w:val="FF0000"/>
          <w:lang w:eastAsia="lt-LT"/>
        </w:rPr>
        <w:t>**</w:t>
      </w:r>
      <w:r>
        <w:rPr>
          <w:lang w:eastAsia="lt-LT"/>
        </w:rPr>
        <w:t xml:space="preserve">   </w:t>
      </w:r>
      <w:r w:rsidRPr="00817B49">
        <w:t>d.</w:t>
      </w:r>
      <w:r w:rsidR="00C206CC" w:rsidRPr="00817B49">
        <w:tab/>
      </w:r>
      <w:r w:rsidR="00C206CC">
        <w:t xml:space="preserve"> </w:t>
      </w:r>
      <w:r>
        <w:t xml:space="preserve"> </w:t>
      </w:r>
      <w:r w:rsidRPr="00817B49">
        <w:t>202</w:t>
      </w:r>
      <w:r>
        <w:t>5</w:t>
      </w:r>
      <w:r w:rsidRPr="00817B49">
        <w:t xml:space="preserve"> m. </w:t>
      </w:r>
      <w:r>
        <w:rPr>
          <w:color w:val="FF0000"/>
        </w:rPr>
        <w:t>rugpjūčio</w:t>
      </w:r>
      <w:r>
        <w:rPr>
          <w:lang w:eastAsia="lt-LT"/>
        </w:rPr>
        <w:t xml:space="preserve">  </w:t>
      </w:r>
      <w:r w:rsidRPr="00DF1137">
        <w:rPr>
          <w:color w:val="FF0000"/>
          <w:lang w:eastAsia="lt-LT"/>
        </w:rPr>
        <w:t>**</w:t>
      </w:r>
      <w:r>
        <w:rPr>
          <w:lang w:eastAsia="lt-LT"/>
        </w:rPr>
        <w:t xml:space="preserve">   </w:t>
      </w:r>
      <w:r w:rsidRPr="00817B49">
        <w:t>d.</w:t>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1D6F13BE" w14:textId="4533A552" w:rsidR="00AC4CC7" w:rsidRPr="00D45CE7" w:rsidRDefault="00AC4CC7" w:rsidP="00D45CE7">
      <w:pPr>
        <w:rPr>
          <w:b/>
        </w:rPr>
      </w:pPr>
    </w:p>
    <w:sectPr w:rsidR="00AC4CC7" w:rsidRPr="00D45CE7"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95043" w14:textId="77777777" w:rsidR="00DD380A" w:rsidRDefault="00DD380A" w:rsidP="00E216B6">
      <w:r>
        <w:separator/>
      </w:r>
    </w:p>
  </w:endnote>
  <w:endnote w:type="continuationSeparator" w:id="0">
    <w:p w14:paraId="206BA818" w14:textId="77777777" w:rsidR="00DD380A" w:rsidRDefault="00DD380A"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swiss"/>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BDF97" w14:textId="77777777" w:rsidR="00DD380A" w:rsidRDefault="00DD380A" w:rsidP="00E216B6">
      <w:r>
        <w:separator/>
      </w:r>
    </w:p>
  </w:footnote>
  <w:footnote w:type="continuationSeparator" w:id="0">
    <w:p w14:paraId="212BB16D" w14:textId="77777777" w:rsidR="00DD380A" w:rsidRDefault="00DD380A"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21F7D5B7" w:rsidR="00C97465" w:rsidRDefault="00C97465">
        <w:pPr>
          <w:pStyle w:val="Header"/>
          <w:jc w:val="center"/>
        </w:pPr>
        <w:r>
          <w:fldChar w:fldCharType="begin"/>
        </w:r>
        <w:r>
          <w:instrText xml:space="preserve"> PAGE   \* MERGEFORMAT </w:instrText>
        </w:r>
        <w:r>
          <w:fldChar w:fldCharType="separate"/>
        </w:r>
        <w:r w:rsidR="00FD030E">
          <w:rPr>
            <w:noProof/>
          </w:rPr>
          <w:t>7</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3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CC0BCC"/>
    <w:multiLevelType w:val="multilevel"/>
    <w:tmpl w:val="D0EEAF32"/>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isLgl/>
      <w:lvlText w:val="%1.%2."/>
      <w:lvlJc w:val="left"/>
      <w:pPr>
        <w:tabs>
          <w:tab w:val="num" w:pos="495"/>
        </w:tabs>
        <w:ind w:left="495" w:hanging="495"/>
      </w:pPr>
      <w:rPr>
        <w:rFonts w:hint="default"/>
        <w:b w:val="0"/>
        <w:color w:val="auto"/>
      </w:rPr>
    </w:lvl>
    <w:lvl w:ilvl="2">
      <w:start w:val="1"/>
      <w:numFmt w:val="decimal"/>
      <w:isLgl/>
      <w:lvlText w:val="%1.%2.%3."/>
      <w:lvlJc w:val="left"/>
      <w:pPr>
        <w:tabs>
          <w:tab w:val="num" w:pos="1429"/>
        </w:tabs>
        <w:ind w:left="1429" w:hanging="720"/>
      </w:pPr>
      <w:rPr>
        <w:rFonts w:hint="default"/>
        <w:b w:val="0"/>
        <w:color w:val="000000" w:themeColor="text1"/>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2"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4"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25"/>
  </w:num>
  <w:num w:numId="3">
    <w:abstractNumId w:val="33"/>
  </w:num>
  <w:num w:numId="4">
    <w:abstractNumId w:val="29"/>
  </w:num>
  <w:num w:numId="5">
    <w:abstractNumId w:val="13"/>
  </w:num>
  <w:num w:numId="6">
    <w:abstractNumId w:val="7"/>
  </w:num>
  <w:num w:numId="7">
    <w:abstractNumId w:val="16"/>
  </w:num>
  <w:num w:numId="8">
    <w:abstractNumId w:val="43"/>
  </w:num>
  <w:num w:numId="9">
    <w:abstractNumId w:val="10"/>
  </w:num>
  <w:num w:numId="10">
    <w:abstractNumId w:val="33"/>
  </w:num>
  <w:num w:numId="11">
    <w:abstractNumId w:val="11"/>
  </w:num>
  <w:num w:numId="12">
    <w:abstractNumId w:val="38"/>
  </w:num>
  <w:num w:numId="13">
    <w:abstractNumId w:val="6"/>
  </w:num>
  <w:num w:numId="14">
    <w:abstractNumId w:val="1"/>
  </w:num>
  <w:num w:numId="15">
    <w:abstractNumId w:val="28"/>
  </w:num>
  <w:num w:numId="16">
    <w:abstractNumId w:val="33"/>
  </w:num>
  <w:num w:numId="17">
    <w:abstractNumId w:val="26"/>
  </w:num>
  <w:num w:numId="18">
    <w:abstractNumId w:val="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4"/>
  </w:num>
  <w:num w:numId="22">
    <w:abstractNumId w:val="12"/>
  </w:num>
  <w:num w:numId="23">
    <w:abstractNumId w:val="32"/>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0"/>
  </w:num>
  <w:num w:numId="27">
    <w:abstractNumId w:val="19"/>
  </w:num>
  <w:num w:numId="28">
    <w:abstractNumId w:val="14"/>
  </w:num>
  <w:num w:numId="29">
    <w:abstractNumId w:val="34"/>
  </w:num>
  <w:num w:numId="30">
    <w:abstractNumId w:val="27"/>
  </w:num>
  <w:num w:numId="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0"/>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2"/>
  </w:num>
  <w:num w:numId="38">
    <w:abstractNumId w:val="36"/>
  </w:num>
  <w:num w:numId="39">
    <w:abstractNumId w:val="44"/>
  </w:num>
  <w:num w:numId="40">
    <w:abstractNumId w:val="21"/>
  </w:num>
  <w:num w:numId="41">
    <w:abstractNumId w:val="0"/>
  </w:num>
  <w:num w:numId="42">
    <w:abstractNumId w:val="40"/>
  </w:num>
  <w:num w:numId="43">
    <w:abstractNumId w:val="22"/>
  </w:num>
  <w:num w:numId="4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1"/>
  </w:num>
  <w:num w:numId="47">
    <w:abstractNumId w:val="8"/>
  </w:num>
  <w:num w:numId="48">
    <w:abstractNumId w:val="24"/>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pt-B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370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3622"/>
    <w:rsid w:val="001456BA"/>
    <w:rsid w:val="001471BE"/>
    <w:rsid w:val="0014773F"/>
    <w:rsid w:val="00171AFD"/>
    <w:rsid w:val="001723D5"/>
    <w:rsid w:val="001728DB"/>
    <w:rsid w:val="00182520"/>
    <w:rsid w:val="00187EF0"/>
    <w:rsid w:val="001921D1"/>
    <w:rsid w:val="00192EC0"/>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96606"/>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2FF2"/>
    <w:rsid w:val="003B3286"/>
    <w:rsid w:val="003B4327"/>
    <w:rsid w:val="003B492C"/>
    <w:rsid w:val="003C136A"/>
    <w:rsid w:val="003C3C72"/>
    <w:rsid w:val="003C5F9D"/>
    <w:rsid w:val="003D2A49"/>
    <w:rsid w:val="003D6B15"/>
    <w:rsid w:val="003E00D7"/>
    <w:rsid w:val="003F0D61"/>
    <w:rsid w:val="003F3499"/>
    <w:rsid w:val="004015F0"/>
    <w:rsid w:val="00405EF1"/>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3207"/>
    <w:rsid w:val="00484438"/>
    <w:rsid w:val="00486EAC"/>
    <w:rsid w:val="0049590C"/>
    <w:rsid w:val="004A3309"/>
    <w:rsid w:val="004A42A2"/>
    <w:rsid w:val="004A6B61"/>
    <w:rsid w:val="004B1797"/>
    <w:rsid w:val="004B33CC"/>
    <w:rsid w:val="004B530E"/>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75F3"/>
    <w:rsid w:val="005B64F3"/>
    <w:rsid w:val="005C4E04"/>
    <w:rsid w:val="005D4031"/>
    <w:rsid w:val="005D44BC"/>
    <w:rsid w:val="005E1E69"/>
    <w:rsid w:val="005E698A"/>
    <w:rsid w:val="005E72D2"/>
    <w:rsid w:val="00602FB0"/>
    <w:rsid w:val="00605E5F"/>
    <w:rsid w:val="00606213"/>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07F9"/>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59F6"/>
    <w:rsid w:val="008627D5"/>
    <w:rsid w:val="008629D6"/>
    <w:rsid w:val="00862FF5"/>
    <w:rsid w:val="008730A5"/>
    <w:rsid w:val="008740F2"/>
    <w:rsid w:val="00875688"/>
    <w:rsid w:val="00877EDA"/>
    <w:rsid w:val="008814EE"/>
    <w:rsid w:val="0088355D"/>
    <w:rsid w:val="00894BBF"/>
    <w:rsid w:val="0089731E"/>
    <w:rsid w:val="00897873"/>
    <w:rsid w:val="00897DF8"/>
    <w:rsid w:val="008A2748"/>
    <w:rsid w:val="008A56B6"/>
    <w:rsid w:val="008B0530"/>
    <w:rsid w:val="008B123E"/>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4921"/>
    <w:rsid w:val="00946235"/>
    <w:rsid w:val="00975387"/>
    <w:rsid w:val="00985A79"/>
    <w:rsid w:val="00992483"/>
    <w:rsid w:val="009953CE"/>
    <w:rsid w:val="00995718"/>
    <w:rsid w:val="0099691C"/>
    <w:rsid w:val="00997543"/>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1F1C"/>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3CF3"/>
    <w:rsid w:val="00AC4CC7"/>
    <w:rsid w:val="00AC785D"/>
    <w:rsid w:val="00AD3D88"/>
    <w:rsid w:val="00AD5500"/>
    <w:rsid w:val="00AD6960"/>
    <w:rsid w:val="00AD72BD"/>
    <w:rsid w:val="00AE103A"/>
    <w:rsid w:val="00AE2B20"/>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58C1"/>
    <w:rsid w:val="00BF09F7"/>
    <w:rsid w:val="00C00BF0"/>
    <w:rsid w:val="00C014B3"/>
    <w:rsid w:val="00C04B20"/>
    <w:rsid w:val="00C069AD"/>
    <w:rsid w:val="00C1232D"/>
    <w:rsid w:val="00C14066"/>
    <w:rsid w:val="00C206CC"/>
    <w:rsid w:val="00C258AF"/>
    <w:rsid w:val="00C27769"/>
    <w:rsid w:val="00C30C9F"/>
    <w:rsid w:val="00C33058"/>
    <w:rsid w:val="00C34C10"/>
    <w:rsid w:val="00C41B6B"/>
    <w:rsid w:val="00C45181"/>
    <w:rsid w:val="00C47522"/>
    <w:rsid w:val="00C475F2"/>
    <w:rsid w:val="00C51C21"/>
    <w:rsid w:val="00C64ED5"/>
    <w:rsid w:val="00C679F6"/>
    <w:rsid w:val="00C865CF"/>
    <w:rsid w:val="00C905DD"/>
    <w:rsid w:val="00C9102D"/>
    <w:rsid w:val="00C9540B"/>
    <w:rsid w:val="00C97465"/>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32B0"/>
    <w:rsid w:val="00D15016"/>
    <w:rsid w:val="00D17271"/>
    <w:rsid w:val="00D2176E"/>
    <w:rsid w:val="00D32362"/>
    <w:rsid w:val="00D45CE7"/>
    <w:rsid w:val="00D469FD"/>
    <w:rsid w:val="00D52DC2"/>
    <w:rsid w:val="00D536D2"/>
    <w:rsid w:val="00D538BF"/>
    <w:rsid w:val="00D5691F"/>
    <w:rsid w:val="00D663F6"/>
    <w:rsid w:val="00D7042E"/>
    <w:rsid w:val="00D71084"/>
    <w:rsid w:val="00D72465"/>
    <w:rsid w:val="00D7272A"/>
    <w:rsid w:val="00D944D6"/>
    <w:rsid w:val="00D97B99"/>
    <w:rsid w:val="00DA177F"/>
    <w:rsid w:val="00DA6878"/>
    <w:rsid w:val="00DB1F67"/>
    <w:rsid w:val="00DB2847"/>
    <w:rsid w:val="00DB2A9D"/>
    <w:rsid w:val="00DC643E"/>
    <w:rsid w:val="00DC6805"/>
    <w:rsid w:val="00DC7194"/>
    <w:rsid w:val="00DD380A"/>
    <w:rsid w:val="00DD6F8A"/>
    <w:rsid w:val="00DF1137"/>
    <w:rsid w:val="00DF1CB6"/>
    <w:rsid w:val="00DF3826"/>
    <w:rsid w:val="00DF6518"/>
    <w:rsid w:val="00DF7CFE"/>
    <w:rsid w:val="00E04901"/>
    <w:rsid w:val="00E11665"/>
    <w:rsid w:val="00E120D6"/>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63451"/>
    <w:rsid w:val="00F64272"/>
    <w:rsid w:val="00F819D7"/>
    <w:rsid w:val="00F833E0"/>
    <w:rsid w:val="00F86DB2"/>
    <w:rsid w:val="00F87FBD"/>
    <w:rsid w:val="00F90E84"/>
    <w:rsid w:val="00F959FA"/>
    <w:rsid w:val="00F97E81"/>
    <w:rsid w:val="00FA1586"/>
    <w:rsid w:val="00FA42D9"/>
    <w:rsid w:val="00FB015B"/>
    <w:rsid w:val="00FB11D2"/>
    <w:rsid w:val="00FB28B1"/>
    <w:rsid w:val="00FB3DAF"/>
    <w:rsid w:val="00FB4544"/>
    <w:rsid w:val="00FB4F22"/>
    <w:rsid w:val="00FB7216"/>
    <w:rsid w:val="00FC01F0"/>
    <w:rsid w:val="00FC2F1A"/>
    <w:rsid w:val="00FD030E"/>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CC"/>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A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AE103A"/>
    <w:rPr>
      <w:rFonts w:ascii="Courier New" w:hAnsi="Courier New" w:cs="Courier New"/>
      <w:lang w:eastAsia="en-US"/>
    </w:rPr>
  </w:style>
  <w:style w:type="character" w:customStyle="1" w:styleId="y2iqfc">
    <w:name w:val="y2iqfc"/>
    <w:rsid w:val="00AE103A"/>
  </w:style>
  <w:style w:type="character" w:customStyle="1" w:styleId="bold">
    <w:name w:val="bold"/>
    <w:rsid w:val="003C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E841B-AC95-4F4E-886D-8C21F0BB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8943</Words>
  <Characters>50979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59803</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Rosvaldas 01</cp:lastModifiedBy>
  <cp:revision>4</cp:revision>
  <cp:lastPrinted>2022-02-22T11:05:00Z</cp:lastPrinted>
  <dcterms:created xsi:type="dcterms:W3CDTF">2025-08-06T10:11:00Z</dcterms:created>
  <dcterms:modified xsi:type="dcterms:W3CDTF">2025-08-06T10:14:00Z</dcterms:modified>
</cp:coreProperties>
</file>