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C4C4" w14:textId="1B923071" w:rsidR="000D4450" w:rsidRPr="002C55FB" w:rsidRDefault="00E0761A" w:rsidP="0094655D">
      <w:pPr>
        <w:shd w:val="clear" w:color="auto" w:fill="FFFFFF"/>
        <w:spacing w:after="150" w:line="240" w:lineRule="auto"/>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Dalyviams</w:t>
      </w:r>
      <w:r w:rsidR="0094655D">
        <w:rPr>
          <w:rFonts w:eastAsia="Times New Roman" w:cstheme="minorHAnsi"/>
          <w:color w:val="333333"/>
          <w:kern w:val="0"/>
          <w:sz w:val="24"/>
          <w:szCs w:val="24"/>
          <w:lang w:eastAsia="lt-LT"/>
          <w14:ligatures w14:val="none"/>
        </w:rPr>
        <w:tab/>
      </w:r>
      <w:r w:rsidR="0094655D">
        <w:rPr>
          <w:rFonts w:eastAsia="Times New Roman" w:cstheme="minorHAnsi"/>
          <w:color w:val="333333"/>
          <w:kern w:val="0"/>
          <w:sz w:val="24"/>
          <w:szCs w:val="24"/>
          <w:lang w:eastAsia="lt-LT"/>
          <w14:ligatures w14:val="none"/>
        </w:rPr>
        <w:tab/>
      </w:r>
      <w:r w:rsidR="0094655D">
        <w:rPr>
          <w:rFonts w:eastAsia="Times New Roman" w:cstheme="minorHAnsi"/>
          <w:color w:val="333333"/>
          <w:kern w:val="0"/>
          <w:sz w:val="24"/>
          <w:szCs w:val="24"/>
          <w:lang w:eastAsia="lt-LT"/>
          <w14:ligatures w14:val="none"/>
        </w:rPr>
        <w:tab/>
      </w:r>
      <w:r w:rsidR="0094655D">
        <w:rPr>
          <w:rFonts w:eastAsia="Times New Roman" w:cstheme="minorHAnsi"/>
          <w:color w:val="333333"/>
          <w:kern w:val="0"/>
          <w:sz w:val="24"/>
          <w:szCs w:val="24"/>
          <w:lang w:eastAsia="lt-LT"/>
          <w14:ligatures w14:val="none"/>
        </w:rPr>
        <w:tab/>
      </w:r>
      <w:r w:rsidR="0094655D">
        <w:rPr>
          <w:rFonts w:eastAsia="Times New Roman" w:cstheme="minorHAnsi"/>
          <w:color w:val="333333"/>
          <w:kern w:val="0"/>
          <w:sz w:val="24"/>
          <w:szCs w:val="24"/>
          <w:lang w:eastAsia="lt-LT"/>
          <w14:ligatures w14:val="none"/>
        </w:rPr>
        <w:tab/>
      </w:r>
      <w:r w:rsidR="0094655D">
        <w:rPr>
          <w:rFonts w:eastAsia="Times New Roman" w:cstheme="minorHAnsi"/>
          <w:color w:val="333333"/>
          <w:kern w:val="0"/>
          <w:sz w:val="24"/>
          <w:szCs w:val="24"/>
          <w:lang w:eastAsia="lt-LT"/>
          <w14:ligatures w14:val="none"/>
        </w:rPr>
        <w:tab/>
      </w:r>
      <w:r w:rsidR="001455EA">
        <w:rPr>
          <w:rFonts w:eastAsia="Times New Roman" w:cstheme="minorHAnsi"/>
          <w:color w:val="333333"/>
          <w:kern w:val="0"/>
          <w:sz w:val="24"/>
          <w:szCs w:val="24"/>
          <w:lang w:eastAsia="lt-LT"/>
          <w14:ligatures w14:val="none"/>
        </w:rPr>
        <w:t xml:space="preserve">             </w:t>
      </w:r>
      <w:r w:rsidR="000D4450" w:rsidRPr="002C55FB">
        <w:rPr>
          <w:rFonts w:eastAsia="Times New Roman" w:cstheme="minorHAnsi"/>
          <w:color w:val="333333"/>
          <w:kern w:val="0"/>
          <w:sz w:val="24"/>
          <w:szCs w:val="24"/>
          <w:lang w:eastAsia="lt-LT"/>
          <w14:ligatures w14:val="none"/>
        </w:rPr>
        <w:t>202</w:t>
      </w:r>
      <w:r>
        <w:rPr>
          <w:rFonts w:eastAsia="Times New Roman" w:cstheme="minorHAnsi"/>
          <w:color w:val="333333"/>
          <w:kern w:val="0"/>
          <w:sz w:val="24"/>
          <w:szCs w:val="24"/>
          <w:lang w:eastAsia="lt-LT"/>
          <w14:ligatures w14:val="none"/>
        </w:rPr>
        <w:t>5-</w:t>
      </w:r>
      <w:r w:rsidR="00D01617" w:rsidRPr="001E6A41">
        <w:rPr>
          <w:rFonts w:eastAsia="Times New Roman" w:cstheme="minorHAnsi"/>
          <w:color w:val="333333"/>
          <w:kern w:val="0"/>
          <w:sz w:val="24"/>
          <w:szCs w:val="24"/>
          <w:lang w:eastAsia="lt-LT"/>
          <w14:ligatures w14:val="none"/>
        </w:rPr>
        <w:t>0</w:t>
      </w:r>
      <w:r w:rsidR="00611188" w:rsidRPr="001E6A41">
        <w:rPr>
          <w:rFonts w:eastAsia="Times New Roman" w:cstheme="minorHAnsi"/>
          <w:color w:val="333333"/>
          <w:kern w:val="0"/>
          <w:sz w:val="24"/>
          <w:szCs w:val="24"/>
          <w:lang w:eastAsia="lt-LT"/>
          <w14:ligatures w14:val="none"/>
        </w:rPr>
        <w:t>8</w:t>
      </w:r>
      <w:r w:rsidR="00D01617" w:rsidRPr="001E6A41">
        <w:rPr>
          <w:rFonts w:eastAsia="Times New Roman" w:cstheme="minorHAnsi"/>
          <w:color w:val="333333"/>
          <w:kern w:val="0"/>
          <w:sz w:val="24"/>
          <w:szCs w:val="24"/>
          <w:lang w:eastAsia="lt-LT"/>
          <w14:ligatures w14:val="none"/>
        </w:rPr>
        <w:t>-</w:t>
      </w:r>
      <w:r w:rsidR="00611188" w:rsidRPr="001E6A41">
        <w:rPr>
          <w:rFonts w:eastAsia="Times New Roman" w:cstheme="minorHAnsi"/>
          <w:color w:val="333333"/>
          <w:kern w:val="0"/>
          <w:sz w:val="24"/>
          <w:szCs w:val="24"/>
          <w:lang w:eastAsia="lt-LT"/>
          <w14:ligatures w14:val="none"/>
        </w:rPr>
        <w:t>0</w:t>
      </w:r>
      <w:r w:rsidR="0009402A" w:rsidRPr="001E6A41">
        <w:rPr>
          <w:rFonts w:eastAsia="Times New Roman" w:cstheme="minorHAnsi"/>
          <w:color w:val="333333"/>
          <w:kern w:val="0"/>
          <w:sz w:val="24"/>
          <w:szCs w:val="24"/>
          <w:lang w:eastAsia="lt-LT"/>
          <w14:ligatures w14:val="none"/>
        </w:rPr>
        <w:t>6</w:t>
      </w:r>
    </w:p>
    <w:p w14:paraId="732B5B81" w14:textId="66AB4395" w:rsidR="000D4450" w:rsidRPr="00CB3A2E" w:rsidRDefault="000D4450" w:rsidP="00CB3A2E">
      <w:pPr>
        <w:shd w:val="clear" w:color="auto" w:fill="FFFFFF"/>
        <w:spacing w:after="150" w:line="240" w:lineRule="auto"/>
        <w:jc w:val="both"/>
        <w:rPr>
          <w:rFonts w:eastAsia="Times New Roman" w:cstheme="minorHAnsi"/>
          <w:b/>
          <w:bCs/>
          <w:caps/>
          <w:color w:val="333333"/>
          <w:kern w:val="0"/>
          <w:sz w:val="24"/>
          <w:szCs w:val="24"/>
          <w:lang w:eastAsia="lt-LT"/>
          <w14:ligatures w14:val="none"/>
        </w:rPr>
      </w:pPr>
      <w:r w:rsidRPr="002C55FB">
        <w:rPr>
          <w:rFonts w:eastAsia="Times New Roman" w:cstheme="minorHAnsi"/>
          <w:b/>
          <w:bCs/>
          <w:caps/>
          <w:color w:val="333333"/>
          <w:kern w:val="0"/>
          <w:sz w:val="24"/>
          <w:szCs w:val="24"/>
          <w:lang w:eastAsia="lt-LT"/>
          <w14:ligatures w14:val="none"/>
        </w:rPr>
        <w:t xml:space="preserve">Dėl </w:t>
      </w:r>
      <w:r w:rsidR="00E0761A">
        <w:rPr>
          <w:rFonts w:eastAsia="Times New Roman" w:cstheme="minorHAnsi"/>
          <w:b/>
          <w:bCs/>
          <w:caps/>
          <w:color w:val="333333"/>
          <w:kern w:val="0"/>
          <w:sz w:val="24"/>
          <w:szCs w:val="24"/>
          <w:lang w:eastAsia="lt-LT"/>
          <w14:ligatures w14:val="none"/>
        </w:rPr>
        <w:t>ATSAKYMO Į PAKLAUSIM</w:t>
      </w:r>
      <w:r w:rsidR="00741CA4">
        <w:rPr>
          <w:rFonts w:eastAsia="Times New Roman" w:cstheme="minorHAnsi"/>
          <w:b/>
          <w:bCs/>
          <w:caps/>
          <w:color w:val="333333"/>
          <w:kern w:val="0"/>
          <w:sz w:val="24"/>
          <w:szCs w:val="24"/>
          <w:lang w:eastAsia="lt-LT"/>
          <w14:ligatures w14:val="none"/>
        </w:rPr>
        <w:t>ą</w:t>
      </w:r>
    </w:p>
    <w:p w14:paraId="6B976D01" w14:textId="2D6A03FF" w:rsidR="00261E6D" w:rsidRPr="00261E6D" w:rsidRDefault="00741CA4" w:rsidP="00261E6D">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sidRPr="00741CA4">
        <w:rPr>
          <w:rFonts w:eastAsia="Times New Roman" w:cstheme="minorHAnsi"/>
          <w:color w:val="333333"/>
          <w:kern w:val="0"/>
          <w:sz w:val="24"/>
          <w:szCs w:val="24"/>
          <w:lang w:eastAsia="lt-LT"/>
          <w14:ligatures w14:val="none"/>
        </w:rPr>
        <w:t xml:space="preserve">AB „Kelių priežiūra” (toliau – Perkančioji organizacija), CVP IS priemonėmis vykdo konkursą </w:t>
      </w:r>
      <w:r w:rsidR="00611188" w:rsidRPr="00611188">
        <w:rPr>
          <w:rFonts w:eastAsia="Times New Roman" w:cstheme="minorHAnsi"/>
          <w:color w:val="333333"/>
          <w:kern w:val="0"/>
          <w:sz w:val="24"/>
          <w:szCs w:val="24"/>
          <w:lang w:eastAsia="lt-LT"/>
          <w14:ligatures w14:val="none"/>
        </w:rPr>
        <w:t xml:space="preserve">„(PU-13891/25) [INTP25] </w:t>
      </w:r>
      <w:proofErr w:type="spellStart"/>
      <w:r w:rsidR="00611188" w:rsidRPr="00611188">
        <w:rPr>
          <w:rFonts w:eastAsia="Times New Roman" w:cstheme="minorHAnsi"/>
          <w:color w:val="333333"/>
          <w:kern w:val="0"/>
          <w:sz w:val="24"/>
          <w:szCs w:val="24"/>
          <w:lang w:eastAsia="lt-LT"/>
          <w14:ligatures w14:val="none"/>
        </w:rPr>
        <w:t>Tentinių</w:t>
      </w:r>
      <w:proofErr w:type="spellEnd"/>
      <w:r w:rsidR="00611188" w:rsidRPr="00611188">
        <w:rPr>
          <w:rFonts w:eastAsia="Times New Roman" w:cstheme="minorHAnsi"/>
          <w:color w:val="333333"/>
          <w:kern w:val="0"/>
          <w:sz w:val="24"/>
          <w:szCs w:val="24"/>
          <w:lang w:eastAsia="lt-LT"/>
          <w14:ligatures w14:val="none"/>
        </w:rPr>
        <w:t xml:space="preserve"> angarų įrengimo darbai</w:t>
      </w:r>
      <w:r w:rsidRPr="00741CA4">
        <w:rPr>
          <w:rFonts w:eastAsia="Times New Roman" w:cstheme="minorHAnsi"/>
          <w:color w:val="333333"/>
          <w:kern w:val="0"/>
          <w:sz w:val="24"/>
          <w:szCs w:val="24"/>
          <w:lang w:eastAsia="lt-LT"/>
          <w14:ligatures w14:val="none"/>
        </w:rPr>
        <w:t xml:space="preserve">”, pirkimo Nr. </w:t>
      </w:r>
      <w:r w:rsidR="00611188" w:rsidRPr="00611188">
        <w:rPr>
          <w:rFonts w:eastAsia="Times New Roman" w:cstheme="minorHAnsi"/>
          <w:color w:val="333333"/>
          <w:kern w:val="0"/>
          <w:sz w:val="24"/>
          <w:szCs w:val="24"/>
          <w:lang w:eastAsia="lt-LT"/>
          <w14:ligatures w14:val="none"/>
        </w:rPr>
        <w:t>3873607</w:t>
      </w:r>
      <w:r w:rsidRPr="00741CA4">
        <w:rPr>
          <w:rFonts w:eastAsia="Times New Roman" w:cstheme="minorHAnsi"/>
          <w:color w:val="333333"/>
          <w:kern w:val="0"/>
          <w:sz w:val="24"/>
          <w:szCs w:val="24"/>
          <w:lang w:eastAsia="lt-LT"/>
          <w14:ligatures w14:val="none"/>
        </w:rPr>
        <w:t xml:space="preserve"> (toliau – Pirkimas).</w:t>
      </w:r>
    </w:p>
    <w:p w14:paraId="2DD045A4" w14:textId="4F0E892D" w:rsidR="00E0761A" w:rsidRPr="00611188" w:rsidRDefault="00E0761A" w:rsidP="00261E6D">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Informuojame, kad buvo gautas dalyvio paklausimas ir perkančioji organizacija teikia šį atsakymą:</w:t>
      </w:r>
    </w:p>
    <w:tbl>
      <w:tblPr>
        <w:tblStyle w:val="Lentelstinklelis"/>
        <w:tblW w:w="0" w:type="auto"/>
        <w:tblLook w:val="04A0" w:firstRow="1" w:lastRow="0" w:firstColumn="1" w:lastColumn="0" w:noHBand="0" w:noVBand="1"/>
      </w:tblPr>
      <w:tblGrid>
        <w:gridCol w:w="9628"/>
      </w:tblGrid>
      <w:tr w:rsidR="00A70E5B" w:rsidRPr="00611188" w14:paraId="68522A32" w14:textId="77777777" w:rsidTr="000E70D7">
        <w:tc>
          <w:tcPr>
            <w:tcW w:w="9628" w:type="dxa"/>
          </w:tcPr>
          <w:p w14:paraId="5F9CD218" w14:textId="77777777" w:rsidR="00A70E5B" w:rsidRDefault="00A70E5B" w:rsidP="000E70D7">
            <w:pPr>
              <w:tabs>
                <w:tab w:val="left" w:pos="630"/>
              </w:tabs>
              <w:rPr>
                <w:rFonts w:cstheme="minorHAnsi"/>
                <w:b/>
                <w:bCs/>
              </w:rPr>
            </w:pPr>
            <w:r w:rsidRPr="00611188">
              <w:rPr>
                <w:rFonts w:cstheme="minorHAnsi"/>
                <w:b/>
                <w:bCs/>
              </w:rPr>
              <w:t xml:space="preserve">1. Tiekėjo klausimas/prašymas </w:t>
            </w:r>
            <w:r w:rsidRPr="00611188">
              <w:rPr>
                <w:rFonts w:cstheme="minorHAnsi"/>
              </w:rPr>
              <w:t>(kalba netaisyta)</w:t>
            </w:r>
            <w:r w:rsidRPr="00611188">
              <w:rPr>
                <w:rFonts w:cstheme="minorHAnsi"/>
                <w:b/>
                <w:bCs/>
              </w:rPr>
              <w:t>:</w:t>
            </w:r>
          </w:p>
          <w:p w14:paraId="35A313CA" w14:textId="77777777" w:rsidR="0094655D" w:rsidRPr="00611188" w:rsidRDefault="0094655D" w:rsidP="000E70D7">
            <w:pPr>
              <w:tabs>
                <w:tab w:val="left" w:pos="630"/>
              </w:tabs>
              <w:rPr>
                <w:rFonts w:cstheme="minorHAnsi"/>
                <w:b/>
                <w:bCs/>
              </w:rPr>
            </w:pPr>
          </w:p>
          <w:p w14:paraId="7F67F65E" w14:textId="48F9EEA1" w:rsidR="00B5007A" w:rsidRPr="00B5007A" w:rsidRDefault="00036485" w:rsidP="00B5007A">
            <w:pPr>
              <w:tabs>
                <w:tab w:val="left" w:pos="630"/>
              </w:tabs>
              <w:jc w:val="both"/>
              <w:rPr>
                <w:rFonts w:cstheme="minorHAnsi"/>
              </w:rPr>
            </w:pPr>
            <w:r>
              <w:rPr>
                <w:rFonts w:cstheme="minorHAnsi"/>
              </w:rPr>
              <w:t>„</w:t>
            </w:r>
            <w:r w:rsidR="00B5007A" w:rsidRPr="00B5007A">
              <w:rPr>
                <w:rFonts w:cstheme="minorHAnsi"/>
              </w:rPr>
              <w:t>Atsižvelgdami į paskelbtą techninę specifikaciją ir vadovaudamiesi Viešųjų pirkimų įstatymo 17 straipsniu dėl konkurencijos užtikrinimo bei proporcingumo principo taikymo, kreipiamės su klausimu:</w:t>
            </w:r>
          </w:p>
          <w:p w14:paraId="52636A62" w14:textId="77777777" w:rsidR="00B5007A" w:rsidRPr="00B5007A" w:rsidRDefault="00B5007A" w:rsidP="00B5007A">
            <w:pPr>
              <w:tabs>
                <w:tab w:val="left" w:pos="630"/>
              </w:tabs>
              <w:jc w:val="both"/>
              <w:rPr>
                <w:rFonts w:cstheme="minorHAnsi"/>
              </w:rPr>
            </w:pPr>
          </w:p>
          <w:p w14:paraId="4AF523B8" w14:textId="77777777" w:rsidR="00B5007A" w:rsidRPr="00B5007A" w:rsidRDefault="00B5007A" w:rsidP="00B5007A">
            <w:pPr>
              <w:tabs>
                <w:tab w:val="left" w:pos="630"/>
              </w:tabs>
              <w:jc w:val="both"/>
              <w:rPr>
                <w:rFonts w:cstheme="minorHAnsi"/>
              </w:rPr>
            </w:pPr>
            <w:r w:rsidRPr="00B5007A">
              <w:rPr>
                <w:rFonts w:cstheme="minorHAnsi"/>
              </w:rPr>
              <w:t xml:space="preserve">Ar perkančioji organizacija leidžia teikti pasiūlymą su alternatyvia </w:t>
            </w:r>
            <w:proofErr w:type="spellStart"/>
            <w:r w:rsidRPr="00B5007A">
              <w:rPr>
                <w:rFonts w:cstheme="minorHAnsi"/>
              </w:rPr>
              <w:t>tentinio</w:t>
            </w:r>
            <w:proofErr w:type="spellEnd"/>
            <w:r w:rsidRPr="00B5007A">
              <w:rPr>
                <w:rFonts w:cstheme="minorHAnsi"/>
              </w:rPr>
              <w:t xml:space="preserve"> angaro konstrukcija, kuri yra lygiavertė ir net technologiškai pranašesnė lyginant su specifikacijoje nurodyta vientisa arka iš S420 plieno.</w:t>
            </w:r>
          </w:p>
          <w:p w14:paraId="396815D2" w14:textId="77777777" w:rsidR="00B5007A" w:rsidRPr="00B5007A" w:rsidRDefault="00B5007A" w:rsidP="00B5007A">
            <w:pPr>
              <w:tabs>
                <w:tab w:val="left" w:pos="630"/>
              </w:tabs>
              <w:jc w:val="both"/>
              <w:rPr>
                <w:rFonts w:cstheme="minorHAnsi"/>
              </w:rPr>
            </w:pPr>
          </w:p>
          <w:p w14:paraId="0148613B" w14:textId="77777777" w:rsidR="00F727BE" w:rsidRDefault="00B5007A" w:rsidP="00B5007A">
            <w:pPr>
              <w:tabs>
                <w:tab w:val="left" w:pos="630"/>
              </w:tabs>
              <w:jc w:val="both"/>
              <w:rPr>
                <w:rFonts w:cstheme="minorHAnsi"/>
              </w:rPr>
            </w:pPr>
            <w:r w:rsidRPr="00B5007A">
              <w:rPr>
                <w:rFonts w:cstheme="minorHAnsi"/>
              </w:rPr>
              <w:t>Siūlomas sprendimas:</w:t>
            </w:r>
            <w:r w:rsidR="00F727BE">
              <w:rPr>
                <w:rFonts w:cstheme="minorHAnsi"/>
              </w:rPr>
              <w:t xml:space="preserve"> </w:t>
            </w:r>
          </w:p>
          <w:p w14:paraId="74352FB9" w14:textId="37447858" w:rsidR="00F727BE" w:rsidRDefault="00F727BE" w:rsidP="00B5007A">
            <w:pPr>
              <w:tabs>
                <w:tab w:val="left" w:pos="630"/>
              </w:tabs>
              <w:jc w:val="both"/>
              <w:rPr>
                <w:rFonts w:cstheme="minorHAnsi"/>
                <w:u w:val="single"/>
              </w:rPr>
            </w:pPr>
            <w:proofErr w:type="spellStart"/>
            <w:r w:rsidRPr="00F727BE">
              <w:rPr>
                <w:rFonts w:cstheme="minorHAnsi"/>
                <w:u w:val="single"/>
              </w:rPr>
              <w:t>Tentinis</w:t>
            </w:r>
            <w:proofErr w:type="spellEnd"/>
            <w:r w:rsidRPr="00F727BE">
              <w:rPr>
                <w:rFonts w:cstheme="minorHAnsi"/>
                <w:u w:val="single"/>
              </w:rPr>
              <w:t xml:space="preserve"> angaras – arkinės (ovalios) formos, bet konstrukcija sudaryta iš santvarų karkaso</w:t>
            </w:r>
            <w:r>
              <w:rPr>
                <w:rFonts w:cstheme="minorHAnsi"/>
                <w:u w:val="single"/>
              </w:rPr>
              <w:t>“</w:t>
            </w:r>
          </w:p>
          <w:p w14:paraId="55EB5681" w14:textId="77777777" w:rsidR="003C1137" w:rsidRPr="00F727BE" w:rsidRDefault="003C1137" w:rsidP="00B5007A">
            <w:pPr>
              <w:tabs>
                <w:tab w:val="left" w:pos="630"/>
              </w:tabs>
              <w:jc w:val="both"/>
              <w:rPr>
                <w:rFonts w:cstheme="minorHAnsi"/>
                <w:u w:val="single"/>
              </w:rPr>
            </w:pPr>
          </w:p>
          <w:p w14:paraId="6919FA2B" w14:textId="50C6C30A" w:rsidR="00B5007A" w:rsidRDefault="00F727BE" w:rsidP="00B5007A">
            <w:pPr>
              <w:tabs>
                <w:tab w:val="left" w:pos="630"/>
              </w:tabs>
              <w:jc w:val="both"/>
              <w:rPr>
                <w:rFonts w:cstheme="minorHAnsi"/>
                <w:b/>
                <w:bCs/>
                <w:u w:val="single"/>
              </w:rPr>
            </w:pPr>
            <w:r w:rsidRPr="00F727BE">
              <w:rPr>
                <w:rFonts w:cstheme="minorHAnsi"/>
                <w:b/>
                <w:bCs/>
                <w:u w:val="single"/>
              </w:rPr>
              <w:t xml:space="preserve">Siekiant išvengti galimo komercinės paslapties paviešinimo, </w:t>
            </w:r>
            <w:r>
              <w:rPr>
                <w:rFonts w:cstheme="minorHAnsi"/>
                <w:b/>
                <w:bCs/>
                <w:u w:val="single"/>
              </w:rPr>
              <w:t xml:space="preserve">visas </w:t>
            </w:r>
            <w:r w:rsidRPr="00F727BE">
              <w:rPr>
                <w:rFonts w:cstheme="minorHAnsi"/>
                <w:b/>
                <w:bCs/>
                <w:u w:val="single"/>
              </w:rPr>
              <w:t>konkretus tiekėjo siūlomas sprendinys nėra viešinamas.</w:t>
            </w:r>
          </w:p>
          <w:p w14:paraId="0E800B7B" w14:textId="77777777" w:rsidR="00125834" w:rsidRDefault="00125834" w:rsidP="00B5007A">
            <w:pPr>
              <w:tabs>
                <w:tab w:val="left" w:pos="630"/>
              </w:tabs>
              <w:jc w:val="both"/>
              <w:rPr>
                <w:rFonts w:cstheme="minorHAnsi"/>
                <w:b/>
                <w:bCs/>
                <w:u w:val="single"/>
              </w:rPr>
            </w:pPr>
          </w:p>
          <w:p w14:paraId="09D71D59" w14:textId="623315E3" w:rsidR="00125834" w:rsidRPr="00125834" w:rsidRDefault="00125834" w:rsidP="00125834">
            <w:pPr>
              <w:tabs>
                <w:tab w:val="left" w:pos="630"/>
              </w:tabs>
              <w:jc w:val="both"/>
              <w:rPr>
                <w:rFonts w:cstheme="minorHAnsi"/>
              </w:rPr>
            </w:pPr>
            <w:r>
              <w:rPr>
                <w:rFonts w:cstheme="minorHAnsi"/>
              </w:rPr>
              <w:t>„</w:t>
            </w:r>
            <w:r w:rsidRPr="00125834">
              <w:rPr>
                <w:rFonts w:cstheme="minorHAnsi"/>
              </w:rPr>
              <w:t>Strateginis sprendimo naudingumas:</w:t>
            </w:r>
          </w:p>
          <w:p w14:paraId="1C8DA099" w14:textId="77777777" w:rsidR="00125834" w:rsidRPr="00125834" w:rsidRDefault="00125834" w:rsidP="00125834">
            <w:pPr>
              <w:tabs>
                <w:tab w:val="left" w:pos="630"/>
              </w:tabs>
              <w:jc w:val="both"/>
              <w:rPr>
                <w:rFonts w:cstheme="minorHAnsi"/>
              </w:rPr>
            </w:pPr>
            <w:r w:rsidRPr="00125834">
              <w:rPr>
                <w:rFonts w:cstheme="minorHAnsi"/>
              </w:rPr>
              <w:t>Užtikrinami aukščiausi saugumo, ilgaamžiškumo ir atsparumo standartai.</w:t>
            </w:r>
          </w:p>
          <w:p w14:paraId="0056C914" w14:textId="77777777" w:rsidR="00125834" w:rsidRPr="00125834" w:rsidRDefault="00125834" w:rsidP="00125834">
            <w:pPr>
              <w:tabs>
                <w:tab w:val="left" w:pos="630"/>
              </w:tabs>
              <w:jc w:val="both"/>
              <w:rPr>
                <w:rFonts w:cstheme="minorHAnsi"/>
              </w:rPr>
            </w:pPr>
            <w:r w:rsidRPr="00125834">
              <w:rPr>
                <w:rFonts w:cstheme="minorHAnsi"/>
              </w:rPr>
              <w:t>Sudaromos galimybės dalyvauti didesniam skaičiui kvalifikuotų tiekėjų, ypač Lietuvos gamintojams.</w:t>
            </w:r>
          </w:p>
          <w:p w14:paraId="344F70FB" w14:textId="7FD6908D" w:rsidR="00125834" w:rsidRPr="00B5007A" w:rsidRDefault="00125834" w:rsidP="00B5007A">
            <w:pPr>
              <w:tabs>
                <w:tab w:val="left" w:pos="630"/>
              </w:tabs>
              <w:jc w:val="both"/>
              <w:rPr>
                <w:rFonts w:cstheme="minorHAnsi"/>
              </w:rPr>
            </w:pPr>
            <w:r w:rsidRPr="00125834">
              <w:rPr>
                <w:rFonts w:cstheme="minorHAnsi"/>
              </w:rPr>
              <w:t>Pasiūlymo įgyvendinimas tampa ekonomiškai racionalesnis, neprarandant kokybės ar techninių savybių</w:t>
            </w:r>
          </w:p>
          <w:p w14:paraId="3B5B7E52" w14:textId="77777777" w:rsidR="00B5007A" w:rsidRPr="00B5007A" w:rsidRDefault="00B5007A" w:rsidP="00B5007A">
            <w:pPr>
              <w:tabs>
                <w:tab w:val="left" w:pos="630"/>
              </w:tabs>
              <w:jc w:val="both"/>
              <w:rPr>
                <w:rFonts w:cstheme="minorHAnsi"/>
              </w:rPr>
            </w:pPr>
          </w:p>
          <w:p w14:paraId="4009DCBE" w14:textId="77777777" w:rsidR="00B5007A" w:rsidRPr="00B5007A" w:rsidRDefault="00B5007A" w:rsidP="00B5007A">
            <w:pPr>
              <w:tabs>
                <w:tab w:val="left" w:pos="630"/>
              </w:tabs>
              <w:jc w:val="both"/>
              <w:rPr>
                <w:rFonts w:cstheme="minorHAnsi"/>
              </w:rPr>
            </w:pPr>
            <w:r w:rsidRPr="00B5007A">
              <w:rPr>
                <w:rFonts w:cstheme="minorHAnsi"/>
              </w:rPr>
              <w:t>Pridedama:</w:t>
            </w:r>
          </w:p>
          <w:p w14:paraId="55662D67" w14:textId="77777777" w:rsidR="00B5007A" w:rsidRPr="00B5007A" w:rsidRDefault="00B5007A" w:rsidP="00B5007A">
            <w:pPr>
              <w:tabs>
                <w:tab w:val="left" w:pos="630"/>
              </w:tabs>
              <w:jc w:val="both"/>
              <w:rPr>
                <w:rFonts w:cstheme="minorHAnsi"/>
              </w:rPr>
            </w:pPr>
            <w:r w:rsidRPr="00B5007A">
              <w:rPr>
                <w:rFonts w:cstheme="minorHAnsi"/>
              </w:rPr>
              <w:t xml:space="preserve">Siūlomos konstrukcijos </w:t>
            </w:r>
            <w:proofErr w:type="spellStart"/>
            <w:r w:rsidRPr="00B5007A">
              <w:rPr>
                <w:rFonts w:cstheme="minorHAnsi"/>
              </w:rPr>
              <w:t>tentinio</w:t>
            </w:r>
            <w:proofErr w:type="spellEnd"/>
            <w:r w:rsidRPr="00B5007A">
              <w:rPr>
                <w:rFonts w:cstheme="minorHAnsi"/>
              </w:rPr>
              <w:t xml:space="preserve"> angaro nuotraukos (PDF formatu).</w:t>
            </w:r>
          </w:p>
          <w:p w14:paraId="4BE8B417" w14:textId="77777777" w:rsidR="00B5007A" w:rsidRPr="00B5007A" w:rsidRDefault="00B5007A" w:rsidP="00B5007A">
            <w:pPr>
              <w:tabs>
                <w:tab w:val="left" w:pos="630"/>
              </w:tabs>
              <w:jc w:val="both"/>
              <w:rPr>
                <w:rFonts w:cstheme="minorHAnsi"/>
              </w:rPr>
            </w:pPr>
          </w:p>
          <w:p w14:paraId="3951B0DF" w14:textId="77777777" w:rsidR="00B5007A" w:rsidRPr="00B5007A" w:rsidRDefault="00B5007A" w:rsidP="00B5007A">
            <w:pPr>
              <w:tabs>
                <w:tab w:val="left" w:pos="630"/>
              </w:tabs>
              <w:jc w:val="both"/>
              <w:rPr>
                <w:rFonts w:cstheme="minorHAnsi"/>
              </w:rPr>
            </w:pPr>
            <w:r w:rsidRPr="00B5007A">
              <w:rPr>
                <w:rFonts w:cstheme="minorHAnsi"/>
              </w:rPr>
              <w:t>Atsižvelgiant į tai, prašome:</w:t>
            </w:r>
          </w:p>
          <w:p w14:paraId="1E34BD62" w14:textId="3D2B9D7F" w:rsidR="00A70E5B" w:rsidRPr="00611188" w:rsidRDefault="00B5007A" w:rsidP="00B5007A">
            <w:pPr>
              <w:tabs>
                <w:tab w:val="left" w:pos="630"/>
              </w:tabs>
              <w:jc w:val="both"/>
              <w:rPr>
                <w:rFonts w:cstheme="minorHAnsi"/>
              </w:rPr>
            </w:pPr>
            <w:r w:rsidRPr="00B5007A">
              <w:rPr>
                <w:rFonts w:cstheme="minorHAnsi"/>
              </w:rPr>
              <w:t>Patvirtinti, ar tokia konstrukcija, jei atitinka visus statinio saugumo, apkrovų ir atitikimo ES standartams reikalavimus, gali būti laikoma priimtinu ir lygiaverčiu techniniu sprendimu, tinkamu šiam pirkimui</w:t>
            </w:r>
            <w:r w:rsidR="00036485">
              <w:rPr>
                <w:rFonts w:cstheme="minorHAnsi"/>
              </w:rPr>
              <w:t>“</w:t>
            </w:r>
          </w:p>
        </w:tc>
      </w:tr>
      <w:tr w:rsidR="00A70E5B" w:rsidRPr="005A7924" w14:paraId="233E695D" w14:textId="77777777" w:rsidTr="000E70D7">
        <w:tc>
          <w:tcPr>
            <w:tcW w:w="9628" w:type="dxa"/>
          </w:tcPr>
          <w:p w14:paraId="3329B8F3" w14:textId="77777777" w:rsidR="00A70E5B" w:rsidRPr="00611188" w:rsidRDefault="00A70E5B" w:rsidP="000E70D7">
            <w:pPr>
              <w:tabs>
                <w:tab w:val="left" w:pos="630"/>
              </w:tabs>
              <w:jc w:val="both"/>
              <w:rPr>
                <w:rFonts w:cstheme="minorHAnsi"/>
                <w:b/>
                <w:bCs/>
              </w:rPr>
            </w:pPr>
            <w:r w:rsidRPr="00611188">
              <w:rPr>
                <w:rFonts w:cstheme="minorHAnsi"/>
                <w:b/>
                <w:bCs/>
              </w:rPr>
              <w:t>Atsakymas:</w:t>
            </w:r>
          </w:p>
          <w:p w14:paraId="2EA43C4F" w14:textId="77777777" w:rsidR="00B5007A" w:rsidRPr="00B5007A" w:rsidRDefault="00B5007A" w:rsidP="00B5007A">
            <w:pPr>
              <w:tabs>
                <w:tab w:val="left" w:pos="630"/>
              </w:tabs>
              <w:jc w:val="both"/>
              <w:rPr>
                <w:rFonts w:cstheme="minorHAnsi"/>
              </w:rPr>
            </w:pPr>
            <w:r w:rsidRPr="00B5007A">
              <w:rPr>
                <w:rFonts w:cstheme="minorHAnsi"/>
              </w:rPr>
              <w:t xml:space="preserve">Įvertinus tiekėjo pateiktą </w:t>
            </w:r>
            <w:proofErr w:type="spellStart"/>
            <w:r w:rsidRPr="00B5007A">
              <w:rPr>
                <w:rFonts w:cstheme="minorHAnsi"/>
              </w:rPr>
              <w:t>tentinio</w:t>
            </w:r>
            <w:proofErr w:type="spellEnd"/>
            <w:r w:rsidRPr="00B5007A">
              <w:rPr>
                <w:rFonts w:cstheme="minorHAnsi"/>
              </w:rPr>
              <w:t xml:space="preserve"> angaro nuotrauką (PDF formatu) matome, kad tiekėjo siūlomas variantas (arkinės formos, bet konstrukcija sudaryta iš santvarų karkaso) neatitinka perkančiosios organizacijos poreikio, kadangi statinio konstrukcijos arkos dalys nėra ovalios, kaip yra reikalaujama Techninėje specifikacijoje – „Preliminarūs tarpai tarp arkų 1,5 m (arkos ovalios 90 – 130 mm skersmens), turi būti užtikrinamas reikalavimų atitikimas pagal LST EN 1990:2004 ir aktualius </w:t>
            </w:r>
            <w:proofErr w:type="spellStart"/>
            <w:r w:rsidRPr="00B5007A">
              <w:rPr>
                <w:rFonts w:cstheme="minorHAnsi"/>
              </w:rPr>
              <w:t>Eurokodus</w:t>
            </w:r>
            <w:proofErr w:type="spellEnd"/>
            <w:r w:rsidRPr="00B5007A">
              <w:rPr>
                <w:rFonts w:cstheme="minorHAnsi"/>
              </w:rPr>
              <w:t xml:space="preserve"> (pvz., sniego ir vėjo apkrovos pagal LST EN 1991-1-3 ir -1-4)“. </w:t>
            </w:r>
          </w:p>
          <w:p w14:paraId="6DAA659C" w14:textId="77777777" w:rsidR="00B5007A" w:rsidRPr="00B5007A" w:rsidRDefault="00B5007A" w:rsidP="00B5007A">
            <w:pPr>
              <w:tabs>
                <w:tab w:val="left" w:pos="630"/>
              </w:tabs>
              <w:jc w:val="both"/>
              <w:rPr>
                <w:rFonts w:cstheme="minorHAnsi"/>
              </w:rPr>
            </w:pPr>
          </w:p>
          <w:p w14:paraId="3D08F361" w14:textId="77777777" w:rsidR="00B5007A" w:rsidRPr="00B5007A" w:rsidRDefault="00B5007A" w:rsidP="00B5007A">
            <w:pPr>
              <w:tabs>
                <w:tab w:val="left" w:pos="630"/>
              </w:tabs>
              <w:jc w:val="both"/>
              <w:rPr>
                <w:rFonts w:cstheme="minorHAnsi"/>
              </w:rPr>
            </w:pPr>
            <w:r w:rsidRPr="00B5007A">
              <w:rPr>
                <w:rFonts w:cstheme="minorHAnsi"/>
              </w:rPr>
              <w:t xml:space="preserve">Konstrukcijos ovalios dalys yra reikalingos užtikrinti tento tarnavimo ilgaamžiškumą, kadangi taip yra gerokai sumažinama tikimybė tento prasitrynimui į ne ovalias arkos dalis veikiant trinčiai dėl galimų vėjų, įtakojančių tento judėjimą ir trynimasi į karkaso konstrukciją. </w:t>
            </w:r>
          </w:p>
          <w:p w14:paraId="1B6DA4AF" w14:textId="77777777" w:rsidR="00B5007A" w:rsidRPr="00B5007A" w:rsidRDefault="00B5007A" w:rsidP="00B5007A">
            <w:pPr>
              <w:tabs>
                <w:tab w:val="left" w:pos="630"/>
              </w:tabs>
              <w:jc w:val="both"/>
              <w:rPr>
                <w:rFonts w:cstheme="minorHAnsi"/>
              </w:rPr>
            </w:pPr>
          </w:p>
          <w:p w14:paraId="0B890982" w14:textId="007A1604" w:rsidR="00A70E5B" w:rsidRPr="005A7924" w:rsidRDefault="00B5007A" w:rsidP="00B5007A">
            <w:pPr>
              <w:tabs>
                <w:tab w:val="left" w:pos="630"/>
              </w:tabs>
              <w:jc w:val="both"/>
              <w:rPr>
                <w:rFonts w:ascii="Times New Roman" w:hAnsi="Times New Roman"/>
              </w:rPr>
            </w:pPr>
            <w:r w:rsidRPr="00B5007A">
              <w:rPr>
                <w:rFonts w:cstheme="minorHAnsi"/>
              </w:rPr>
              <w:t>Atsižvelgdami į tiekėjo pasiūlymus/pastabas negalime patvirtinti, kad tiekėjo siūloma konstrukcija yra priimtina ar lygiavertė perkančiosios organizacijos poreikiui</w:t>
            </w:r>
            <w:r w:rsidR="00CB3A2E">
              <w:rPr>
                <w:rFonts w:cstheme="minorHAnsi"/>
              </w:rPr>
              <w:t xml:space="preserve"> bei reikalavimams nustatytiems techninėje specifikacijoje. </w:t>
            </w:r>
          </w:p>
        </w:tc>
      </w:tr>
    </w:tbl>
    <w:p w14:paraId="61B7C4EC" w14:textId="77777777" w:rsidR="00EB4E0F" w:rsidRDefault="00EB4E0F" w:rsidP="006930D5">
      <w:pPr>
        <w:spacing w:line="240" w:lineRule="auto"/>
        <w:jc w:val="both"/>
        <w:rPr>
          <w:rFonts w:cstheme="minorHAnsi"/>
          <w:sz w:val="24"/>
          <w:szCs w:val="24"/>
        </w:rPr>
      </w:pPr>
    </w:p>
    <w:p w14:paraId="1F8CF0C8" w14:textId="7BB173E3" w:rsidR="006930D5" w:rsidRPr="006930D5" w:rsidRDefault="00741CA4" w:rsidP="006930D5">
      <w:pPr>
        <w:spacing w:line="240" w:lineRule="auto"/>
        <w:jc w:val="both"/>
        <w:rPr>
          <w:rFonts w:cstheme="minorHAnsi"/>
          <w:sz w:val="24"/>
          <w:szCs w:val="24"/>
        </w:rPr>
      </w:pPr>
      <w:r>
        <w:rPr>
          <w:rFonts w:cstheme="minorHAnsi"/>
          <w:sz w:val="24"/>
          <w:szCs w:val="24"/>
        </w:rPr>
        <w:t>Kristina</w:t>
      </w:r>
      <w:r w:rsidR="006930D5">
        <w:rPr>
          <w:rFonts w:cstheme="minorHAnsi"/>
          <w:sz w:val="24"/>
          <w:szCs w:val="24"/>
        </w:rPr>
        <w:t xml:space="preserve"> </w:t>
      </w:r>
      <w:r>
        <w:rPr>
          <w:rFonts w:cstheme="minorHAnsi"/>
          <w:sz w:val="24"/>
          <w:szCs w:val="24"/>
        </w:rPr>
        <w:t>Kairytė</w:t>
      </w:r>
      <w:r w:rsidR="006930D5" w:rsidRPr="003C0A80">
        <w:rPr>
          <w:rFonts w:cstheme="minorHAnsi"/>
          <w:sz w:val="24"/>
          <w:szCs w:val="24"/>
        </w:rPr>
        <w:t xml:space="preserve">, </w:t>
      </w:r>
      <w:r w:rsidRPr="00741CA4">
        <w:rPr>
          <w:rFonts w:cstheme="minorHAnsi"/>
          <w:sz w:val="24"/>
          <w:szCs w:val="24"/>
        </w:rPr>
        <w:t xml:space="preserve">tel. +37062855462, el. p. </w:t>
      </w:r>
      <w:hyperlink r:id="rId5" w:history="1">
        <w:r w:rsidRPr="001846EF">
          <w:rPr>
            <w:rStyle w:val="Hipersaitas"/>
            <w:rFonts w:cstheme="minorHAnsi"/>
            <w:sz w:val="24"/>
            <w:szCs w:val="24"/>
          </w:rPr>
          <w:t>kristina.kairyte@keliuprieziura.lt</w:t>
        </w:r>
      </w:hyperlink>
      <w:r>
        <w:rPr>
          <w:rFonts w:cstheme="minorHAnsi"/>
          <w:sz w:val="24"/>
          <w:szCs w:val="24"/>
        </w:rPr>
        <w:t xml:space="preserve"> </w:t>
      </w:r>
    </w:p>
    <w:sectPr w:rsidR="006930D5" w:rsidRPr="006930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278"/>
    <w:multiLevelType w:val="multilevel"/>
    <w:tmpl w:val="A4E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36FE"/>
    <w:multiLevelType w:val="multilevel"/>
    <w:tmpl w:val="DD2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8517">
    <w:abstractNumId w:val="1"/>
  </w:num>
  <w:num w:numId="2" w16cid:durableId="94346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49"/>
    <w:rsid w:val="00036485"/>
    <w:rsid w:val="00041B3D"/>
    <w:rsid w:val="0007261A"/>
    <w:rsid w:val="00072759"/>
    <w:rsid w:val="000829F6"/>
    <w:rsid w:val="0009270E"/>
    <w:rsid w:val="0009402A"/>
    <w:rsid w:val="000D4450"/>
    <w:rsid w:val="000F3042"/>
    <w:rsid w:val="001217D1"/>
    <w:rsid w:val="00122593"/>
    <w:rsid w:val="00125834"/>
    <w:rsid w:val="001455EA"/>
    <w:rsid w:val="00174AE6"/>
    <w:rsid w:val="00187CB8"/>
    <w:rsid w:val="001E6A41"/>
    <w:rsid w:val="00216108"/>
    <w:rsid w:val="00233496"/>
    <w:rsid w:val="00241305"/>
    <w:rsid w:val="0024524C"/>
    <w:rsid w:val="00261E6D"/>
    <w:rsid w:val="00267B68"/>
    <w:rsid w:val="00277875"/>
    <w:rsid w:val="00294B5C"/>
    <w:rsid w:val="002C55FB"/>
    <w:rsid w:val="002E4D59"/>
    <w:rsid w:val="00305668"/>
    <w:rsid w:val="00334737"/>
    <w:rsid w:val="003866BF"/>
    <w:rsid w:val="003A10CB"/>
    <w:rsid w:val="003C1137"/>
    <w:rsid w:val="003C1B54"/>
    <w:rsid w:val="003C24C6"/>
    <w:rsid w:val="003F06A9"/>
    <w:rsid w:val="0041397F"/>
    <w:rsid w:val="00426C06"/>
    <w:rsid w:val="00463EC1"/>
    <w:rsid w:val="0048353C"/>
    <w:rsid w:val="004975F9"/>
    <w:rsid w:val="004A7398"/>
    <w:rsid w:val="00517186"/>
    <w:rsid w:val="005700DB"/>
    <w:rsid w:val="00572B48"/>
    <w:rsid w:val="005F43EF"/>
    <w:rsid w:val="006010D6"/>
    <w:rsid w:val="00611188"/>
    <w:rsid w:val="00660833"/>
    <w:rsid w:val="006930D5"/>
    <w:rsid w:val="006E3B77"/>
    <w:rsid w:val="00741CA4"/>
    <w:rsid w:val="00763916"/>
    <w:rsid w:val="0079762B"/>
    <w:rsid w:val="007B53BB"/>
    <w:rsid w:val="007C211C"/>
    <w:rsid w:val="007C42DE"/>
    <w:rsid w:val="007D764F"/>
    <w:rsid w:val="007E6D9B"/>
    <w:rsid w:val="0084361F"/>
    <w:rsid w:val="008607E1"/>
    <w:rsid w:val="008E5B53"/>
    <w:rsid w:val="009277A9"/>
    <w:rsid w:val="0094655D"/>
    <w:rsid w:val="00973047"/>
    <w:rsid w:val="009A2898"/>
    <w:rsid w:val="009C1CE5"/>
    <w:rsid w:val="009F5B2F"/>
    <w:rsid w:val="00A610B1"/>
    <w:rsid w:val="00A70E5B"/>
    <w:rsid w:val="00A77158"/>
    <w:rsid w:val="00AA076B"/>
    <w:rsid w:val="00B47649"/>
    <w:rsid w:val="00B5007A"/>
    <w:rsid w:val="00BD2EB9"/>
    <w:rsid w:val="00BD7A51"/>
    <w:rsid w:val="00BE5FB7"/>
    <w:rsid w:val="00C11FB1"/>
    <w:rsid w:val="00C33044"/>
    <w:rsid w:val="00CB3A2E"/>
    <w:rsid w:val="00D01617"/>
    <w:rsid w:val="00D415F6"/>
    <w:rsid w:val="00D7626F"/>
    <w:rsid w:val="00DA427E"/>
    <w:rsid w:val="00DC6DBF"/>
    <w:rsid w:val="00E0761A"/>
    <w:rsid w:val="00E55739"/>
    <w:rsid w:val="00E821AA"/>
    <w:rsid w:val="00EA628E"/>
    <w:rsid w:val="00EB4E0F"/>
    <w:rsid w:val="00ED7D2C"/>
    <w:rsid w:val="00EE3830"/>
    <w:rsid w:val="00F02DE0"/>
    <w:rsid w:val="00F23DFD"/>
    <w:rsid w:val="00F72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55D"/>
  <w15:chartTrackingRefBased/>
  <w15:docId w15:val="{A550D26D-7658-4E4F-BF74-6E6554D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2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44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0D4450"/>
    <w:rPr>
      <w:i/>
      <w:iCs/>
    </w:rPr>
  </w:style>
  <w:style w:type="character" w:styleId="Grietas">
    <w:name w:val="Strong"/>
    <w:basedOn w:val="Numatytasispastraiposriftas"/>
    <w:uiPriority w:val="22"/>
    <w:qFormat/>
    <w:rsid w:val="000D4450"/>
    <w:rPr>
      <w:b/>
      <w:bCs/>
    </w:rPr>
  </w:style>
  <w:style w:type="character" w:styleId="Hipersaitas">
    <w:name w:val="Hyperlink"/>
    <w:basedOn w:val="Numatytasispastraiposriftas"/>
    <w:uiPriority w:val="99"/>
    <w:unhideWhenUsed/>
    <w:rsid w:val="000D4450"/>
    <w:rPr>
      <w:color w:val="0563C1" w:themeColor="hyperlink"/>
      <w:u w:val="single"/>
    </w:rPr>
  </w:style>
  <w:style w:type="character" w:styleId="Neapdorotaspaminjimas">
    <w:name w:val="Unresolved Mention"/>
    <w:basedOn w:val="Numatytasispastraiposriftas"/>
    <w:uiPriority w:val="99"/>
    <w:semiHidden/>
    <w:unhideWhenUsed/>
    <w:rsid w:val="000D4450"/>
    <w:rPr>
      <w:color w:val="605E5C"/>
      <w:shd w:val="clear" w:color="auto" w:fill="E1DFDD"/>
    </w:rPr>
  </w:style>
  <w:style w:type="paragraph" w:styleId="Sraopastraipa">
    <w:name w:val="List Paragraph"/>
    <w:basedOn w:val="prastasis"/>
    <w:uiPriority w:val="34"/>
    <w:qFormat/>
    <w:rsid w:val="00261E6D"/>
    <w:pPr>
      <w:ind w:left="720"/>
      <w:contextualSpacing/>
    </w:pPr>
  </w:style>
  <w:style w:type="table" w:styleId="Lentelstinklelis">
    <w:name w:val="Table Grid"/>
    <w:basedOn w:val="prastojilentel"/>
    <w:uiPriority w:val="59"/>
    <w:rsid w:val="00E07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5160">
      <w:bodyDiv w:val="1"/>
      <w:marLeft w:val="0"/>
      <w:marRight w:val="0"/>
      <w:marTop w:val="0"/>
      <w:marBottom w:val="0"/>
      <w:divBdr>
        <w:top w:val="none" w:sz="0" w:space="0" w:color="auto"/>
        <w:left w:val="none" w:sz="0" w:space="0" w:color="auto"/>
        <w:bottom w:val="none" w:sz="0" w:space="0" w:color="auto"/>
        <w:right w:val="none" w:sz="0" w:space="0" w:color="auto"/>
      </w:divBdr>
    </w:div>
    <w:div w:id="360715507">
      <w:bodyDiv w:val="1"/>
      <w:marLeft w:val="0"/>
      <w:marRight w:val="0"/>
      <w:marTop w:val="0"/>
      <w:marBottom w:val="0"/>
      <w:divBdr>
        <w:top w:val="none" w:sz="0" w:space="0" w:color="auto"/>
        <w:left w:val="none" w:sz="0" w:space="0" w:color="auto"/>
        <w:bottom w:val="none" w:sz="0" w:space="0" w:color="auto"/>
        <w:right w:val="none" w:sz="0" w:space="0" w:color="auto"/>
      </w:divBdr>
    </w:div>
    <w:div w:id="542208149">
      <w:bodyDiv w:val="1"/>
      <w:marLeft w:val="0"/>
      <w:marRight w:val="0"/>
      <w:marTop w:val="0"/>
      <w:marBottom w:val="0"/>
      <w:divBdr>
        <w:top w:val="none" w:sz="0" w:space="0" w:color="auto"/>
        <w:left w:val="none" w:sz="0" w:space="0" w:color="auto"/>
        <w:bottom w:val="none" w:sz="0" w:space="0" w:color="auto"/>
        <w:right w:val="none" w:sz="0" w:space="0" w:color="auto"/>
      </w:divBdr>
    </w:div>
    <w:div w:id="691106115">
      <w:bodyDiv w:val="1"/>
      <w:marLeft w:val="0"/>
      <w:marRight w:val="0"/>
      <w:marTop w:val="0"/>
      <w:marBottom w:val="0"/>
      <w:divBdr>
        <w:top w:val="none" w:sz="0" w:space="0" w:color="auto"/>
        <w:left w:val="none" w:sz="0" w:space="0" w:color="auto"/>
        <w:bottom w:val="none" w:sz="0" w:space="0" w:color="auto"/>
        <w:right w:val="none" w:sz="0" w:space="0" w:color="auto"/>
      </w:divBdr>
    </w:div>
    <w:div w:id="11653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a.kairyte@kel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1843</Words>
  <Characters>1052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Kristina Kairytė</cp:lastModifiedBy>
  <cp:revision>62</cp:revision>
  <dcterms:created xsi:type="dcterms:W3CDTF">2024-11-05T08:31:00Z</dcterms:created>
  <dcterms:modified xsi:type="dcterms:W3CDTF">2025-08-06T13:00:00Z</dcterms:modified>
</cp:coreProperties>
</file>