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5CF096AD" w:rsidR="005D103B" w:rsidRPr="0023538D" w:rsidRDefault="005D103B" w:rsidP="0084445D">
      <w:pPr>
        <w:spacing w:line="276" w:lineRule="auto"/>
        <w:jc w:val="right"/>
        <w:rPr>
          <w:b/>
          <w:bCs/>
          <w:color w:val="000000"/>
          <w:szCs w:val="24"/>
          <w:lang w:val="en-US"/>
        </w:rPr>
      </w:pPr>
      <w:bookmarkStart w:id="0" w:name="_Toc76448812"/>
    </w:p>
    <w:tbl>
      <w:tblPr>
        <w:tblStyle w:val="TableGrid"/>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221"/>
        <w:gridCol w:w="5580"/>
      </w:tblGrid>
      <w:tr w:rsidR="005D103B" w:rsidRPr="00190BE5" w14:paraId="6BE996EB" w14:textId="77777777" w:rsidTr="00121D73">
        <w:tc>
          <w:tcPr>
            <w:tcW w:w="9794" w:type="dxa"/>
            <w:gridSpan w:val="3"/>
          </w:tcPr>
          <w:p w14:paraId="76D1DBC9" w14:textId="5A3D4D86" w:rsidR="005D103B" w:rsidRPr="00190BE5" w:rsidRDefault="005D103B" w:rsidP="00591547">
            <w:pPr>
              <w:jc w:val="right"/>
              <w:rPr>
                <w:color w:val="000000"/>
                <w:sz w:val="22"/>
                <w:szCs w:val="22"/>
              </w:rPr>
            </w:pPr>
          </w:p>
        </w:tc>
      </w:tr>
      <w:tr w:rsidR="005D103B" w:rsidRPr="00190BE5" w14:paraId="37EAC8B5" w14:textId="77777777" w:rsidTr="00121D73">
        <w:tc>
          <w:tcPr>
            <w:tcW w:w="9794" w:type="dxa"/>
            <w:gridSpan w:val="3"/>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5D103B" w:rsidRPr="00190BE5" w14:paraId="5BB8203C" w14:textId="77777777" w:rsidTr="00121D73">
        <w:tc>
          <w:tcPr>
            <w:tcW w:w="9794" w:type="dxa"/>
            <w:gridSpan w:val="3"/>
          </w:tcPr>
          <w:p w14:paraId="45229B99" w14:textId="12BF71F1" w:rsidR="005D103B" w:rsidRPr="00190BE5" w:rsidRDefault="005D103B" w:rsidP="00591547">
            <w:pPr>
              <w:jc w:val="center"/>
              <w:rPr>
                <w:color w:val="000000"/>
                <w:sz w:val="22"/>
                <w:szCs w:val="22"/>
              </w:rPr>
            </w:pPr>
            <w:r w:rsidRPr="00190BE5">
              <w:rPr>
                <w:color w:val="000000"/>
                <w:sz w:val="22"/>
                <w:szCs w:val="22"/>
              </w:rPr>
              <w:t>202</w:t>
            </w:r>
            <w:r w:rsidR="00D076B6">
              <w:rPr>
                <w:color w:val="000000"/>
                <w:sz w:val="22"/>
                <w:szCs w:val="22"/>
              </w:rPr>
              <w:t xml:space="preserve">5 </w:t>
            </w:r>
            <w:r w:rsidRPr="00190BE5">
              <w:rPr>
                <w:color w:val="000000"/>
                <w:sz w:val="22"/>
                <w:szCs w:val="22"/>
              </w:rPr>
              <w:t xml:space="preserve">m. ................. ..... d. </w:t>
            </w:r>
          </w:p>
        </w:tc>
      </w:tr>
      <w:tr w:rsidR="005D103B" w:rsidRPr="00190BE5" w14:paraId="0688135A" w14:textId="77777777" w:rsidTr="00121D73">
        <w:tc>
          <w:tcPr>
            <w:tcW w:w="9794" w:type="dxa"/>
            <w:gridSpan w:val="3"/>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5D103B" w:rsidRPr="00190BE5" w14:paraId="1A724636" w14:textId="77777777" w:rsidTr="00121D73">
        <w:tc>
          <w:tcPr>
            <w:tcW w:w="9794" w:type="dxa"/>
            <w:gridSpan w:val="3"/>
          </w:tcPr>
          <w:p w14:paraId="2D5B1646" w14:textId="37353BCB" w:rsidR="005D103B" w:rsidRPr="00190BE5" w:rsidRDefault="009B361E" w:rsidP="00591547">
            <w:pPr>
              <w:jc w:val="both"/>
              <w:rPr>
                <w:color w:val="000000"/>
                <w:sz w:val="22"/>
                <w:szCs w:val="22"/>
              </w:rPr>
            </w:pPr>
            <w:r>
              <w:rPr>
                <w:b/>
                <w:bCs/>
                <w:color w:val="000000" w:themeColor="text1"/>
                <w:sz w:val="22"/>
                <w:szCs w:val="22"/>
              </w:rPr>
              <w:t xml:space="preserve">VšĮ </w:t>
            </w:r>
            <w:r w:rsidR="3610CACD" w:rsidRPr="3610CACD">
              <w:rPr>
                <w:b/>
                <w:bCs/>
                <w:color w:val="000000" w:themeColor="text1"/>
                <w:sz w:val="22"/>
                <w:szCs w:val="22"/>
              </w:rPr>
              <w:t xml:space="preserve">Lietuvos </w:t>
            </w:r>
            <w:r w:rsidR="00D076B6">
              <w:rPr>
                <w:b/>
                <w:bCs/>
                <w:color w:val="000000" w:themeColor="text1"/>
                <w:sz w:val="22"/>
                <w:szCs w:val="22"/>
              </w:rPr>
              <w:t>energetikos institutas</w:t>
            </w:r>
            <w:r w:rsidR="3610CACD" w:rsidRPr="3610CACD">
              <w:rPr>
                <w:b/>
                <w:bCs/>
                <w:color w:val="000000" w:themeColor="text1"/>
                <w:sz w:val="22"/>
                <w:szCs w:val="22"/>
              </w:rPr>
              <w:t>,</w:t>
            </w:r>
            <w:r w:rsidR="3610CACD" w:rsidRPr="3610CACD">
              <w:rPr>
                <w:color w:val="000000" w:themeColor="text1"/>
                <w:sz w:val="22"/>
                <w:szCs w:val="22"/>
              </w:rPr>
              <w:t xml:space="preserve"> juridinio asmens kodas </w:t>
            </w:r>
            <w:r w:rsidR="00D076B6">
              <w:rPr>
                <w:color w:val="000000" w:themeColor="text1"/>
                <w:sz w:val="22"/>
                <w:szCs w:val="22"/>
              </w:rPr>
              <w:t>111955219,</w:t>
            </w:r>
            <w:r w:rsidR="3610CACD" w:rsidRPr="3610CACD">
              <w:rPr>
                <w:color w:val="000000" w:themeColor="text1"/>
                <w:sz w:val="22"/>
                <w:szCs w:val="22"/>
              </w:rPr>
              <w:t xml:space="preserve"> kurio buveinė yra </w:t>
            </w:r>
            <w:r w:rsidR="00D076B6">
              <w:rPr>
                <w:color w:val="000000" w:themeColor="text1"/>
                <w:sz w:val="22"/>
                <w:szCs w:val="22"/>
              </w:rPr>
              <w:t>Breslaujos</w:t>
            </w:r>
            <w:r w:rsidR="3610CACD" w:rsidRPr="3610CACD">
              <w:rPr>
                <w:color w:val="000000" w:themeColor="text1"/>
                <w:sz w:val="22"/>
                <w:szCs w:val="22"/>
              </w:rPr>
              <w:t xml:space="preserve"> g. , 44</w:t>
            </w:r>
            <w:r w:rsidR="00D076B6">
              <w:rPr>
                <w:color w:val="000000" w:themeColor="text1"/>
                <w:sz w:val="22"/>
                <w:szCs w:val="22"/>
              </w:rPr>
              <w:t xml:space="preserve">403, </w:t>
            </w:r>
            <w:r w:rsidR="3610CACD" w:rsidRPr="3610CACD">
              <w:rPr>
                <w:color w:val="000000" w:themeColor="text1"/>
                <w:sz w:val="22"/>
                <w:szCs w:val="22"/>
              </w:rPr>
              <w:t xml:space="preserve">Kaunas, duomenys apie įstaigą kaupiami ir saugomi Lietuvos Respublikos juridinių asmenų registre (toliau - </w:t>
            </w:r>
            <w:r w:rsidR="3610CACD" w:rsidRPr="005D2043">
              <w:rPr>
                <w:b/>
                <w:bCs/>
                <w:color w:val="000000" w:themeColor="text1"/>
                <w:sz w:val="22"/>
                <w:szCs w:val="22"/>
              </w:rPr>
              <w:t>Užsakovas</w:t>
            </w:r>
            <w:r w:rsidR="3610CACD" w:rsidRPr="3610CACD">
              <w:rPr>
                <w:color w:val="000000" w:themeColor="text1"/>
                <w:sz w:val="22"/>
                <w:szCs w:val="22"/>
              </w:rPr>
              <w:t>),  ir</w:t>
            </w:r>
          </w:p>
        </w:tc>
      </w:tr>
      <w:tr w:rsidR="005D103B" w:rsidRPr="00190BE5" w14:paraId="64BF4D06" w14:textId="77777777" w:rsidTr="00121D73">
        <w:tc>
          <w:tcPr>
            <w:tcW w:w="9794" w:type="dxa"/>
            <w:gridSpan w:val="3"/>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5D103B" w:rsidRPr="00190BE5" w14:paraId="46D195DD" w14:textId="77777777" w:rsidTr="00121D73">
        <w:tc>
          <w:tcPr>
            <w:tcW w:w="9794" w:type="dxa"/>
            <w:gridSpan w:val="3"/>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5D103B" w:rsidRPr="00190BE5" w14:paraId="4BD38CF0" w14:textId="77777777" w:rsidTr="00121D73">
        <w:tc>
          <w:tcPr>
            <w:tcW w:w="9794" w:type="dxa"/>
            <w:gridSpan w:val="3"/>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5D103B" w:rsidRPr="00190BE5" w14:paraId="34AB1B8A" w14:textId="77777777" w:rsidTr="00742CE4">
        <w:tc>
          <w:tcPr>
            <w:tcW w:w="993" w:type="dxa"/>
          </w:tcPr>
          <w:p w14:paraId="49E3FDFB" w14:textId="30A71AE2" w:rsidR="005D103B" w:rsidRPr="00190BE5"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8801" w:type="dxa"/>
            <w:gridSpan w:val="2"/>
            <w:vAlign w:val="center"/>
          </w:tcPr>
          <w:p w14:paraId="6610FC47" w14:textId="45102A20" w:rsidR="005D103B" w:rsidRPr="00190BE5" w:rsidRDefault="005D103B" w:rsidP="00DE1F0E">
            <w:pPr>
              <w:spacing w:before="120" w:after="120" w:line="276" w:lineRule="auto"/>
              <w:jc w:val="both"/>
              <w:rPr>
                <w:color w:val="000000"/>
                <w:sz w:val="22"/>
                <w:szCs w:val="22"/>
              </w:rPr>
            </w:pPr>
            <w:r w:rsidRPr="00190BE5">
              <w:rPr>
                <w:b/>
                <w:bCs/>
                <w:color w:val="000000"/>
                <w:sz w:val="22"/>
                <w:szCs w:val="22"/>
              </w:rPr>
              <w:t>Sutarties dalykas</w:t>
            </w:r>
          </w:p>
        </w:tc>
      </w:tr>
      <w:tr w:rsidR="005D103B" w:rsidRPr="00190BE5" w14:paraId="1E398B72" w14:textId="77777777" w:rsidTr="00742CE4">
        <w:tc>
          <w:tcPr>
            <w:tcW w:w="993" w:type="dxa"/>
          </w:tcPr>
          <w:p w14:paraId="1EA2A188" w14:textId="65559469"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vAlign w:val="center"/>
          </w:tcPr>
          <w:p w14:paraId="601B9BEC" w14:textId="3FD3A216" w:rsidR="005D103B" w:rsidRPr="00C77EDF" w:rsidRDefault="005D103B" w:rsidP="00661ADB">
            <w:pPr>
              <w:spacing w:after="120" w:line="276" w:lineRule="auto"/>
              <w:jc w:val="both"/>
              <w:rPr>
                <w:color w:val="000000"/>
                <w:sz w:val="22"/>
                <w:szCs w:val="22"/>
              </w:rPr>
            </w:pPr>
            <w:r w:rsidRPr="00190BE5">
              <w:rPr>
                <w:color w:val="000000"/>
                <w:sz w:val="22"/>
                <w:szCs w:val="22"/>
              </w:rPr>
              <w:t>Sutarties dalykas yra</w:t>
            </w:r>
            <w:r w:rsidR="00C77EDF">
              <w:rPr>
                <w:color w:val="000000"/>
                <w:sz w:val="22"/>
                <w:szCs w:val="22"/>
              </w:rPr>
              <w:t xml:space="preserve"> ........................................ </w:t>
            </w:r>
            <w:r w:rsidR="00C77EDF">
              <w:rPr>
                <w:i/>
                <w:iCs/>
                <w:color w:val="000000"/>
                <w:sz w:val="22"/>
                <w:szCs w:val="22"/>
              </w:rPr>
              <w:t xml:space="preserve">(nurodyti sutarties dalyką) </w:t>
            </w:r>
            <w:r w:rsidRPr="00190BE5">
              <w:rPr>
                <w:color w:val="000000"/>
                <w:sz w:val="22"/>
                <w:szCs w:val="22"/>
              </w:rPr>
              <w:t xml:space="preserve">(toliau – Darbai). Darbų apimtys ir reikalavimai Darbams nurodyti techninėje </w:t>
            </w:r>
            <w:r w:rsidR="00E5185C">
              <w:rPr>
                <w:color w:val="000000"/>
                <w:sz w:val="22"/>
                <w:szCs w:val="22"/>
              </w:rPr>
              <w:t>užduotyje</w:t>
            </w:r>
            <w:r w:rsidRPr="00190BE5">
              <w:rPr>
                <w:color w:val="000000"/>
                <w:sz w:val="22"/>
                <w:szCs w:val="22"/>
              </w:rPr>
              <w:t>.</w:t>
            </w:r>
          </w:p>
        </w:tc>
      </w:tr>
      <w:tr w:rsidR="005D103B" w:rsidRPr="00190BE5" w14:paraId="61DEBD24" w14:textId="77777777" w:rsidTr="00742CE4">
        <w:tc>
          <w:tcPr>
            <w:tcW w:w="993"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5D103B" w:rsidRPr="00190BE5" w14:paraId="614A8D21" w14:textId="77777777" w:rsidTr="00742CE4">
        <w:tc>
          <w:tcPr>
            <w:tcW w:w="993"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vAlign w:val="center"/>
          </w:tcPr>
          <w:p w14:paraId="08B6A0FC" w14:textId="516C87EB"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 xml:space="preserve">vieta – </w:t>
            </w:r>
            <w:r w:rsidR="00C77EDF">
              <w:rPr>
                <w:color w:val="000000"/>
                <w:sz w:val="22"/>
                <w:szCs w:val="22"/>
              </w:rPr>
              <w:t xml:space="preserve">...................................................... </w:t>
            </w:r>
            <w:r w:rsidR="00C77EDF">
              <w:rPr>
                <w:i/>
                <w:iCs/>
                <w:color w:val="000000"/>
                <w:sz w:val="22"/>
                <w:szCs w:val="22"/>
              </w:rPr>
              <w:t xml:space="preserve">(įrašyti </w:t>
            </w:r>
            <w:r>
              <w:rPr>
                <w:i/>
                <w:iCs/>
                <w:color w:val="000000"/>
                <w:sz w:val="22"/>
                <w:szCs w:val="22"/>
              </w:rPr>
              <w:t>statybvietės</w:t>
            </w:r>
            <w:r w:rsidR="00C77EDF">
              <w:rPr>
                <w:i/>
                <w:iCs/>
                <w:color w:val="000000"/>
                <w:sz w:val="22"/>
                <w:szCs w:val="22"/>
              </w:rPr>
              <w:t xml:space="preserve"> </w:t>
            </w:r>
            <w:r>
              <w:rPr>
                <w:i/>
                <w:iCs/>
                <w:color w:val="000000"/>
                <w:sz w:val="22"/>
                <w:szCs w:val="22"/>
              </w:rPr>
              <w:t>adresą</w:t>
            </w:r>
            <w:r w:rsidR="00C77EDF">
              <w:rPr>
                <w:i/>
                <w:iCs/>
                <w:color w:val="000000"/>
                <w:sz w:val="22"/>
                <w:szCs w:val="22"/>
              </w:rPr>
              <w:t>).</w:t>
            </w:r>
          </w:p>
        </w:tc>
      </w:tr>
      <w:tr w:rsidR="005D103B" w:rsidRPr="00190BE5" w14:paraId="35C73151" w14:textId="77777777" w:rsidTr="00742CE4">
        <w:tc>
          <w:tcPr>
            <w:tcW w:w="993"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8801" w:type="dxa"/>
            <w:gridSpan w:val="2"/>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5D103B" w:rsidRPr="00190BE5" w14:paraId="38C4318F" w14:textId="77777777" w:rsidTr="00742CE4">
        <w:tc>
          <w:tcPr>
            <w:tcW w:w="993"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vAlign w:val="center"/>
          </w:tcPr>
          <w:p w14:paraId="73EF2751" w14:textId="1F50F1AC" w:rsidR="005D103B" w:rsidRPr="00190BE5" w:rsidRDefault="005D103B" w:rsidP="00D076B6">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w:t>
            </w:r>
            <w:r w:rsidR="00D076B6">
              <w:rPr>
                <w:color w:val="000000"/>
                <w:sz w:val="22"/>
                <w:szCs w:val="22"/>
              </w:rPr>
              <w:t>k</w:t>
            </w:r>
            <w:r w:rsidRPr="00190BE5">
              <w:rPr>
                <w:color w:val="000000"/>
                <w:sz w:val="22"/>
                <w:szCs w:val="22"/>
              </w:rPr>
              <w:t>a, taikomas kainos apskaičiavimo būdas –</w:t>
            </w:r>
            <w:r w:rsidR="00591547" w:rsidRPr="00190BE5">
              <w:rPr>
                <w:color w:val="000000"/>
                <w:sz w:val="22"/>
                <w:szCs w:val="22"/>
              </w:rPr>
              <w:t xml:space="preserve"> fiksuota kaina</w:t>
            </w:r>
            <w:r w:rsidRPr="00190BE5">
              <w:rPr>
                <w:color w:val="000000"/>
                <w:sz w:val="22"/>
                <w:szCs w:val="22"/>
              </w:rPr>
              <w:t>. Kaina Darbams yra</w:t>
            </w:r>
            <w:r w:rsidR="00D076B6">
              <w:rPr>
                <w:color w:val="000000"/>
                <w:sz w:val="22"/>
                <w:szCs w:val="22"/>
              </w:rPr>
              <w:t xml:space="preserve">__________. </w:t>
            </w:r>
          </w:p>
        </w:tc>
      </w:tr>
      <w:tr w:rsidR="00591547" w:rsidRPr="00190BE5" w14:paraId="64E064BE" w14:textId="77777777" w:rsidTr="00121D73">
        <w:tc>
          <w:tcPr>
            <w:tcW w:w="9794" w:type="dxa"/>
            <w:gridSpan w:val="3"/>
          </w:tcPr>
          <w:p w14:paraId="49C9FC49" w14:textId="77777777" w:rsidR="00591547" w:rsidRPr="00190BE5" w:rsidRDefault="00591547" w:rsidP="00D076B6">
            <w:pPr>
              <w:spacing w:line="276" w:lineRule="auto"/>
              <w:jc w:val="both"/>
              <w:rPr>
                <w:color w:val="000000"/>
                <w:sz w:val="22"/>
                <w:szCs w:val="22"/>
              </w:rPr>
            </w:pPr>
          </w:p>
        </w:tc>
      </w:tr>
      <w:tr w:rsidR="005D103B" w:rsidRPr="00190BE5" w14:paraId="4EDA83B6" w14:textId="77777777" w:rsidTr="00742CE4">
        <w:tc>
          <w:tcPr>
            <w:tcW w:w="993"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00F840CC" w14:textId="0FEAF975" w:rsidR="005D103B" w:rsidRPr="00190BE5" w:rsidRDefault="003F4A5B" w:rsidP="00D076B6">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5D103B" w:rsidRPr="00190BE5" w14:paraId="4F0D8064" w14:textId="77777777" w:rsidTr="00742CE4">
        <w:tc>
          <w:tcPr>
            <w:tcW w:w="993"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5D103B" w:rsidRPr="00190BE5" w14:paraId="324225E8" w14:textId="77777777" w:rsidTr="00742CE4">
        <w:tc>
          <w:tcPr>
            <w:tcW w:w="993"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5D103B" w:rsidRPr="00190BE5" w14:paraId="45B74CE7" w14:textId="77777777" w:rsidTr="00742CE4">
        <w:tc>
          <w:tcPr>
            <w:tcW w:w="993"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5D103B" w:rsidRPr="00190BE5" w14:paraId="6BAC2119" w14:textId="77777777" w:rsidTr="00742CE4">
        <w:tc>
          <w:tcPr>
            <w:tcW w:w="993"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8801" w:type="dxa"/>
            <w:gridSpan w:val="2"/>
          </w:tcPr>
          <w:p w14:paraId="7D276720" w14:textId="32A037CC"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w:t>
            </w:r>
            <w:r w:rsidR="00D076B6">
              <w:rPr>
                <w:rStyle w:val="normaltextrun"/>
                <w:color w:val="000000"/>
                <w:sz w:val="22"/>
                <w:szCs w:val="22"/>
                <w:shd w:val="clear" w:color="auto" w:fill="FFFFFF"/>
              </w:rPr>
              <w:t xml:space="preserve"> per SABIS</w:t>
            </w:r>
            <w:r w:rsidRPr="00190BE5">
              <w:rPr>
                <w:rStyle w:val="normaltextrun"/>
                <w:color w:val="000000"/>
                <w:sz w:val="22"/>
                <w:szCs w:val="22"/>
                <w:shd w:val="clear" w:color="auto" w:fill="FFFFFF"/>
              </w:rPr>
              <w:t>.</w:t>
            </w:r>
          </w:p>
        </w:tc>
      </w:tr>
      <w:tr w:rsidR="003F4A5B" w:rsidRPr="00190BE5" w14:paraId="15F1C170" w14:textId="77777777" w:rsidTr="00742CE4">
        <w:tc>
          <w:tcPr>
            <w:tcW w:w="993"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8801" w:type="dxa"/>
            <w:gridSpan w:val="2"/>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5D103B" w:rsidRPr="00190BE5" w14:paraId="6C41C226" w14:textId="77777777" w:rsidTr="00742CE4">
        <w:tc>
          <w:tcPr>
            <w:tcW w:w="993" w:type="dxa"/>
          </w:tcPr>
          <w:p w14:paraId="5C383B75" w14:textId="091EC64D" w:rsidR="005D103B" w:rsidRPr="00190BE5" w:rsidRDefault="005D103B" w:rsidP="00121D73">
            <w:pPr>
              <w:pStyle w:val="ListParagraph"/>
              <w:numPr>
                <w:ilvl w:val="3"/>
                <w:numId w:val="10"/>
              </w:numPr>
              <w:spacing w:line="276" w:lineRule="auto"/>
              <w:ind w:right="39" w:hanging="1080"/>
              <w:rPr>
                <w:color w:val="000000"/>
                <w:sz w:val="22"/>
                <w:szCs w:val="22"/>
              </w:rPr>
            </w:pPr>
          </w:p>
        </w:tc>
        <w:tc>
          <w:tcPr>
            <w:tcW w:w="8801" w:type="dxa"/>
            <w:gridSpan w:val="2"/>
          </w:tcPr>
          <w:p w14:paraId="744DEB1E" w14:textId="16565D0A"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D076B6">
              <w:rPr>
                <w:color w:val="000000"/>
                <w:sz w:val="22"/>
                <w:szCs w:val="22"/>
              </w:rPr>
              <w:t xml:space="preserve"> per SABIS. </w:t>
            </w:r>
          </w:p>
        </w:tc>
      </w:tr>
      <w:tr w:rsidR="003F4A5B" w:rsidRPr="00190BE5" w14:paraId="0987D731" w14:textId="77777777" w:rsidTr="00742CE4">
        <w:tc>
          <w:tcPr>
            <w:tcW w:w="993" w:type="dxa"/>
          </w:tcPr>
          <w:p w14:paraId="5618B05B" w14:textId="518A4712" w:rsidR="003F4A5B" w:rsidRPr="0063684C" w:rsidRDefault="003F4A5B" w:rsidP="00121D73">
            <w:pPr>
              <w:pStyle w:val="ListParagraph"/>
              <w:numPr>
                <w:ilvl w:val="3"/>
                <w:numId w:val="10"/>
              </w:numPr>
              <w:spacing w:line="276" w:lineRule="auto"/>
              <w:ind w:right="39" w:hanging="1080"/>
              <w:rPr>
                <w:color w:val="000000"/>
                <w:sz w:val="22"/>
                <w:szCs w:val="22"/>
              </w:rPr>
            </w:pPr>
          </w:p>
        </w:tc>
        <w:tc>
          <w:tcPr>
            <w:tcW w:w="8801" w:type="dxa"/>
            <w:gridSpan w:val="2"/>
          </w:tcPr>
          <w:p w14:paraId="0C328793" w14:textId="067608BC"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r w:rsidR="0008340F" w:rsidRPr="00190BE5">
              <w:rPr>
                <w:rFonts w:eastAsia="Calibri"/>
                <w:sz w:val="22"/>
                <w:szCs w:val="22"/>
              </w:rPr>
              <w:t xml:space="preserve"> </w:t>
            </w:r>
          </w:p>
        </w:tc>
      </w:tr>
      <w:tr w:rsidR="003F4A5B" w:rsidRPr="00190BE5" w14:paraId="5993C1B1" w14:textId="77777777" w:rsidTr="00742CE4">
        <w:tc>
          <w:tcPr>
            <w:tcW w:w="993" w:type="dxa"/>
          </w:tcPr>
          <w:p w14:paraId="36BB3FD6" w14:textId="47EC0B2F" w:rsidR="003F4A5B" w:rsidRPr="0063684C" w:rsidRDefault="003F4A5B" w:rsidP="00121D73">
            <w:pPr>
              <w:pStyle w:val="ListParagraph"/>
              <w:numPr>
                <w:ilvl w:val="3"/>
                <w:numId w:val="10"/>
              </w:numPr>
              <w:spacing w:line="276" w:lineRule="auto"/>
              <w:ind w:right="39" w:hanging="1052"/>
              <w:rPr>
                <w:color w:val="000000"/>
                <w:sz w:val="22"/>
                <w:szCs w:val="22"/>
              </w:rPr>
            </w:pPr>
          </w:p>
        </w:tc>
        <w:tc>
          <w:tcPr>
            <w:tcW w:w="8801" w:type="dxa"/>
            <w:gridSpan w:val="2"/>
          </w:tcPr>
          <w:p w14:paraId="488CB8A1" w14:textId="7939DA0D"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08340F" w:rsidRPr="00190BE5">
              <w:rPr>
                <w:color w:val="000000"/>
                <w:sz w:val="22"/>
                <w:szCs w:val="22"/>
              </w:rPr>
              <w:t xml:space="preserve"> </w:t>
            </w:r>
          </w:p>
        </w:tc>
      </w:tr>
      <w:tr w:rsidR="003F4A5B" w:rsidRPr="00190BE5" w14:paraId="5A15578A" w14:textId="77777777" w:rsidTr="00742CE4">
        <w:tc>
          <w:tcPr>
            <w:tcW w:w="993" w:type="dxa"/>
          </w:tcPr>
          <w:p w14:paraId="01706A3B" w14:textId="1B441F08" w:rsidR="003F4A5B" w:rsidRPr="0063684C" w:rsidRDefault="003F4A5B" w:rsidP="00121D73">
            <w:pPr>
              <w:pStyle w:val="ListParagraph"/>
              <w:numPr>
                <w:ilvl w:val="3"/>
                <w:numId w:val="10"/>
              </w:numPr>
              <w:spacing w:line="276" w:lineRule="auto"/>
              <w:ind w:right="39" w:hanging="1080"/>
              <w:rPr>
                <w:color w:val="000000"/>
                <w:sz w:val="22"/>
                <w:szCs w:val="22"/>
              </w:rPr>
            </w:pPr>
          </w:p>
        </w:tc>
        <w:tc>
          <w:tcPr>
            <w:tcW w:w="8801" w:type="dxa"/>
            <w:gridSpan w:val="2"/>
          </w:tcPr>
          <w:p w14:paraId="50A80D5C" w14:textId="3B6F290C" w:rsidR="003F4A5B" w:rsidRPr="00380C3E" w:rsidRDefault="00CA66D2" w:rsidP="00661ADB">
            <w:pPr>
              <w:spacing w:after="120" w:line="276" w:lineRule="auto"/>
              <w:jc w:val="both"/>
              <w:rPr>
                <w:color w:val="000000"/>
                <w:sz w:val="22"/>
                <w:szCs w:val="22"/>
                <w:lang w:val="en-US"/>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08340F" w:rsidRPr="0063684C">
              <w:rPr>
                <w:color w:val="000000"/>
                <w:sz w:val="22"/>
                <w:szCs w:val="22"/>
              </w:rPr>
              <w:t xml:space="preserve"> </w:t>
            </w:r>
          </w:p>
        </w:tc>
      </w:tr>
      <w:tr w:rsidR="005D103B" w:rsidRPr="00190BE5" w14:paraId="18AC3961" w14:textId="77777777" w:rsidTr="00742CE4">
        <w:tc>
          <w:tcPr>
            <w:tcW w:w="993"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8801" w:type="dxa"/>
            <w:gridSpan w:val="2"/>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F4A5B" w:rsidRPr="00190BE5" w14:paraId="40DB75B4" w14:textId="77777777" w:rsidTr="00742CE4">
        <w:tc>
          <w:tcPr>
            <w:tcW w:w="993"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8801" w:type="dxa"/>
            <w:gridSpan w:val="2"/>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F4A5B" w:rsidRPr="00190BE5" w14:paraId="79D60834" w14:textId="77777777" w:rsidTr="00742CE4">
        <w:tc>
          <w:tcPr>
            <w:tcW w:w="993"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8801" w:type="dxa"/>
            <w:gridSpan w:val="2"/>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F4A5B" w:rsidRPr="00190BE5" w14:paraId="053B4B56" w14:textId="77777777" w:rsidTr="00742CE4">
        <w:tc>
          <w:tcPr>
            <w:tcW w:w="993"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8801" w:type="dxa"/>
            <w:gridSpan w:val="2"/>
          </w:tcPr>
          <w:p w14:paraId="7A32AD9D" w14:textId="42CC7C35"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5B69B2">
              <w:rPr>
                <w:b/>
                <w:bCs/>
                <w:color w:val="000000"/>
                <w:sz w:val="22"/>
                <w:szCs w:val="22"/>
              </w:rPr>
              <w:t>yra</w:t>
            </w:r>
            <w:r w:rsidR="0063684C">
              <w:rPr>
                <w:b/>
                <w:bCs/>
                <w:color w:val="000000"/>
                <w:sz w:val="22"/>
                <w:szCs w:val="22"/>
              </w:rPr>
              <w:t xml:space="preserve">. </w:t>
            </w:r>
            <w:r w:rsidR="00C77EDF">
              <w:rPr>
                <w:i/>
                <w:iCs/>
                <w:color w:val="000000"/>
                <w:sz w:val="22"/>
                <w:szCs w:val="22"/>
              </w:rPr>
              <w:t xml:space="preserve"> </w:t>
            </w:r>
          </w:p>
        </w:tc>
      </w:tr>
      <w:tr w:rsidR="00F70389" w:rsidRPr="00190BE5" w14:paraId="0DC719B8" w14:textId="77777777" w:rsidTr="00742CE4">
        <w:tc>
          <w:tcPr>
            <w:tcW w:w="993"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8801" w:type="dxa"/>
            <w:gridSpan w:val="2"/>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5D103B" w:rsidRPr="00190BE5" w14:paraId="464BDDB8" w14:textId="77777777" w:rsidTr="00742CE4">
        <w:tc>
          <w:tcPr>
            <w:tcW w:w="993"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8801" w:type="dxa"/>
            <w:gridSpan w:val="2"/>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5D103B" w:rsidRPr="00190BE5" w14:paraId="6C97E2EF" w14:textId="77777777" w:rsidTr="00742CE4">
        <w:tc>
          <w:tcPr>
            <w:tcW w:w="993"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8801" w:type="dxa"/>
            <w:gridSpan w:val="2"/>
          </w:tcPr>
          <w:p w14:paraId="4843D038" w14:textId="3D712B00"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63684C">
              <w:rPr>
                <w:sz w:val="22"/>
                <w:szCs w:val="22"/>
                <w:lang w:eastAsia="lt-LT"/>
              </w:rPr>
              <w:t xml:space="preserve">30 (trisdešimt) </w:t>
            </w:r>
            <w:r w:rsidRPr="00190BE5">
              <w:rPr>
                <w:sz w:val="22"/>
                <w:szCs w:val="22"/>
                <w:lang w:eastAsia="lt-LT"/>
              </w:rPr>
              <w:t>kalendorinių dienų nuo Sutarties įsigaliojimo.</w:t>
            </w:r>
          </w:p>
        </w:tc>
      </w:tr>
      <w:tr w:rsidR="005D103B" w:rsidRPr="00190BE5" w14:paraId="4E350FCD" w14:textId="77777777" w:rsidTr="00742CE4">
        <w:tc>
          <w:tcPr>
            <w:tcW w:w="993"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8801" w:type="dxa"/>
            <w:gridSpan w:val="2"/>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895E39" w:rsidRPr="00190BE5" w14:paraId="2648EB55" w14:textId="77777777" w:rsidTr="00742CE4">
        <w:tc>
          <w:tcPr>
            <w:tcW w:w="993" w:type="dxa"/>
          </w:tcPr>
          <w:p w14:paraId="2021E94D" w14:textId="3AF9D418" w:rsidR="00895E39" w:rsidRPr="00DA7FEF" w:rsidRDefault="00895E39" w:rsidP="00895E39">
            <w:pPr>
              <w:pStyle w:val="ListParagraph"/>
              <w:numPr>
                <w:ilvl w:val="2"/>
                <w:numId w:val="10"/>
              </w:numPr>
              <w:spacing w:after="120" w:line="276" w:lineRule="auto"/>
              <w:ind w:right="-249" w:hanging="1543"/>
              <w:rPr>
                <w:bCs/>
                <w:color w:val="000000"/>
                <w:sz w:val="22"/>
                <w:szCs w:val="22"/>
              </w:rPr>
            </w:pPr>
          </w:p>
        </w:tc>
        <w:tc>
          <w:tcPr>
            <w:tcW w:w="8801" w:type="dxa"/>
            <w:gridSpan w:val="2"/>
          </w:tcPr>
          <w:p w14:paraId="4FFFE033" w14:textId="6D5494EE" w:rsidR="00895E39" w:rsidRPr="00DA7FEF" w:rsidRDefault="00895E39" w:rsidP="0063684C">
            <w:pPr>
              <w:spacing w:after="120" w:line="276" w:lineRule="auto"/>
              <w:jc w:val="both"/>
              <w:rPr>
                <w:bCs/>
                <w:color w:val="000000"/>
                <w:sz w:val="22"/>
                <w:szCs w:val="22"/>
              </w:rPr>
            </w:pPr>
            <w:r w:rsidRPr="00DA7FEF">
              <w:rPr>
                <w:bCs/>
                <w:color w:val="000000"/>
                <w:sz w:val="22"/>
                <w:szCs w:val="22"/>
              </w:rPr>
              <w:t>Darbo projekto rengimas visų darbų vykdymo metu.</w:t>
            </w:r>
          </w:p>
        </w:tc>
      </w:tr>
      <w:tr w:rsidR="005D103B" w:rsidRPr="00190BE5" w14:paraId="0771AD9E" w14:textId="77777777" w:rsidTr="00742CE4">
        <w:tc>
          <w:tcPr>
            <w:tcW w:w="993"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8801" w:type="dxa"/>
            <w:gridSpan w:val="2"/>
          </w:tcPr>
          <w:p w14:paraId="64D2D63C" w14:textId="734FC169" w:rsidR="005D103B" w:rsidRPr="00543A27" w:rsidRDefault="00AD48EF" w:rsidP="0063684C">
            <w:pPr>
              <w:spacing w:after="120" w:line="276" w:lineRule="auto"/>
              <w:jc w:val="both"/>
              <w:rPr>
                <w:color w:val="000000"/>
                <w:sz w:val="22"/>
                <w:szCs w:val="22"/>
              </w:rPr>
            </w:pPr>
            <w:r w:rsidRPr="00543A27">
              <w:rPr>
                <w:color w:val="000000"/>
                <w:sz w:val="22"/>
                <w:szCs w:val="22"/>
              </w:rPr>
              <w:t xml:space="preserve">Rangos darbų baigimo laikas – </w:t>
            </w:r>
            <w:r w:rsidR="00380C3E">
              <w:rPr>
                <w:color w:val="000000"/>
                <w:sz w:val="22"/>
                <w:szCs w:val="22"/>
              </w:rPr>
              <w:t>4</w:t>
            </w:r>
            <w:r w:rsidR="002F0442" w:rsidRPr="00543A27">
              <w:rPr>
                <w:b/>
                <w:bCs/>
                <w:color w:val="000000"/>
                <w:sz w:val="22"/>
                <w:szCs w:val="22"/>
              </w:rPr>
              <w:t xml:space="preserve"> (</w:t>
            </w:r>
            <w:r w:rsidR="00380C3E">
              <w:rPr>
                <w:b/>
                <w:bCs/>
                <w:color w:val="000000"/>
                <w:sz w:val="22"/>
                <w:szCs w:val="22"/>
              </w:rPr>
              <w:t>ketur</w:t>
            </w:r>
            <w:r w:rsidR="00DE151A">
              <w:rPr>
                <w:b/>
                <w:bCs/>
                <w:color w:val="000000"/>
                <w:sz w:val="22"/>
                <w:szCs w:val="22"/>
              </w:rPr>
              <w:t>i</w:t>
            </w:r>
            <w:r w:rsidR="002F0442" w:rsidRPr="00543A27">
              <w:rPr>
                <w:b/>
                <w:bCs/>
                <w:color w:val="000000"/>
                <w:sz w:val="22"/>
                <w:szCs w:val="22"/>
              </w:rPr>
              <w:t xml:space="preserve">) </w:t>
            </w:r>
            <w:r w:rsidR="002F0442" w:rsidRPr="00543A27">
              <w:rPr>
                <w:color w:val="000000"/>
                <w:sz w:val="22"/>
                <w:szCs w:val="22"/>
              </w:rPr>
              <w:t>mėnesi</w:t>
            </w:r>
            <w:r w:rsidR="00380C3E">
              <w:rPr>
                <w:color w:val="000000"/>
                <w:sz w:val="22"/>
                <w:szCs w:val="22"/>
              </w:rPr>
              <w:t>ai</w:t>
            </w:r>
            <w:r w:rsidR="002F0442" w:rsidRPr="00543A27">
              <w:rPr>
                <w:color w:val="000000"/>
                <w:sz w:val="22"/>
                <w:szCs w:val="22"/>
              </w:rPr>
              <w:t xml:space="preserve"> nuo Darbų pradžios</w:t>
            </w:r>
            <w:r w:rsidR="00380C3E">
              <w:rPr>
                <w:color w:val="000000"/>
                <w:sz w:val="22"/>
                <w:szCs w:val="22"/>
              </w:rPr>
              <w:t>.</w:t>
            </w:r>
          </w:p>
        </w:tc>
      </w:tr>
      <w:tr w:rsidR="005D103B" w:rsidRPr="00190BE5" w14:paraId="4304D2F8" w14:textId="77777777" w:rsidTr="00742CE4">
        <w:tc>
          <w:tcPr>
            <w:tcW w:w="993"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8801" w:type="dxa"/>
            <w:gridSpan w:val="2"/>
          </w:tcPr>
          <w:p w14:paraId="7E3143D9" w14:textId="30FA247D" w:rsidR="005B69B2" w:rsidRPr="00BB3B93" w:rsidRDefault="00844A6E" w:rsidP="0063684C">
            <w:pPr>
              <w:spacing w:after="120" w:line="276" w:lineRule="auto"/>
              <w:jc w:val="both"/>
              <w:rPr>
                <w:color w:val="000000"/>
                <w:sz w:val="22"/>
                <w:szCs w:val="22"/>
                <w:highlight w:val="yellow"/>
              </w:rPr>
            </w:pPr>
            <w:r w:rsidRPr="00844A6E">
              <w:rPr>
                <w:color w:val="000000"/>
                <w:sz w:val="22"/>
                <w:szCs w:val="22"/>
              </w:rPr>
              <w:t xml:space="preserve">Darbų baigimo laiko pratęsimas iki </w:t>
            </w:r>
            <w:r w:rsidR="00380C3E">
              <w:rPr>
                <w:color w:val="000000"/>
                <w:sz w:val="22"/>
                <w:szCs w:val="22"/>
              </w:rPr>
              <w:t>1</w:t>
            </w:r>
            <w:r w:rsidRPr="00844A6E">
              <w:rPr>
                <w:color w:val="000000"/>
                <w:sz w:val="22"/>
                <w:szCs w:val="22"/>
              </w:rPr>
              <w:t xml:space="preserve"> (</w:t>
            </w:r>
            <w:r w:rsidR="00380C3E">
              <w:rPr>
                <w:color w:val="000000"/>
                <w:sz w:val="22"/>
                <w:szCs w:val="22"/>
              </w:rPr>
              <w:t>vieno</w:t>
            </w:r>
            <w:r w:rsidRPr="00844A6E">
              <w:rPr>
                <w:color w:val="000000"/>
                <w:sz w:val="22"/>
                <w:szCs w:val="22"/>
              </w:rPr>
              <w:t>) mėnes</w:t>
            </w:r>
            <w:r>
              <w:rPr>
                <w:color w:val="000000"/>
                <w:sz w:val="22"/>
                <w:szCs w:val="22"/>
              </w:rPr>
              <w:t>i</w:t>
            </w:r>
            <w:r w:rsidR="00380C3E">
              <w:rPr>
                <w:color w:val="000000"/>
                <w:sz w:val="22"/>
                <w:szCs w:val="22"/>
              </w:rPr>
              <w:t>o</w:t>
            </w:r>
            <w:r w:rsidRPr="00844A6E">
              <w:rPr>
                <w:color w:val="000000"/>
                <w:sz w:val="22"/>
                <w:szCs w:val="22"/>
              </w:rPr>
              <w:t>. Darbų baigimo laiko pratęsimas gali būti daromas vieną kartą (visam Darbų baigimo laiko pratęsimui) ar kelis kartus (Darbų baigimo laiko pratęsimas išdalinant į atitinkamas dalis), atsižvelgiant į Darbų baigimo laiko pratęsimą pagrindžiančias aplinkybes, nurodytas Sutarties bendrosiose sąlygose</w:t>
            </w:r>
            <w:r w:rsidR="00BB3B93" w:rsidRPr="00BD1828">
              <w:rPr>
                <w:color w:val="000000"/>
                <w:sz w:val="22"/>
                <w:szCs w:val="22"/>
              </w:rPr>
              <w:t>.</w:t>
            </w:r>
          </w:p>
        </w:tc>
      </w:tr>
      <w:tr w:rsidR="005D103B" w:rsidRPr="00190BE5" w14:paraId="4B489CBC" w14:textId="77777777" w:rsidTr="00742CE4">
        <w:tc>
          <w:tcPr>
            <w:tcW w:w="993"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8801" w:type="dxa"/>
            <w:gridSpan w:val="2"/>
          </w:tcPr>
          <w:p w14:paraId="041C4325" w14:textId="0865813A" w:rsidR="005D103B" w:rsidRPr="00844A6E" w:rsidRDefault="00543D13" w:rsidP="0063684C">
            <w:pPr>
              <w:spacing w:after="120" w:line="276" w:lineRule="auto"/>
              <w:jc w:val="both"/>
              <w:rPr>
                <w:b/>
                <w:bCs/>
                <w:color w:val="000000"/>
                <w:sz w:val="22"/>
                <w:szCs w:val="22"/>
              </w:rPr>
            </w:pPr>
            <w:r w:rsidRPr="00844A6E">
              <w:rPr>
                <w:b/>
                <w:bCs/>
                <w:color w:val="000000"/>
                <w:sz w:val="22"/>
                <w:szCs w:val="22"/>
              </w:rPr>
              <w:t>Sutarties įvykdymo užtikrinimas</w:t>
            </w:r>
          </w:p>
        </w:tc>
      </w:tr>
      <w:tr w:rsidR="007E77CF" w:rsidRPr="00190BE5" w14:paraId="4B20D48A" w14:textId="77777777" w:rsidTr="00742CE4">
        <w:tc>
          <w:tcPr>
            <w:tcW w:w="993"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8801" w:type="dxa"/>
            <w:gridSpan w:val="2"/>
          </w:tcPr>
          <w:p w14:paraId="45D9AF24" w14:textId="1E551FB7" w:rsidR="007E77CF" w:rsidRPr="00844A6E" w:rsidRDefault="006146A6" w:rsidP="0063684C">
            <w:pPr>
              <w:spacing w:after="120" w:line="276" w:lineRule="auto"/>
              <w:jc w:val="both"/>
              <w:rPr>
                <w:i/>
                <w:iCs/>
                <w:color w:val="000000"/>
                <w:sz w:val="22"/>
                <w:szCs w:val="22"/>
              </w:rPr>
            </w:pPr>
            <w:r w:rsidRPr="00844A6E">
              <w:rPr>
                <w:color w:val="000000"/>
                <w:sz w:val="22"/>
                <w:szCs w:val="22"/>
                <w:lang w:eastAsia="lt-LT"/>
              </w:rPr>
              <w:t xml:space="preserve">Sutarties įvykdymo užtikrinimas: </w:t>
            </w:r>
            <w:r w:rsidR="00380C3E">
              <w:rPr>
                <w:color w:val="000000"/>
                <w:sz w:val="22"/>
                <w:szCs w:val="22"/>
                <w:lang w:eastAsia="lt-LT"/>
              </w:rPr>
              <w:t>ne</w:t>
            </w:r>
            <w:r w:rsidR="005B69B2" w:rsidRPr="00844A6E">
              <w:rPr>
                <w:b/>
                <w:bCs/>
                <w:color w:val="000000"/>
                <w:sz w:val="22"/>
                <w:szCs w:val="22"/>
                <w:lang w:eastAsia="lt-LT"/>
              </w:rPr>
              <w:t>taikomas</w:t>
            </w:r>
            <w:r w:rsidR="00543A27" w:rsidRPr="00844A6E">
              <w:rPr>
                <w:b/>
                <w:bCs/>
                <w:color w:val="000000"/>
                <w:sz w:val="22"/>
                <w:szCs w:val="22"/>
                <w:lang w:eastAsia="lt-LT"/>
              </w:rPr>
              <w:t>.</w:t>
            </w:r>
          </w:p>
        </w:tc>
      </w:tr>
      <w:tr w:rsidR="006146A6" w:rsidRPr="00190BE5" w14:paraId="45188B8F" w14:textId="77777777" w:rsidTr="00742CE4">
        <w:tc>
          <w:tcPr>
            <w:tcW w:w="993"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8801" w:type="dxa"/>
            <w:gridSpan w:val="2"/>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825743" w:rsidRPr="00190BE5" w14:paraId="2E300798" w14:textId="77777777" w:rsidTr="00742CE4">
        <w:tc>
          <w:tcPr>
            <w:tcW w:w="993"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(-us), ūkio subjektą (-us), specialistą (-us), trečiąjį (-iuosius) asmenį (-ius) tokiu atveju bus taikomos Sutarties bendrųjų sąlygų 4 punkto nuostatos</w:t>
            </w:r>
            <w:r w:rsidRPr="00190BE5">
              <w:rPr>
                <w:sz w:val="22"/>
                <w:szCs w:val="22"/>
              </w:rPr>
              <w:t>.</w:t>
            </w:r>
          </w:p>
        </w:tc>
      </w:tr>
      <w:tr w:rsidR="00825743" w:rsidRPr="00190BE5" w14:paraId="22DB980E" w14:textId="77777777" w:rsidTr="00742CE4">
        <w:tc>
          <w:tcPr>
            <w:tcW w:w="993"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8801" w:type="dxa"/>
            <w:gridSpan w:val="2"/>
          </w:tcPr>
          <w:p w14:paraId="1E2F97B4" w14:textId="391B539B" w:rsidR="00825743" w:rsidRPr="00BD4AB7" w:rsidRDefault="00825743" w:rsidP="0063684C">
            <w:pPr>
              <w:spacing w:after="120" w:line="276" w:lineRule="auto"/>
              <w:jc w:val="both"/>
              <w:rPr>
                <w:b/>
                <w:bCs/>
                <w:iCs/>
                <w:color w:val="000000"/>
                <w:sz w:val="22"/>
                <w:szCs w:val="22"/>
              </w:rPr>
            </w:pPr>
            <w:r w:rsidRPr="00BD4AB7">
              <w:rPr>
                <w:b/>
                <w:bCs/>
                <w:iCs/>
                <w:color w:val="000000"/>
                <w:sz w:val="22"/>
                <w:szCs w:val="22"/>
              </w:rPr>
              <w:t>Sutarties galiojimas</w:t>
            </w:r>
          </w:p>
        </w:tc>
      </w:tr>
      <w:tr w:rsidR="00FC0C9E" w:rsidRPr="00190BE5" w14:paraId="46662D5B" w14:textId="77777777" w:rsidTr="00742CE4">
        <w:tc>
          <w:tcPr>
            <w:tcW w:w="993"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0A9D0F72" w14:textId="32BE2AA6" w:rsidR="00FC0C9E" w:rsidRPr="00134D88" w:rsidRDefault="00A00BE0" w:rsidP="0063684C">
            <w:pPr>
              <w:spacing w:after="120" w:line="276" w:lineRule="auto"/>
              <w:jc w:val="both"/>
              <w:rPr>
                <w:b/>
                <w:bCs/>
                <w:iCs/>
                <w:color w:val="000000"/>
                <w:sz w:val="22"/>
                <w:szCs w:val="22"/>
              </w:rPr>
            </w:pPr>
            <w:r w:rsidRPr="00134D88">
              <w:rPr>
                <w:b/>
                <w:color w:val="000000"/>
                <w:sz w:val="22"/>
                <w:szCs w:val="22"/>
                <w:lang w:eastAsia="lt-LT"/>
              </w:rPr>
              <w:t>Sutartis įsigalioja</w:t>
            </w:r>
            <w:r w:rsidR="00BF0291">
              <w:rPr>
                <w:b/>
                <w:color w:val="000000"/>
                <w:sz w:val="22"/>
                <w:szCs w:val="22"/>
                <w:lang w:eastAsia="lt-LT"/>
              </w:rPr>
              <w:t>,</w:t>
            </w:r>
            <w:r w:rsidRPr="00134D88">
              <w:rPr>
                <w:b/>
                <w:color w:val="000000"/>
                <w:sz w:val="22"/>
                <w:szCs w:val="22"/>
                <w:lang w:eastAsia="lt-LT"/>
              </w:rPr>
              <w:t xml:space="preserve"> kai Sutartį pasirašo abi Sutarties Šalys.</w:t>
            </w:r>
          </w:p>
        </w:tc>
      </w:tr>
      <w:tr w:rsidR="00FC0C9E" w:rsidRPr="00190BE5" w14:paraId="78BFAEFB" w14:textId="77777777" w:rsidTr="00742CE4">
        <w:tc>
          <w:tcPr>
            <w:tcW w:w="993"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0CFA4898" w14:textId="50AB7535" w:rsidR="00FC0C9E" w:rsidRPr="00134D88" w:rsidRDefault="00FC0C9E" w:rsidP="0063684C">
            <w:pPr>
              <w:spacing w:after="120" w:line="276" w:lineRule="auto"/>
              <w:jc w:val="both"/>
              <w:rPr>
                <w:b/>
                <w:bCs/>
                <w:iCs/>
                <w:color w:val="000000"/>
                <w:sz w:val="22"/>
                <w:szCs w:val="22"/>
              </w:rPr>
            </w:pPr>
            <w:r w:rsidRPr="00134D88">
              <w:rPr>
                <w:bCs/>
                <w:color w:val="000000"/>
                <w:sz w:val="22"/>
                <w:szCs w:val="22"/>
              </w:rPr>
              <w:t xml:space="preserve">Sutarties galiojimo </w:t>
            </w:r>
            <w:r w:rsidRPr="00134D88">
              <w:rPr>
                <w:bCs/>
                <w:color w:val="000000"/>
                <w:sz w:val="22"/>
                <w:szCs w:val="22"/>
                <w:lang w:eastAsia="lt-LT"/>
              </w:rPr>
              <w:t>trukmė</w:t>
            </w:r>
            <w:r w:rsidRPr="00134D88">
              <w:rPr>
                <w:b/>
                <w:color w:val="000000"/>
                <w:sz w:val="22"/>
                <w:szCs w:val="22"/>
              </w:rPr>
              <w:t xml:space="preserve"> –</w:t>
            </w:r>
            <w:r w:rsidR="002F0442" w:rsidRPr="00134D88">
              <w:rPr>
                <w:b/>
                <w:color w:val="000000"/>
                <w:sz w:val="22"/>
                <w:szCs w:val="22"/>
              </w:rPr>
              <w:t xml:space="preserve"> </w:t>
            </w:r>
            <w:r w:rsidR="00380C3E">
              <w:rPr>
                <w:b/>
                <w:color w:val="000000"/>
                <w:sz w:val="22"/>
                <w:szCs w:val="22"/>
              </w:rPr>
              <w:t>6</w:t>
            </w:r>
            <w:r w:rsidR="002F0442" w:rsidRPr="00134D88">
              <w:rPr>
                <w:b/>
                <w:color w:val="000000"/>
                <w:sz w:val="22"/>
                <w:szCs w:val="22"/>
              </w:rPr>
              <w:t xml:space="preserve"> (</w:t>
            </w:r>
            <w:r w:rsidR="00380C3E">
              <w:rPr>
                <w:b/>
                <w:color w:val="000000"/>
                <w:sz w:val="22"/>
                <w:szCs w:val="22"/>
              </w:rPr>
              <w:t>šeši</w:t>
            </w:r>
            <w:r w:rsidR="002F0442" w:rsidRPr="00134D88">
              <w:rPr>
                <w:b/>
                <w:color w:val="000000"/>
                <w:sz w:val="22"/>
                <w:szCs w:val="22"/>
              </w:rPr>
              <w:t>)</w:t>
            </w:r>
            <w:r w:rsidR="0063684C" w:rsidRPr="00134D88">
              <w:rPr>
                <w:b/>
                <w:color w:val="000000"/>
                <w:sz w:val="22"/>
                <w:szCs w:val="22"/>
              </w:rPr>
              <w:t xml:space="preserve"> </w:t>
            </w:r>
            <w:r w:rsidR="0081280B" w:rsidRPr="00134D88">
              <w:rPr>
                <w:b/>
                <w:bCs/>
                <w:color w:val="000000"/>
                <w:sz w:val="22"/>
                <w:szCs w:val="22"/>
              </w:rPr>
              <w:t>mėnesi</w:t>
            </w:r>
            <w:r w:rsidR="00BD4AB7" w:rsidRPr="00134D88">
              <w:rPr>
                <w:b/>
                <w:bCs/>
                <w:color w:val="000000"/>
                <w:sz w:val="22"/>
                <w:szCs w:val="22"/>
              </w:rPr>
              <w:t>ai</w:t>
            </w:r>
            <w:r w:rsidR="0081280B" w:rsidRPr="00134D88">
              <w:rPr>
                <w:b/>
                <w:bCs/>
                <w:color w:val="000000"/>
                <w:sz w:val="22"/>
                <w:szCs w:val="22"/>
              </w:rPr>
              <w:t xml:space="preserve"> </w:t>
            </w:r>
            <w:r w:rsidRPr="00134D88">
              <w:rPr>
                <w:b/>
                <w:bCs/>
                <w:color w:val="000000"/>
                <w:sz w:val="22"/>
                <w:szCs w:val="22"/>
              </w:rPr>
              <w:t>nuo sutarties įsigaliojimo dienos.</w:t>
            </w:r>
            <w:r w:rsidRPr="00134D88">
              <w:rPr>
                <w:color w:val="000000"/>
                <w:sz w:val="22"/>
                <w:szCs w:val="22"/>
              </w:rPr>
              <w:t xml:space="preserve"> Sutarties galiojimo trukmės pratęsimas nenumatomas.</w:t>
            </w:r>
          </w:p>
        </w:tc>
      </w:tr>
      <w:tr w:rsidR="00FC0C9E" w:rsidRPr="00190BE5" w14:paraId="7F9E32E4" w14:textId="77777777" w:rsidTr="00742CE4">
        <w:tc>
          <w:tcPr>
            <w:tcW w:w="993"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FC0C9E" w:rsidRPr="00190BE5" w14:paraId="39CE819F" w14:textId="77777777" w:rsidTr="00742CE4">
        <w:tc>
          <w:tcPr>
            <w:tcW w:w="993"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8801" w:type="dxa"/>
            <w:gridSpan w:val="2"/>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FC0C9E" w:rsidRPr="00190BE5" w14:paraId="6C209B4C" w14:textId="77777777" w:rsidTr="00742CE4">
        <w:tc>
          <w:tcPr>
            <w:tcW w:w="993"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8801" w:type="dxa"/>
            <w:gridSpan w:val="2"/>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D9416D" w:rsidRPr="00190BE5" w14:paraId="73B22BA5" w14:textId="77777777" w:rsidTr="00121D73">
        <w:tc>
          <w:tcPr>
            <w:tcW w:w="9794" w:type="dxa"/>
            <w:gridSpan w:val="3"/>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FC0C9E" w:rsidRPr="00190BE5" w14:paraId="784EC46D" w14:textId="77777777" w:rsidTr="00742CE4">
        <w:tc>
          <w:tcPr>
            <w:tcW w:w="993"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8801" w:type="dxa"/>
            <w:gridSpan w:val="2"/>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D9416D" w:rsidRPr="00190BE5" w14:paraId="3A1193FB" w14:textId="77777777" w:rsidTr="00121D73">
        <w:tc>
          <w:tcPr>
            <w:tcW w:w="9794" w:type="dxa"/>
            <w:gridSpan w:val="3"/>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FC0C9E" w:rsidRPr="00190BE5" w14:paraId="786F9D32" w14:textId="77777777" w:rsidTr="00742CE4">
        <w:tc>
          <w:tcPr>
            <w:tcW w:w="993"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8801" w:type="dxa"/>
            <w:gridSpan w:val="2"/>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D9416D" w:rsidRPr="00190BE5" w14:paraId="69D5ED4E" w14:textId="77777777" w:rsidTr="00121D73">
        <w:tc>
          <w:tcPr>
            <w:tcW w:w="9794" w:type="dxa"/>
            <w:gridSpan w:val="3"/>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D9416D" w:rsidRPr="00190BE5" w14:paraId="5EA14CB5" w14:textId="77777777" w:rsidTr="00742CE4">
        <w:tc>
          <w:tcPr>
            <w:tcW w:w="993" w:type="dxa"/>
          </w:tcPr>
          <w:p w14:paraId="37F8E1DD" w14:textId="77777777" w:rsidR="00D9416D" w:rsidRPr="00190BE5" w:rsidRDefault="00D9416D" w:rsidP="00591547">
            <w:pPr>
              <w:spacing w:line="276" w:lineRule="auto"/>
              <w:ind w:right="-249"/>
              <w:rPr>
                <w:color w:val="000000"/>
                <w:sz w:val="22"/>
                <w:szCs w:val="22"/>
              </w:rPr>
            </w:pPr>
          </w:p>
        </w:tc>
        <w:tc>
          <w:tcPr>
            <w:tcW w:w="8801" w:type="dxa"/>
            <w:gridSpan w:val="2"/>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C10FE5" w:rsidRPr="00190BE5" w14:paraId="54217E95" w14:textId="77777777" w:rsidTr="00121D73">
        <w:tc>
          <w:tcPr>
            <w:tcW w:w="9794" w:type="dxa"/>
            <w:gridSpan w:val="3"/>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A00BE0" w:rsidRPr="00190BE5" w14:paraId="1FE0508D" w14:textId="77777777" w:rsidTr="00742CE4">
        <w:tc>
          <w:tcPr>
            <w:tcW w:w="993"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8801" w:type="dxa"/>
            <w:gridSpan w:val="2"/>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C10FE5" w:rsidRPr="00190BE5" w14:paraId="162DEC2C" w14:textId="77777777" w:rsidTr="00742CE4">
        <w:tc>
          <w:tcPr>
            <w:tcW w:w="993"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C10FE5" w:rsidRPr="00190BE5" w14:paraId="152586F7" w14:textId="77777777" w:rsidTr="00742CE4">
        <w:tc>
          <w:tcPr>
            <w:tcW w:w="993"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8801" w:type="dxa"/>
            <w:gridSpan w:val="2"/>
          </w:tcPr>
          <w:p w14:paraId="75889E15" w14:textId="20207383" w:rsidR="00C10FE5" w:rsidRPr="00190BE5" w:rsidRDefault="00C10FE5" w:rsidP="0063684C">
            <w:pPr>
              <w:spacing w:after="120"/>
              <w:jc w:val="both"/>
              <w:rPr>
                <w:b/>
                <w:bCs/>
                <w:color w:val="000000"/>
                <w:sz w:val="22"/>
                <w:szCs w:val="22"/>
              </w:rPr>
            </w:pPr>
            <w:r w:rsidRPr="00190BE5">
              <w:rPr>
                <w:color w:val="000000"/>
                <w:sz w:val="22"/>
                <w:szCs w:val="22"/>
              </w:rPr>
              <w:t>Specialiosios sąlygos</w:t>
            </w:r>
            <w:r w:rsidR="00445847">
              <w:rPr>
                <w:color w:val="000000"/>
                <w:sz w:val="22"/>
                <w:szCs w:val="22"/>
              </w:rPr>
              <w:t xml:space="preserve"> </w:t>
            </w:r>
            <w:r w:rsidR="00445847" w:rsidRPr="00190BE5">
              <w:rPr>
                <w:color w:val="000000"/>
                <w:sz w:val="22"/>
                <w:szCs w:val="22"/>
              </w:rPr>
              <w:t>(atskirai nepridedama)</w:t>
            </w:r>
            <w:r w:rsidRPr="00190BE5">
              <w:rPr>
                <w:color w:val="000000"/>
                <w:sz w:val="22"/>
                <w:szCs w:val="22"/>
              </w:rPr>
              <w:t>;</w:t>
            </w:r>
          </w:p>
        </w:tc>
      </w:tr>
      <w:tr w:rsidR="00C10FE5" w:rsidRPr="00190BE5" w14:paraId="4E2BBEE4" w14:textId="77777777" w:rsidTr="00742CE4">
        <w:tc>
          <w:tcPr>
            <w:tcW w:w="993"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8801" w:type="dxa"/>
            <w:gridSpan w:val="2"/>
          </w:tcPr>
          <w:p w14:paraId="26816C7D" w14:textId="2696645B" w:rsidR="00C10FE5" w:rsidRPr="00190BE5" w:rsidRDefault="00C10FE5" w:rsidP="0063684C">
            <w:pPr>
              <w:spacing w:after="120"/>
              <w:jc w:val="both"/>
              <w:rPr>
                <w:b/>
                <w:bCs/>
                <w:color w:val="000000"/>
                <w:sz w:val="22"/>
                <w:szCs w:val="22"/>
              </w:rPr>
            </w:pPr>
            <w:r w:rsidRPr="00190BE5">
              <w:rPr>
                <w:color w:val="000000"/>
                <w:sz w:val="22"/>
                <w:szCs w:val="22"/>
              </w:rPr>
              <w:t>Bendrosios sąlygos</w:t>
            </w:r>
            <w:r w:rsidR="00445847">
              <w:rPr>
                <w:color w:val="000000"/>
                <w:sz w:val="22"/>
                <w:szCs w:val="22"/>
              </w:rPr>
              <w:t xml:space="preserve"> </w:t>
            </w:r>
            <w:r w:rsidR="00445847" w:rsidRPr="00190BE5">
              <w:rPr>
                <w:color w:val="000000"/>
                <w:sz w:val="22"/>
                <w:szCs w:val="22"/>
              </w:rPr>
              <w:t>(atskirai nepridedama)</w:t>
            </w:r>
            <w:r w:rsidRPr="00190BE5">
              <w:rPr>
                <w:color w:val="000000"/>
                <w:sz w:val="22"/>
                <w:szCs w:val="22"/>
              </w:rPr>
              <w:t>;</w:t>
            </w:r>
          </w:p>
        </w:tc>
      </w:tr>
      <w:tr w:rsidR="00C10FE5" w:rsidRPr="00190BE5" w14:paraId="1939A52E" w14:textId="77777777" w:rsidTr="00742CE4">
        <w:tc>
          <w:tcPr>
            <w:tcW w:w="993"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8801" w:type="dxa"/>
            <w:gridSpan w:val="2"/>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C10FE5" w:rsidRPr="00190BE5" w14:paraId="739FD36A" w14:textId="77777777" w:rsidTr="00742CE4">
        <w:tc>
          <w:tcPr>
            <w:tcW w:w="993"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8801" w:type="dxa"/>
            <w:gridSpan w:val="2"/>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C10FE5" w:rsidRPr="00190BE5" w14:paraId="7D7420DB" w14:textId="77777777" w:rsidTr="00742CE4">
        <w:tc>
          <w:tcPr>
            <w:tcW w:w="993"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8801" w:type="dxa"/>
            <w:gridSpan w:val="2"/>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C10FE5" w:rsidRPr="00190BE5" w14:paraId="001B9A14" w14:textId="77777777" w:rsidTr="00742CE4">
        <w:tc>
          <w:tcPr>
            <w:tcW w:w="993"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8801" w:type="dxa"/>
            <w:gridSpan w:val="2"/>
          </w:tcPr>
          <w:p w14:paraId="68758927" w14:textId="06435C3E" w:rsidR="00C10FE5" w:rsidRPr="00190BE5" w:rsidRDefault="00C10FE5" w:rsidP="0063684C">
            <w:pPr>
              <w:spacing w:after="120"/>
              <w:jc w:val="both"/>
              <w:rPr>
                <w:b/>
                <w:bCs/>
                <w:color w:val="000000"/>
                <w:sz w:val="22"/>
                <w:szCs w:val="22"/>
              </w:rPr>
            </w:pPr>
            <w:r w:rsidRPr="00190BE5">
              <w:rPr>
                <w:color w:val="000000"/>
                <w:sz w:val="22"/>
                <w:szCs w:val="22"/>
              </w:rPr>
              <w:t>Techninė užduotis</w:t>
            </w:r>
            <w:r w:rsidR="005D2CEA">
              <w:rPr>
                <w:color w:val="000000"/>
                <w:sz w:val="22"/>
                <w:szCs w:val="22"/>
              </w:rPr>
              <w:t xml:space="preserve"> (pateikiama prie p</w:t>
            </w:r>
            <w:r w:rsidR="00BF0291">
              <w:rPr>
                <w:color w:val="000000"/>
                <w:sz w:val="22"/>
                <w:szCs w:val="22"/>
              </w:rPr>
              <w:t>i</w:t>
            </w:r>
            <w:r w:rsidR="005D2CEA">
              <w:rPr>
                <w:color w:val="000000"/>
                <w:sz w:val="22"/>
                <w:szCs w:val="22"/>
              </w:rPr>
              <w:t>rkimo dokumentų; atskirai nepridedama)</w:t>
            </w:r>
            <w:r w:rsidRPr="00190BE5">
              <w:rPr>
                <w:color w:val="000000"/>
                <w:sz w:val="22"/>
                <w:szCs w:val="22"/>
              </w:rPr>
              <w:t>;</w:t>
            </w:r>
          </w:p>
        </w:tc>
      </w:tr>
      <w:tr w:rsidR="00C10FE5" w:rsidRPr="00190BE5" w14:paraId="0031866C" w14:textId="77777777" w:rsidTr="00742CE4">
        <w:tc>
          <w:tcPr>
            <w:tcW w:w="993"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8801" w:type="dxa"/>
            <w:gridSpan w:val="2"/>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C10FE5" w:rsidRPr="00190BE5" w14:paraId="4E28C9FA" w14:textId="77777777" w:rsidTr="00742CE4">
        <w:tc>
          <w:tcPr>
            <w:tcW w:w="993"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8801" w:type="dxa"/>
            <w:gridSpan w:val="2"/>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C10FE5" w:rsidRPr="00190BE5" w14:paraId="09874BFB" w14:textId="77777777" w:rsidTr="00742CE4">
        <w:tc>
          <w:tcPr>
            <w:tcW w:w="993"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8801" w:type="dxa"/>
            <w:gridSpan w:val="2"/>
          </w:tcPr>
          <w:p w14:paraId="2A1BDA02" w14:textId="72DF6AC0" w:rsidR="00C10FE5" w:rsidRPr="00190BE5" w:rsidRDefault="00C10FE5" w:rsidP="0063684C">
            <w:pPr>
              <w:spacing w:after="120"/>
              <w:jc w:val="both"/>
              <w:rPr>
                <w:b/>
                <w:bCs/>
                <w:color w:val="000000"/>
                <w:sz w:val="22"/>
                <w:szCs w:val="22"/>
              </w:rPr>
            </w:pPr>
            <w:r w:rsidRPr="00190BE5">
              <w:rPr>
                <w:color w:val="000000"/>
                <w:sz w:val="22"/>
                <w:szCs w:val="22"/>
              </w:rPr>
              <w:t xml:space="preserve">Laikoma, kad Sutartį sudarantys dokumentai vienas kitą paaiškina. Kiekvienas paskesnis eilės dokumentas turi žemesnę juridinę galią nei prieš jį nurodytas dokumentas. </w:t>
            </w:r>
          </w:p>
        </w:tc>
      </w:tr>
      <w:tr w:rsidR="00C10FE5" w:rsidRPr="00190BE5" w14:paraId="3FFD3BEB" w14:textId="77777777" w:rsidTr="00742CE4">
        <w:tc>
          <w:tcPr>
            <w:tcW w:w="993"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8801" w:type="dxa"/>
            <w:gridSpan w:val="2"/>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C10FE5" w14:paraId="7EFBD1BD" w14:textId="77777777" w:rsidTr="00121D73">
        <w:tc>
          <w:tcPr>
            <w:tcW w:w="4214"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AE4487E" w:rsidR="001C176F" w:rsidRPr="00190BE5" w:rsidRDefault="00BF0291" w:rsidP="00591547">
            <w:pPr>
              <w:rPr>
                <w:rFonts w:eastAsia="Calibri"/>
                <w:b/>
                <w:bCs/>
                <w:sz w:val="22"/>
                <w:szCs w:val="22"/>
              </w:rPr>
            </w:pPr>
            <w:r>
              <w:rPr>
                <w:rFonts w:eastAsia="Calibri"/>
                <w:b/>
                <w:bCs/>
                <w:sz w:val="22"/>
                <w:szCs w:val="22"/>
              </w:rPr>
              <w:t xml:space="preserve">VšĮ </w:t>
            </w:r>
            <w:r w:rsidR="001C176F" w:rsidRPr="00190BE5">
              <w:rPr>
                <w:rFonts w:eastAsia="Calibri"/>
                <w:b/>
                <w:bCs/>
                <w:sz w:val="22"/>
                <w:szCs w:val="22"/>
              </w:rPr>
              <w:t xml:space="preserve">Lietuvos </w:t>
            </w:r>
            <w:r w:rsidR="00046FA7">
              <w:rPr>
                <w:rFonts w:eastAsia="Calibri"/>
                <w:b/>
                <w:bCs/>
                <w:sz w:val="22"/>
                <w:szCs w:val="22"/>
              </w:rPr>
              <w:t>energetikos institutas</w:t>
            </w:r>
          </w:p>
          <w:p w14:paraId="4368C7FA" w14:textId="47F50BAF" w:rsidR="001C176F" w:rsidRPr="00190BE5" w:rsidRDefault="001C176F" w:rsidP="00591547">
            <w:pPr>
              <w:rPr>
                <w:rFonts w:eastAsia="Calibri"/>
                <w:bCs/>
                <w:sz w:val="22"/>
                <w:szCs w:val="22"/>
              </w:rPr>
            </w:pPr>
            <w:r w:rsidRPr="00190BE5">
              <w:rPr>
                <w:rFonts w:eastAsia="Calibri"/>
                <w:bCs/>
                <w:sz w:val="22"/>
                <w:szCs w:val="22"/>
              </w:rPr>
              <w:t xml:space="preserve">Juridinio asmens kodas </w:t>
            </w:r>
            <w:r w:rsidR="00046FA7">
              <w:rPr>
                <w:rFonts w:eastAsia="Calibri"/>
                <w:bCs/>
                <w:sz w:val="22"/>
                <w:szCs w:val="22"/>
              </w:rPr>
              <w:t>111955219</w:t>
            </w:r>
          </w:p>
          <w:p w14:paraId="25CCA34E" w14:textId="58B06946" w:rsidR="001C176F" w:rsidRPr="00190BE5" w:rsidRDefault="001C176F" w:rsidP="00591547">
            <w:pPr>
              <w:rPr>
                <w:rFonts w:eastAsia="Calibri"/>
                <w:bCs/>
                <w:sz w:val="22"/>
                <w:szCs w:val="22"/>
              </w:rPr>
            </w:pPr>
            <w:r w:rsidRPr="00190BE5">
              <w:rPr>
                <w:rFonts w:eastAsia="Calibri"/>
                <w:bCs/>
                <w:sz w:val="22"/>
                <w:szCs w:val="22"/>
              </w:rPr>
              <w:t>PVM mokėtojo kodas LT</w:t>
            </w:r>
            <w:r w:rsidR="00046FA7">
              <w:rPr>
                <w:rFonts w:eastAsia="Calibri"/>
                <w:bCs/>
                <w:sz w:val="22"/>
                <w:szCs w:val="22"/>
              </w:rPr>
              <w:t>119552113</w:t>
            </w:r>
          </w:p>
          <w:p w14:paraId="1E44F9B4" w14:textId="3D9412DD" w:rsidR="004C151B" w:rsidRPr="00190BE5" w:rsidRDefault="00046FA7" w:rsidP="00591547">
            <w:pPr>
              <w:jc w:val="both"/>
              <w:rPr>
                <w:rFonts w:eastAsia="Calibri"/>
                <w:bCs/>
                <w:sz w:val="22"/>
                <w:szCs w:val="22"/>
              </w:rPr>
            </w:pPr>
            <w:r>
              <w:rPr>
                <w:rFonts w:eastAsia="Calibri"/>
                <w:bCs/>
                <w:sz w:val="22"/>
                <w:szCs w:val="22"/>
              </w:rPr>
              <w:t xml:space="preserve">Breslaujos </w:t>
            </w:r>
            <w:r w:rsidR="001C176F" w:rsidRPr="00190BE5">
              <w:rPr>
                <w:rFonts w:eastAsia="Calibri"/>
                <w:bCs/>
                <w:sz w:val="22"/>
                <w:szCs w:val="22"/>
              </w:rPr>
              <w:t xml:space="preserve">g. </w:t>
            </w:r>
            <w:r>
              <w:rPr>
                <w:rFonts w:eastAsia="Calibri"/>
                <w:bCs/>
                <w:sz w:val="22"/>
                <w:szCs w:val="22"/>
              </w:rPr>
              <w:t>3</w:t>
            </w:r>
            <w:r w:rsidR="001C176F" w:rsidRPr="00190BE5">
              <w:rPr>
                <w:rFonts w:eastAsia="Calibri"/>
                <w:bCs/>
                <w:sz w:val="22"/>
                <w:szCs w:val="22"/>
              </w:rPr>
              <w:t xml:space="preserve">, </w:t>
            </w:r>
            <w:r>
              <w:rPr>
                <w:rFonts w:eastAsia="Calibri"/>
                <w:bCs/>
                <w:sz w:val="22"/>
                <w:szCs w:val="22"/>
              </w:rPr>
              <w:t>44</w:t>
            </w:r>
            <w:r w:rsidR="001C176F" w:rsidRPr="00190BE5">
              <w:rPr>
                <w:rFonts w:eastAsia="Calibri"/>
                <w:bCs/>
                <w:sz w:val="22"/>
                <w:szCs w:val="22"/>
              </w:rPr>
              <w:t>4</w:t>
            </w:r>
            <w:r>
              <w:rPr>
                <w:rFonts w:eastAsia="Calibri"/>
                <w:bCs/>
                <w:sz w:val="22"/>
                <w:szCs w:val="22"/>
              </w:rPr>
              <w:t>03</w:t>
            </w:r>
            <w:r w:rsidR="001C176F" w:rsidRPr="00190BE5">
              <w:rPr>
                <w:rFonts w:eastAsia="Calibri"/>
                <w:bCs/>
                <w:sz w:val="22"/>
                <w:szCs w:val="22"/>
              </w:rPr>
              <w:t xml:space="preserve"> Kaunas</w:t>
            </w:r>
          </w:p>
          <w:p w14:paraId="6DAC2B80" w14:textId="56884075"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lastRenderedPageBreak/>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5580" w:type="dxa"/>
          </w:tcPr>
          <w:p w14:paraId="1429A315" w14:textId="77777777" w:rsidR="00C10FE5" w:rsidRPr="00190BE5" w:rsidRDefault="00C10FE5" w:rsidP="00591547">
            <w:pPr>
              <w:jc w:val="both"/>
              <w:rPr>
                <w:b/>
                <w:color w:val="000000"/>
                <w:sz w:val="22"/>
                <w:szCs w:val="22"/>
              </w:rPr>
            </w:pPr>
            <w:r w:rsidRPr="00190BE5">
              <w:rPr>
                <w:b/>
                <w:color w:val="000000"/>
                <w:sz w:val="22"/>
                <w:szCs w:val="22"/>
              </w:rPr>
              <w:lastRenderedPageBreak/>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lastRenderedPageBreak/>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0B5EF84B" w14:textId="77777777" w:rsidR="00F26758" w:rsidRDefault="00F26758" w:rsidP="00591547">
      <w:pPr>
        <w:pStyle w:val="BankNormal"/>
        <w:suppressAutoHyphens/>
        <w:spacing w:before="120" w:after="120"/>
        <w:rPr>
          <w:b/>
          <w:color w:val="000000"/>
          <w:sz w:val="22"/>
          <w:szCs w:val="22"/>
          <w:lang w:val="lt-LT"/>
        </w:rPr>
      </w:pPr>
    </w:p>
    <w:p w14:paraId="0F70D403" w14:textId="77777777" w:rsidR="00BD048D" w:rsidRDefault="00BD048D" w:rsidP="00591547">
      <w:pPr>
        <w:pStyle w:val="BankNormal"/>
        <w:suppressAutoHyphens/>
        <w:spacing w:before="120" w:after="120"/>
        <w:rPr>
          <w:b/>
          <w:color w:val="000000"/>
          <w:sz w:val="22"/>
          <w:szCs w:val="22"/>
          <w:lang w:val="lt-LT"/>
        </w:rPr>
      </w:pPr>
    </w:p>
    <w:p w14:paraId="10D30009" w14:textId="77777777" w:rsidR="00BD048D" w:rsidRDefault="00BD048D" w:rsidP="00591547">
      <w:pPr>
        <w:pStyle w:val="BankNormal"/>
        <w:suppressAutoHyphens/>
        <w:spacing w:before="120" w:after="120"/>
        <w:rPr>
          <w:b/>
          <w:color w:val="000000"/>
          <w:sz w:val="22"/>
          <w:szCs w:val="22"/>
          <w:lang w:val="lt-LT"/>
        </w:rPr>
      </w:pPr>
    </w:p>
    <w:p w14:paraId="307D64DC" w14:textId="77777777" w:rsidR="00BD048D" w:rsidRDefault="00BD048D" w:rsidP="00591547">
      <w:pPr>
        <w:pStyle w:val="BankNormal"/>
        <w:suppressAutoHyphens/>
        <w:spacing w:before="120" w:after="120"/>
        <w:rPr>
          <w:b/>
          <w:color w:val="000000"/>
          <w:sz w:val="22"/>
          <w:szCs w:val="22"/>
          <w:lang w:val="lt-LT"/>
        </w:rPr>
      </w:pPr>
    </w:p>
    <w:p w14:paraId="62D98062" w14:textId="77777777" w:rsidR="00BD048D" w:rsidRDefault="00BD048D" w:rsidP="00591547">
      <w:pPr>
        <w:pStyle w:val="BankNormal"/>
        <w:suppressAutoHyphens/>
        <w:spacing w:before="120" w:after="120"/>
        <w:rPr>
          <w:b/>
          <w:color w:val="000000"/>
          <w:sz w:val="22"/>
          <w:szCs w:val="22"/>
          <w:lang w:val="lt-LT"/>
        </w:rPr>
      </w:pPr>
    </w:p>
    <w:p w14:paraId="3C637295" w14:textId="77777777" w:rsidR="00BD048D" w:rsidRDefault="00BD048D" w:rsidP="00591547">
      <w:pPr>
        <w:pStyle w:val="BankNormal"/>
        <w:suppressAutoHyphens/>
        <w:spacing w:before="120" w:after="120"/>
        <w:rPr>
          <w:b/>
          <w:color w:val="000000"/>
          <w:sz w:val="22"/>
          <w:szCs w:val="22"/>
          <w:lang w:val="lt-LT"/>
        </w:rPr>
      </w:pPr>
    </w:p>
    <w:p w14:paraId="59BB928D" w14:textId="77777777" w:rsidR="00BD048D" w:rsidRDefault="00BD048D" w:rsidP="00591547">
      <w:pPr>
        <w:pStyle w:val="BankNormal"/>
        <w:suppressAutoHyphens/>
        <w:spacing w:before="120" w:after="120"/>
        <w:rPr>
          <w:b/>
          <w:color w:val="000000"/>
          <w:sz w:val="22"/>
          <w:szCs w:val="22"/>
          <w:lang w:val="lt-LT"/>
        </w:rPr>
      </w:pPr>
    </w:p>
    <w:p w14:paraId="2652E6EF" w14:textId="77777777" w:rsidR="00BD048D" w:rsidRDefault="00BD048D" w:rsidP="00591547">
      <w:pPr>
        <w:pStyle w:val="BankNormal"/>
        <w:suppressAutoHyphens/>
        <w:spacing w:before="120" w:after="120"/>
        <w:rPr>
          <w:b/>
          <w:color w:val="000000"/>
          <w:sz w:val="22"/>
          <w:szCs w:val="22"/>
          <w:lang w:val="lt-LT"/>
        </w:rPr>
      </w:pPr>
    </w:p>
    <w:p w14:paraId="2BBDAA12" w14:textId="77777777" w:rsidR="005D3507" w:rsidRDefault="005D3507" w:rsidP="00591547">
      <w:pPr>
        <w:pStyle w:val="BankNormal"/>
        <w:suppressAutoHyphens/>
        <w:spacing w:before="120" w:after="120"/>
        <w:rPr>
          <w:b/>
          <w:color w:val="000000"/>
          <w:sz w:val="22"/>
          <w:szCs w:val="22"/>
          <w:lang w:val="lt-LT"/>
        </w:rPr>
      </w:pPr>
    </w:p>
    <w:p w14:paraId="7129C599" w14:textId="77777777" w:rsidR="005D3507" w:rsidRDefault="005D3507" w:rsidP="00591547">
      <w:pPr>
        <w:pStyle w:val="BankNormal"/>
        <w:suppressAutoHyphens/>
        <w:spacing w:before="120" w:after="120"/>
        <w:rPr>
          <w:b/>
          <w:color w:val="000000"/>
          <w:sz w:val="22"/>
          <w:szCs w:val="22"/>
          <w:lang w:val="lt-LT"/>
        </w:rPr>
      </w:pPr>
    </w:p>
    <w:p w14:paraId="78A56B20" w14:textId="77777777" w:rsidR="005D3507" w:rsidRDefault="005D3507" w:rsidP="00591547">
      <w:pPr>
        <w:pStyle w:val="BankNormal"/>
        <w:suppressAutoHyphens/>
        <w:spacing w:before="120" w:after="120"/>
        <w:rPr>
          <w:b/>
          <w:color w:val="000000"/>
          <w:sz w:val="22"/>
          <w:szCs w:val="22"/>
          <w:lang w:val="lt-LT"/>
        </w:rPr>
      </w:pPr>
    </w:p>
    <w:p w14:paraId="40C859AA" w14:textId="77777777" w:rsidR="005D3507" w:rsidRDefault="005D3507" w:rsidP="00591547">
      <w:pPr>
        <w:pStyle w:val="BankNormal"/>
        <w:suppressAutoHyphens/>
        <w:spacing w:before="120" w:after="120"/>
        <w:rPr>
          <w:b/>
          <w:color w:val="000000"/>
          <w:sz w:val="22"/>
          <w:szCs w:val="22"/>
          <w:lang w:val="lt-LT"/>
        </w:rPr>
      </w:pPr>
    </w:p>
    <w:p w14:paraId="58982DE8" w14:textId="77777777" w:rsidR="005D3507" w:rsidRDefault="005D3507" w:rsidP="00591547">
      <w:pPr>
        <w:pStyle w:val="BankNormal"/>
        <w:suppressAutoHyphens/>
        <w:spacing w:before="120" w:after="120"/>
        <w:rPr>
          <w:b/>
          <w:color w:val="000000"/>
          <w:sz w:val="22"/>
          <w:szCs w:val="22"/>
          <w:lang w:val="lt-LT"/>
        </w:rPr>
      </w:pPr>
    </w:p>
    <w:p w14:paraId="08247656" w14:textId="77777777" w:rsidR="005D3507" w:rsidRDefault="005D3507" w:rsidP="00591547">
      <w:pPr>
        <w:pStyle w:val="BankNormal"/>
        <w:suppressAutoHyphens/>
        <w:spacing w:before="120" w:after="120"/>
        <w:rPr>
          <w:b/>
          <w:color w:val="000000"/>
          <w:sz w:val="22"/>
          <w:szCs w:val="22"/>
          <w:lang w:val="lt-LT"/>
        </w:rPr>
      </w:pPr>
    </w:p>
    <w:p w14:paraId="1765A050" w14:textId="77777777" w:rsidR="005D3507" w:rsidRDefault="005D3507" w:rsidP="00591547">
      <w:pPr>
        <w:pStyle w:val="BankNormal"/>
        <w:suppressAutoHyphens/>
        <w:spacing w:before="120" w:after="120"/>
        <w:rPr>
          <w:b/>
          <w:color w:val="000000"/>
          <w:sz w:val="22"/>
          <w:szCs w:val="22"/>
          <w:lang w:val="lt-LT"/>
        </w:rPr>
      </w:pPr>
    </w:p>
    <w:p w14:paraId="677F5DA0" w14:textId="77777777" w:rsidR="005D3507" w:rsidRDefault="005D3507" w:rsidP="00591547">
      <w:pPr>
        <w:pStyle w:val="BankNormal"/>
        <w:suppressAutoHyphens/>
        <w:spacing w:before="120" w:after="120"/>
        <w:rPr>
          <w:b/>
          <w:color w:val="000000"/>
          <w:sz w:val="22"/>
          <w:szCs w:val="22"/>
          <w:lang w:val="lt-LT"/>
        </w:rPr>
      </w:pPr>
    </w:p>
    <w:p w14:paraId="1E53ACF9" w14:textId="77777777" w:rsidR="005D3507" w:rsidRDefault="005D3507" w:rsidP="00591547">
      <w:pPr>
        <w:pStyle w:val="BankNormal"/>
        <w:suppressAutoHyphens/>
        <w:spacing w:before="120" w:after="120"/>
        <w:rPr>
          <w:b/>
          <w:color w:val="000000"/>
          <w:sz w:val="22"/>
          <w:szCs w:val="22"/>
          <w:lang w:val="lt-LT"/>
        </w:rPr>
      </w:pPr>
    </w:p>
    <w:p w14:paraId="5292C476" w14:textId="77777777" w:rsidR="005D3507" w:rsidRDefault="005D3507" w:rsidP="00591547">
      <w:pPr>
        <w:pStyle w:val="BankNormal"/>
        <w:suppressAutoHyphens/>
        <w:spacing w:before="120" w:after="120"/>
        <w:rPr>
          <w:b/>
          <w:color w:val="000000"/>
          <w:sz w:val="22"/>
          <w:szCs w:val="22"/>
          <w:lang w:val="lt-LT"/>
        </w:rPr>
      </w:pPr>
    </w:p>
    <w:p w14:paraId="6A1CF4E3" w14:textId="77777777" w:rsidR="005D3507" w:rsidRDefault="005D3507" w:rsidP="00591547">
      <w:pPr>
        <w:pStyle w:val="BankNormal"/>
        <w:suppressAutoHyphens/>
        <w:spacing w:before="120" w:after="120"/>
        <w:rPr>
          <w:b/>
          <w:color w:val="000000"/>
          <w:sz w:val="22"/>
          <w:szCs w:val="22"/>
          <w:lang w:val="lt-LT"/>
        </w:rPr>
      </w:pPr>
    </w:p>
    <w:p w14:paraId="321D0085" w14:textId="77777777" w:rsidR="005D3507" w:rsidRDefault="005D3507" w:rsidP="00591547">
      <w:pPr>
        <w:pStyle w:val="BankNormal"/>
        <w:suppressAutoHyphens/>
        <w:spacing w:before="120" w:after="120"/>
        <w:rPr>
          <w:b/>
          <w:color w:val="000000"/>
          <w:sz w:val="22"/>
          <w:szCs w:val="22"/>
          <w:lang w:val="lt-LT"/>
        </w:rPr>
      </w:pPr>
    </w:p>
    <w:p w14:paraId="13039424" w14:textId="77777777" w:rsidR="005D3507" w:rsidRDefault="005D3507" w:rsidP="00591547">
      <w:pPr>
        <w:pStyle w:val="BankNormal"/>
        <w:suppressAutoHyphens/>
        <w:spacing w:before="120" w:after="120"/>
        <w:rPr>
          <w:b/>
          <w:color w:val="000000"/>
          <w:sz w:val="22"/>
          <w:szCs w:val="22"/>
          <w:lang w:val="lt-LT"/>
        </w:rPr>
      </w:pPr>
    </w:p>
    <w:p w14:paraId="1F71B896" w14:textId="77777777" w:rsidR="005D3507" w:rsidRDefault="005D3507" w:rsidP="00591547">
      <w:pPr>
        <w:pStyle w:val="BankNormal"/>
        <w:suppressAutoHyphens/>
        <w:spacing w:before="120" w:after="120"/>
        <w:rPr>
          <w:b/>
          <w:color w:val="000000"/>
          <w:sz w:val="22"/>
          <w:szCs w:val="22"/>
          <w:lang w:val="lt-LT"/>
        </w:rPr>
      </w:pPr>
    </w:p>
    <w:p w14:paraId="1F6F2E3F" w14:textId="77777777" w:rsidR="005D3507" w:rsidRDefault="005D3507" w:rsidP="00591547">
      <w:pPr>
        <w:pStyle w:val="BankNormal"/>
        <w:suppressAutoHyphens/>
        <w:spacing w:before="120" w:after="120"/>
        <w:rPr>
          <w:b/>
          <w:color w:val="000000"/>
          <w:sz w:val="22"/>
          <w:szCs w:val="22"/>
          <w:lang w:val="lt-LT"/>
        </w:rPr>
      </w:pPr>
    </w:p>
    <w:p w14:paraId="5468094C" w14:textId="77777777" w:rsidR="005D3507" w:rsidRDefault="005D3507" w:rsidP="00591547">
      <w:pPr>
        <w:pStyle w:val="BankNormal"/>
        <w:suppressAutoHyphens/>
        <w:spacing w:before="120" w:after="120"/>
        <w:rPr>
          <w:b/>
          <w:color w:val="000000"/>
          <w:sz w:val="22"/>
          <w:szCs w:val="22"/>
          <w:lang w:val="lt-LT"/>
        </w:rPr>
      </w:pPr>
    </w:p>
    <w:p w14:paraId="57204984" w14:textId="77777777" w:rsidR="005D3507" w:rsidRDefault="005D3507" w:rsidP="00591547">
      <w:pPr>
        <w:pStyle w:val="BankNormal"/>
        <w:suppressAutoHyphens/>
        <w:spacing w:before="120" w:after="120"/>
        <w:rPr>
          <w:b/>
          <w:color w:val="000000"/>
          <w:sz w:val="22"/>
          <w:szCs w:val="22"/>
          <w:lang w:val="lt-LT"/>
        </w:rPr>
      </w:pPr>
    </w:p>
    <w:p w14:paraId="073A9C9B" w14:textId="77777777" w:rsidR="005D3507" w:rsidRDefault="005D3507" w:rsidP="00591547">
      <w:pPr>
        <w:pStyle w:val="BankNormal"/>
        <w:suppressAutoHyphens/>
        <w:spacing w:before="120" w:after="120"/>
        <w:rPr>
          <w:b/>
          <w:color w:val="000000"/>
          <w:sz w:val="22"/>
          <w:szCs w:val="22"/>
          <w:lang w:val="lt-LT"/>
        </w:rPr>
      </w:pPr>
    </w:p>
    <w:p w14:paraId="232BFEF8" w14:textId="77777777" w:rsidR="005D3507" w:rsidRDefault="005D3507" w:rsidP="00591547">
      <w:pPr>
        <w:pStyle w:val="BankNormal"/>
        <w:suppressAutoHyphens/>
        <w:spacing w:before="120" w:after="120"/>
        <w:rPr>
          <w:b/>
          <w:color w:val="000000"/>
          <w:sz w:val="22"/>
          <w:szCs w:val="22"/>
          <w:lang w:val="lt-LT"/>
        </w:rPr>
      </w:pPr>
    </w:p>
    <w:p w14:paraId="7F744ECF" w14:textId="77777777" w:rsidR="005D3507" w:rsidRDefault="005D3507" w:rsidP="00591547">
      <w:pPr>
        <w:pStyle w:val="BankNormal"/>
        <w:suppressAutoHyphens/>
        <w:spacing w:before="120" w:after="120"/>
        <w:rPr>
          <w:b/>
          <w:color w:val="000000"/>
          <w:sz w:val="22"/>
          <w:szCs w:val="22"/>
          <w:lang w:val="lt-LT"/>
        </w:rPr>
      </w:pPr>
    </w:p>
    <w:p w14:paraId="22B427B4" w14:textId="77777777" w:rsidR="005D3507" w:rsidRDefault="005D3507" w:rsidP="00591547">
      <w:pPr>
        <w:pStyle w:val="BankNormal"/>
        <w:suppressAutoHyphens/>
        <w:spacing w:before="120" w:after="120"/>
        <w:rPr>
          <w:b/>
          <w:color w:val="000000"/>
          <w:sz w:val="22"/>
          <w:szCs w:val="22"/>
          <w:lang w:val="lt-LT"/>
        </w:rPr>
      </w:pPr>
    </w:p>
    <w:p w14:paraId="3981E19A" w14:textId="77777777" w:rsidR="005D3507" w:rsidRDefault="005D3507" w:rsidP="00591547">
      <w:pPr>
        <w:pStyle w:val="BankNormal"/>
        <w:suppressAutoHyphens/>
        <w:spacing w:before="120" w:after="120"/>
        <w:rPr>
          <w:b/>
          <w:color w:val="000000"/>
          <w:sz w:val="22"/>
          <w:szCs w:val="22"/>
          <w:lang w:val="lt-LT"/>
        </w:rPr>
      </w:pPr>
    </w:p>
    <w:p w14:paraId="31C25DA1" w14:textId="77777777" w:rsidR="005D3507" w:rsidRDefault="005D3507" w:rsidP="00591547">
      <w:pPr>
        <w:pStyle w:val="BankNormal"/>
        <w:suppressAutoHyphens/>
        <w:spacing w:before="120" w:after="120"/>
        <w:rPr>
          <w:b/>
          <w:color w:val="000000"/>
          <w:sz w:val="22"/>
          <w:szCs w:val="22"/>
          <w:lang w:val="lt-LT"/>
        </w:rPr>
      </w:pPr>
    </w:p>
    <w:p w14:paraId="65E89635" w14:textId="77777777" w:rsidR="005D3507" w:rsidRDefault="005D3507" w:rsidP="00591547">
      <w:pPr>
        <w:pStyle w:val="BankNormal"/>
        <w:suppressAutoHyphens/>
        <w:spacing w:before="120" w:after="120"/>
        <w:rPr>
          <w:b/>
          <w:color w:val="000000"/>
          <w:sz w:val="22"/>
          <w:szCs w:val="22"/>
          <w:lang w:val="lt-LT"/>
        </w:rPr>
      </w:pPr>
    </w:p>
    <w:p w14:paraId="132652C1" w14:textId="05992793" w:rsidR="005D2CEA" w:rsidRDefault="005D2CEA">
      <w:pPr>
        <w:rPr>
          <w:b/>
          <w:color w:val="000000"/>
          <w:sz w:val="22"/>
          <w:szCs w:val="22"/>
        </w:rPr>
      </w:pPr>
      <w:r>
        <w:rPr>
          <w:b/>
          <w:color w:val="000000"/>
          <w:sz w:val="22"/>
          <w:szCs w:val="22"/>
        </w:rPr>
        <w:br w:type="page"/>
      </w:r>
    </w:p>
    <w:p w14:paraId="5F8FF29D" w14:textId="77777777" w:rsidR="00F26758" w:rsidRDefault="00F26758"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01"/>
        <w:gridCol w:w="12"/>
      </w:tblGrid>
      <w:tr w:rsidR="00F26758" w:rsidRPr="00BD048D" w14:paraId="420948B2" w14:textId="77777777" w:rsidTr="005D3507">
        <w:tc>
          <w:tcPr>
            <w:tcW w:w="10214" w:type="dxa"/>
            <w:gridSpan w:val="3"/>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t>BENDROSIOS SĄLYGOS</w:t>
            </w:r>
          </w:p>
        </w:tc>
      </w:tr>
      <w:tr w:rsidR="00F26758" w:rsidRPr="00BD048D" w14:paraId="0151ACE8" w14:textId="77777777" w:rsidTr="00895E39">
        <w:trPr>
          <w:gridAfter w:val="1"/>
          <w:wAfter w:w="12" w:type="dxa"/>
        </w:trPr>
        <w:tc>
          <w:tcPr>
            <w:tcW w:w="1701"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501"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895E39">
        <w:trPr>
          <w:gridAfter w:val="1"/>
          <w:wAfter w:w="12" w:type="dxa"/>
        </w:trPr>
        <w:tc>
          <w:tcPr>
            <w:tcW w:w="1701"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501"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895E39">
        <w:trPr>
          <w:gridAfter w:val="1"/>
          <w:wAfter w:w="12" w:type="dxa"/>
        </w:trPr>
        <w:tc>
          <w:tcPr>
            <w:tcW w:w="1701"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895E39">
        <w:trPr>
          <w:gridAfter w:val="1"/>
          <w:wAfter w:w="12" w:type="dxa"/>
        </w:trPr>
        <w:tc>
          <w:tcPr>
            <w:tcW w:w="1701"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895E39">
        <w:trPr>
          <w:gridAfter w:val="1"/>
          <w:wAfter w:w="12" w:type="dxa"/>
        </w:trPr>
        <w:tc>
          <w:tcPr>
            <w:tcW w:w="1701"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74D0F440" w14:textId="62948029"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r w:rsidR="00046FA7">
              <w:rPr>
                <w:sz w:val="22"/>
                <w:szCs w:val="22"/>
              </w:rPr>
              <w:t>n</w:t>
            </w:r>
            <w:r w:rsidRPr="00BD048D">
              <w:rPr>
                <w:sz w:val="22"/>
                <w:szCs w:val="22"/>
              </w:rPr>
              <w:t>uolatinių Darbų atlikimo metu</w:t>
            </w:r>
            <w:r w:rsidRPr="00BD048D">
              <w:rPr>
                <w:color w:val="000000"/>
                <w:sz w:val="22"/>
                <w:szCs w:val="22"/>
              </w:rPr>
              <w:t>.</w:t>
            </w:r>
          </w:p>
        </w:tc>
      </w:tr>
      <w:tr w:rsidR="00952CC2" w:rsidRPr="00BD048D" w14:paraId="153BC6AB" w14:textId="77777777" w:rsidTr="00895E39">
        <w:trPr>
          <w:gridAfter w:val="1"/>
          <w:wAfter w:w="12" w:type="dxa"/>
        </w:trPr>
        <w:tc>
          <w:tcPr>
            <w:tcW w:w="1701"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895E39">
        <w:trPr>
          <w:gridAfter w:val="1"/>
          <w:wAfter w:w="12" w:type="dxa"/>
        </w:trPr>
        <w:tc>
          <w:tcPr>
            <w:tcW w:w="1701"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895E39">
        <w:trPr>
          <w:gridAfter w:val="1"/>
          <w:wAfter w:w="12" w:type="dxa"/>
        </w:trPr>
        <w:tc>
          <w:tcPr>
            <w:tcW w:w="1701"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895E39">
        <w:trPr>
          <w:gridAfter w:val="1"/>
          <w:wAfter w:w="12" w:type="dxa"/>
        </w:trPr>
        <w:tc>
          <w:tcPr>
            <w:tcW w:w="1701"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895E39">
        <w:trPr>
          <w:gridAfter w:val="1"/>
          <w:wAfter w:w="12" w:type="dxa"/>
        </w:trPr>
        <w:tc>
          <w:tcPr>
            <w:tcW w:w="1701"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895E39">
        <w:trPr>
          <w:gridAfter w:val="1"/>
          <w:wAfter w:w="12" w:type="dxa"/>
        </w:trPr>
        <w:tc>
          <w:tcPr>
            <w:tcW w:w="1701"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895E39">
        <w:trPr>
          <w:gridAfter w:val="1"/>
          <w:wAfter w:w="12" w:type="dxa"/>
        </w:trPr>
        <w:tc>
          <w:tcPr>
            <w:tcW w:w="1701"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895E39">
        <w:trPr>
          <w:gridAfter w:val="1"/>
          <w:wAfter w:w="12" w:type="dxa"/>
        </w:trPr>
        <w:tc>
          <w:tcPr>
            <w:tcW w:w="1701"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rPr>
              <w:t xml:space="preserve">Sutarties valiuta </w:t>
            </w:r>
            <w:r w:rsidRPr="00BD048D">
              <w:rPr>
                <w:color w:val="000000"/>
                <w:sz w:val="22"/>
                <w:szCs w:val="22"/>
              </w:rPr>
              <w:t>– Eurai.</w:t>
            </w:r>
          </w:p>
        </w:tc>
      </w:tr>
      <w:tr w:rsidR="00952CC2" w:rsidRPr="00BD7A09" w14:paraId="0EAE5C7A" w14:textId="77777777" w:rsidTr="00895E39">
        <w:trPr>
          <w:gridAfter w:val="1"/>
          <w:wAfter w:w="12" w:type="dxa"/>
        </w:trPr>
        <w:tc>
          <w:tcPr>
            <w:tcW w:w="1701"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501"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895E39">
        <w:trPr>
          <w:gridAfter w:val="1"/>
          <w:wAfter w:w="12" w:type="dxa"/>
        </w:trPr>
        <w:tc>
          <w:tcPr>
            <w:tcW w:w="1701"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37BF3881" w14:textId="025BFA14"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p>
        </w:tc>
      </w:tr>
      <w:tr w:rsidR="00952CC2" w:rsidRPr="00BD048D" w14:paraId="40EA8030" w14:textId="77777777" w:rsidTr="00895E39">
        <w:trPr>
          <w:gridAfter w:val="1"/>
          <w:wAfter w:w="12" w:type="dxa"/>
        </w:trPr>
        <w:tc>
          <w:tcPr>
            <w:tcW w:w="1701"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w:t>
            </w:r>
            <w:r w:rsidRPr="00BD048D">
              <w:rPr>
                <w:color w:val="000000"/>
                <w:sz w:val="22"/>
                <w:szCs w:val="22"/>
                <w:lang w:val="lt-LT"/>
              </w:rPr>
              <w:lastRenderedPageBreak/>
              <w:t xml:space="preserve">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895E39">
        <w:trPr>
          <w:gridAfter w:val="1"/>
          <w:wAfter w:w="12" w:type="dxa"/>
        </w:trPr>
        <w:tc>
          <w:tcPr>
            <w:tcW w:w="1701"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895E39">
        <w:trPr>
          <w:gridAfter w:val="1"/>
          <w:wAfter w:w="12" w:type="dxa"/>
        </w:trPr>
        <w:tc>
          <w:tcPr>
            <w:tcW w:w="1701"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895E39">
        <w:trPr>
          <w:gridAfter w:val="1"/>
          <w:wAfter w:w="12" w:type="dxa"/>
        </w:trPr>
        <w:tc>
          <w:tcPr>
            <w:tcW w:w="1701"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895E39">
        <w:trPr>
          <w:gridAfter w:val="1"/>
          <w:wAfter w:w="12" w:type="dxa"/>
        </w:trPr>
        <w:tc>
          <w:tcPr>
            <w:tcW w:w="1701"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895E39">
        <w:trPr>
          <w:gridAfter w:val="1"/>
          <w:wAfter w:w="12" w:type="dxa"/>
        </w:trPr>
        <w:tc>
          <w:tcPr>
            <w:tcW w:w="1701"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895E39">
        <w:trPr>
          <w:gridAfter w:val="1"/>
          <w:wAfter w:w="12" w:type="dxa"/>
        </w:trPr>
        <w:tc>
          <w:tcPr>
            <w:tcW w:w="1701"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895E39">
        <w:trPr>
          <w:gridAfter w:val="1"/>
          <w:wAfter w:w="12" w:type="dxa"/>
        </w:trPr>
        <w:tc>
          <w:tcPr>
            <w:tcW w:w="1701"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3CA83884" w14:textId="55FD1759"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w:t>
            </w:r>
            <w:r w:rsidR="00746B2B">
              <w:rPr>
                <w:rFonts w:eastAsia="Calibri"/>
                <w:color w:val="000000"/>
                <w:sz w:val="22"/>
                <w:szCs w:val="22"/>
                <w:lang w:val="lt-LT"/>
              </w:rPr>
              <w:t>s</w:t>
            </w:r>
            <w:r w:rsidRPr="00BD048D">
              <w:rPr>
                <w:rFonts w:eastAsia="Calibri"/>
                <w:color w:val="000000"/>
                <w:sz w:val="22"/>
                <w:szCs w:val="22"/>
                <w:lang w:val="lt-LT"/>
              </w:rPr>
              <w:t xml:space="preserve"> sutarties vertė nekinta per visą Sutarties vykdymo laikotarpį, išskyrus kai sutarties vertė peržiūrima pagal joje nurodytas kainų peržiūros sąlygas.</w:t>
            </w:r>
          </w:p>
        </w:tc>
      </w:tr>
      <w:tr w:rsidR="00952CC2" w:rsidRPr="00BD048D" w14:paraId="7F08F264" w14:textId="77777777" w:rsidTr="00895E39">
        <w:trPr>
          <w:gridAfter w:val="1"/>
          <w:wAfter w:w="12" w:type="dxa"/>
        </w:trPr>
        <w:tc>
          <w:tcPr>
            <w:tcW w:w="1701"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895E39">
        <w:trPr>
          <w:gridAfter w:val="1"/>
          <w:wAfter w:w="12" w:type="dxa"/>
        </w:trPr>
        <w:tc>
          <w:tcPr>
            <w:tcW w:w="1701"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895E39">
        <w:trPr>
          <w:gridAfter w:val="1"/>
          <w:wAfter w:w="12" w:type="dxa"/>
        </w:trPr>
        <w:tc>
          <w:tcPr>
            <w:tcW w:w="1701"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895E39">
        <w:trPr>
          <w:gridAfter w:val="1"/>
          <w:wAfter w:w="12" w:type="dxa"/>
        </w:trPr>
        <w:tc>
          <w:tcPr>
            <w:tcW w:w="1701"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895E39">
        <w:trPr>
          <w:gridAfter w:val="1"/>
          <w:wAfter w:w="12" w:type="dxa"/>
        </w:trPr>
        <w:tc>
          <w:tcPr>
            <w:tcW w:w="1701"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952CC2" w:rsidRPr="00BD048D" w14:paraId="6AF82535" w14:textId="77777777" w:rsidTr="00895E39">
        <w:trPr>
          <w:gridAfter w:val="1"/>
          <w:wAfter w:w="12" w:type="dxa"/>
        </w:trPr>
        <w:tc>
          <w:tcPr>
            <w:tcW w:w="1701"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895E39">
        <w:trPr>
          <w:gridAfter w:val="1"/>
          <w:wAfter w:w="12" w:type="dxa"/>
        </w:trPr>
        <w:tc>
          <w:tcPr>
            <w:tcW w:w="1701"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501"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895E39">
        <w:trPr>
          <w:gridAfter w:val="1"/>
          <w:wAfter w:w="12" w:type="dxa"/>
        </w:trPr>
        <w:tc>
          <w:tcPr>
            <w:tcW w:w="1701"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895E39">
        <w:trPr>
          <w:gridAfter w:val="1"/>
          <w:wAfter w:w="12" w:type="dxa"/>
        </w:trPr>
        <w:tc>
          <w:tcPr>
            <w:tcW w:w="1701"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895E39">
        <w:trPr>
          <w:gridAfter w:val="1"/>
          <w:wAfter w:w="12" w:type="dxa"/>
        </w:trPr>
        <w:tc>
          <w:tcPr>
            <w:tcW w:w="1701"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895E39">
        <w:trPr>
          <w:gridAfter w:val="1"/>
          <w:wAfter w:w="12" w:type="dxa"/>
        </w:trPr>
        <w:tc>
          <w:tcPr>
            <w:tcW w:w="1701"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895E39">
        <w:trPr>
          <w:gridAfter w:val="1"/>
          <w:wAfter w:w="12" w:type="dxa"/>
        </w:trPr>
        <w:tc>
          <w:tcPr>
            <w:tcW w:w="1701"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895E39">
        <w:trPr>
          <w:gridAfter w:val="1"/>
          <w:wAfter w:w="12" w:type="dxa"/>
        </w:trPr>
        <w:tc>
          <w:tcPr>
            <w:tcW w:w="1701"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895E39">
        <w:trPr>
          <w:gridAfter w:val="1"/>
          <w:wAfter w:w="12" w:type="dxa"/>
        </w:trPr>
        <w:tc>
          <w:tcPr>
            <w:tcW w:w="1701"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895E39">
        <w:trPr>
          <w:gridAfter w:val="1"/>
          <w:wAfter w:w="12" w:type="dxa"/>
        </w:trPr>
        <w:tc>
          <w:tcPr>
            <w:tcW w:w="1701"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895E39">
        <w:trPr>
          <w:gridAfter w:val="1"/>
          <w:wAfter w:w="12" w:type="dxa"/>
        </w:trPr>
        <w:tc>
          <w:tcPr>
            <w:tcW w:w="1701"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895E39">
        <w:trPr>
          <w:gridAfter w:val="1"/>
          <w:wAfter w:w="12" w:type="dxa"/>
        </w:trPr>
        <w:tc>
          <w:tcPr>
            <w:tcW w:w="1701"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895E39">
        <w:trPr>
          <w:gridAfter w:val="1"/>
          <w:wAfter w:w="12" w:type="dxa"/>
        </w:trPr>
        <w:tc>
          <w:tcPr>
            <w:tcW w:w="1701"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895E39">
        <w:trPr>
          <w:gridAfter w:val="1"/>
          <w:wAfter w:w="12" w:type="dxa"/>
        </w:trPr>
        <w:tc>
          <w:tcPr>
            <w:tcW w:w="1701"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895E39">
        <w:trPr>
          <w:gridAfter w:val="1"/>
          <w:wAfter w:w="12" w:type="dxa"/>
        </w:trPr>
        <w:tc>
          <w:tcPr>
            <w:tcW w:w="1701"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895E39">
        <w:trPr>
          <w:gridAfter w:val="1"/>
          <w:wAfter w:w="12" w:type="dxa"/>
        </w:trPr>
        <w:tc>
          <w:tcPr>
            <w:tcW w:w="1701"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895E39">
        <w:trPr>
          <w:gridAfter w:val="1"/>
          <w:wAfter w:w="12" w:type="dxa"/>
        </w:trPr>
        <w:tc>
          <w:tcPr>
            <w:tcW w:w="1701"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895E39">
        <w:trPr>
          <w:gridAfter w:val="1"/>
          <w:wAfter w:w="12" w:type="dxa"/>
        </w:trPr>
        <w:tc>
          <w:tcPr>
            <w:tcW w:w="1701"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895E39">
        <w:trPr>
          <w:gridAfter w:val="1"/>
          <w:wAfter w:w="12" w:type="dxa"/>
        </w:trPr>
        <w:tc>
          <w:tcPr>
            <w:tcW w:w="1701"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895E39">
        <w:trPr>
          <w:gridAfter w:val="1"/>
          <w:wAfter w:w="12" w:type="dxa"/>
        </w:trPr>
        <w:tc>
          <w:tcPr>
            <w:tcW w:w="1701"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r w:rsidRPr="00BD048D">
              <w:rPr>
                <w:rFonts w:eastAsia="MS Mincho"/>
                <w:b/>
                <w:color w:val="000000"/>
                <w:sz w:val="22"/>
                <w:szCs w:val="22"/>
              </w:rPr>
              <w:t>Teisių perleidimas</w:t>
            </w:r>
          </w:p>
        </w:tc>
      </w:tr>
      <w:tr w:rsidR="00E423A0" w:rsidRPr="00BD048D" w14:paraId="21B08A75" w14:textId="77777777" w:rsidTr="00895E39">
        <w:trPr>
          <w:gridAfter w:val="1"/>
          <w:wAfter w:w="12" w:type="dxa"/>
        </w:trPr>
        <w:tc>
          <w:tcPr>
            <w:tcW w:w="1701"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895E39">
        <w:trPr>
          <w:gridAfter w:val="1"/>
          <w:wAfter w:w="12" w:type="dxa"/>
        </w:trPr>
        <w:tc>
          <w:tcPr>
            <w:tcW w:w="1701"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
                <w:color w:val="000000"/>
                <w:sz w:val="22"/>
                <w:szCs w:val="22"/>
              </w:rPr>
              <w:t>Dokumentų saugojimas ir pateikimas</w:t>
            </w:r>
          </w:p>
        </w:tc>
      </w:tr>
      <w:tr w:rsidR="00E423A0" w:rsidRPr="00BD048D" w14:paraId="313B032C" w14:textId="77777777" w:rsidTr="00895E39">
        <w:trPr>
          <w:gridAfter w:val="1"/>
          <w:wAfter w:w="12" w:type="dxa"/>
        </w:trPr>
        <w:tc>
          <w:tcPr>
            <w:tcW w:w="1701"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895E39">
        <w:trPr>
          <w:gridAfter w:val="1"/>
          <w:wAfter w:w="12" w:type="dxa"/>
        </w:trPr>
        <w:tc>
          <w:tcPr>
            <w:tcW w:w="1701"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895E39">
        <w:trPr>
          <w:gridAfter w:val="1"/>
          <w:wAfter w:w="12" w:type="dxa"/>
        </w:trPr>
        <w:tc>
          <w:tcPr>
            <w:tcW w:w="1701"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895E39">
        <w:trPr>
          <w:gridAfter w:val="1"/>
          <w:wAfter w:w="12" w:type="dxa"/>
        </w:trPr>
        <w:tc>
          <w:tcPr>
            <w:tcW w:w="1701"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r w:rsidRPr="00BD048D">
              <w:rPr>
                <w:rFonts w:eastAsia="MS Mincho"/>
                <w:b/>
                <w:color w:val="000000"/>
                <w:sz w:val="22"/>
                <w:szCs w:val="22"/>
              </w:rPr>
              <w:t>Intelektinė nuosavybė</w:t>
            </w:r>
          </w:p>
        </w:tc>
      </w:tr>
      <w:tr w:rsidR="00E423A0" w:rsidRPr="00BD048D" w14:paraId="764191C7" w14:textId="77777777" w:rsidTr="00895E39">
        <w:trPr>
          <w:gridAfter w:val="1"/>
          <w:wAfter w:w="12" w:type="dxa"/>
        </w:trPr>
        <w:tc>
          <w:tcPr>
            <w:tcW w:w="1701"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895E39">
        <w:trPr>
          <w:gridAfter w:val="1"/>
          <w:wAfter w:w="12" w:type="dxa"/>
        </w:trPr>
        <w:tc>
          <w:tcPr>
            <w:tcW w:w="1701"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895E39">
        <w:trPr>
          <w:gridAfter w:val="1"/>
          <w:wAfter w:w="12" w:type="dxa"/>
        </w:trPr>
        <w:tc>
          <w:tcPr>
            <w:tcW w:w="1701"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895E39">
        <w:trPr>
          <w:gridAfter w:val="1"/>
          <w:wAfter w:w="12" w:type="dxa"/>
        </w:trPr>
        <w:tc>
          <w:tcPr>
            <w:tcW w:w="1701"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895E39">
        <w:trPr>
          <w:gridAfter w:val="1"/>
          <w:wAfter w:w="12" w:type="dxa"/>
        </w:trPr>
        <w:tc>
          <w:tcPr>
            <w:tcW w:w="1701"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895E39">
        <w:trPr>
          <w:gridAfter w:val="1"/>
          <w:wAfter w:w="12" w:type="dxa"/>
        </w:trPr>
        <w:tc>
          <w:tcPr>
            <w:tcW w:w="1701"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895E39">
        <w:trPr>
          <w:gridAfter w:val="1"/>
          <w:wAfter w:w="12" w:type="dxa"/>
        </w:trPr>
        <w:tc>
          <w:tcPr>
            <w:tcW w:w="1701"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895E39">
        <w:trPr>
          <w:gridAfter w:val="1"/>
          <w:wAfter w:w="12" w:type="dxa"/>
        </w:trPr>
        <w:tc>
          <w:tcPr>
            <w:tcW w:w="1701"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895E39">
        <w:trPr>
          <w:gridAfter w:val="1"/>
          <w:wAfter w:w="12" w:type="dxa"/>
        </w:trPr>
        <w:tc>
          <w:tcPr>
            <w:tcW w:w="1701"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895E39">
        <w:trPr>
          <w:gridAfter w:val="1"/>
          <w:wAfter w:w="12" w:type="dxa"/>
        </w:trPr>
        <w:tc>
          <w:tcPr>
            <w:tcW w:w="1701"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895E39">
        <w:trPr>
          <w:gridAfter w:val="1"/>
          <w:wAfter w:w="12" w:type="dxa"/>
        </w:trPr>
        <w:tc>
          <w:tcPr>
            <w:tcW w:w="1701"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Užsakovas, gavęs 1.9.2. punkte nurodytą raštą, ne vėliau kaip per 20 (dvidešimt) kalendorinių dienų privalo išnagrinėti raštą bei priimti motyvuotą sprendimą, kurį raštu pateikia Rangovui. </w:t>
            </w:r>
            <w:r w:rsidRPr="00BD048D">
              <w:rPr>
                <w:color w:val="000000"/>
                <w:sz w:val="22"/>
                <w:szCs w:val="22"/>
                <w:lang w:val="lt-LT"/>
              </w:rPr>
              <w:lastRenderedPageBreak/>
              <w:t>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895E39">
        <w:trPr>
          <w:gridAfter w:val="1"/>
          <w:wAfter w:w="12" w:type="dxa"/>
        </w:trPr>
        <w:tc>
          <w:tcPr>
            <w:tcW w:w="1701"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895E39">
        <w:trPr>
          <w:gridAfter w:val="1"/>
          <w:wAfter w:w="12" w:type="dxa"/>
        </w:trPr>
        <w:tc>
          <w:tcPr>
            <w:tcW w:w="1701"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501"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895E39">
        <w:trPr>
          <w:gridAfter w:val="1"/>
          <w:wAfter w:w="12" w:type="dxa"/>
        </w:trPr>
        <w:tc>
          <w:tcPr>
            <w:tcW w:w="1701"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501"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3D196D" w:rsidRPr="00BD048D" w14:paraId="33B8B724" w14:textId="77777777" w:rsidTr="00895E39">
        <w:trPr>
          <w:gridAfter w:val="1"/>
          <w:wAfter w:w="12" w:type="dxa"/>
        </w:trPr>
        <w:tc>
          <w:tcPr>
            <w:tcW w:w="1701"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501"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r w:rsidRPr="00BD048D">
              <w:rPr>
                <w:b/>
                <w:color w:val="000000"/>
                <w:sz w:val="22"/>
                <w:szCs w:val="22"/>
              </w:rPr>
              <w:t>Sutarties nuostatų negaliojimas</w:t>
            </w:r>
          </w:p>
        </w:tc>
      </w:tr>
      <w:tr w:rsidR="003D196D" w:rsidRPr="00BD048D" w14:paraId="080E2D3D" w14:textId="77777777" w:rsidTr="00895E39">
        <w:trPr>
          <w:gridAfter w:val="1"/>
          <w:wAfter w:w="12" w:type="dxa"/>
        </w:trPr>
        <w:tc>
          <w:tcPr>
            <w:tcW w:w="1701"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895E39">
        <w:trPr>
          <w:gridAfter w:val="1"/>
          <w:wAfter w:w="12" w:type="dxa"/>
        </w:trPr>
        <w:tc>
          <w:tcPr>
            <w:tcW w:w="1701"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501" w:type="dxa"/>
          </w:tcPr>
          <w:p w14:paraId="2649C285" w14:textId="14E6EABE" w:rsidR="003D196D" w:rsidRPr="00BD048D" w:rsidRDefault="003D196D" w:rsidP="005B69B2">
            <w:pPr>
              <w:pStyle w:val="BankNormal"/>
              <w:suppressAutoHyphens/>
              <w:spacing w:before="120" w:after="120"/>
              <w:jc w:val="both"/>
              <w:rPr>
                <w:sz w:val="22"/>
                <w:szCs w:val="22"/>
                <w:lang w:val="lt-LT"/>
              </w:rPr>
            </w:pPr>
            <w:r w:rsidRPr="00BD048D">
              <w:rPr>
                <w:rFonts w:eastAsia="MS Mincho"/>
                <w:b/>
                <w:color w:val="000000"/>
                <w:sz w:val="22"/>
                <w:szCs w:val="22"/>
              </w:rPr>
              <w:t>Užsakovas</w:t>
            </w:r>
          </w:p>
        </w:tc>
      </w:tr>
      <w:tr w:rsidR="003D196D" w:rsidRPr="00BD048D" w14:paraId="58C40EE3" w14:textId="77777777" w:rsidTr="00895E39">
        <w:trPr>
          <w:gridAfter w:val="1"/>
          <w:wAfter w:w="12" w:type="dxa"/>
        </w:trPr>
        <w:tc>
          <w:tcPr>
            <w:tcW w:w="1701"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501"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895E39">
        <w:trPr>
          <w:gridAfter w:val="1"/>
          <w:wAfter w:w="12" w:type="dxa"/>
        </w:trPr>
        <w:tc>
          <w:tcPr>
            <w:tcW w:w="1701"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501"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895E39">
        <w:trPr>
          <w:gridAfter w:val="1"/>
          <w:wAfter w:w="12" w:type="dxa"/>
        </w:trPr>
        <w:tc>
          <w:tcPr>
            <w:tcW w:w="1701"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501"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895E39">
        <w:trPr>
          <w:gridAfter w:val="1"/>
          <w:wAfter w:w="12" w:type="dxa"/>
        </w:trPr>
        <w:tc>
          <w:tcPr>
            <w:tcW w:w="1701"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501"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895E39">
        <w:trPr>
          <w:gridAfter w:val="1"/>
          <w:wAfter w:w="12" w:type="dxa"/>
        </w:trPr>
        <w:tc>
          <w:tcPr>
            <w:tcW w:w="1701"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501"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895E39">
        <w:trPr>
          <w:gridAfter w:val="1"/>
          <w:wAfter w:w="12" w:type="dxa"/>
        </w:trPr>
        <w:tc>
          <w:tcPr>
            <w:tcW w:w="1701"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501"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r w:rsidRPr="00BD048D">
              <w:rPr>
                <w:rFonts w:eastAsia="MS Mincho"/>
                <w:b/>
                <w:color w:val="000000"/>
                <w:sz w:val="22"/>
                <w:szCs w:val="22"/>
              </w:rPr>
              <w:t>Rangovas</w:t>
            </w:r>
          </w:p>
        </w:tc>
      </w:tr>
      <w:tr w:rsidR="00037116" w:rsidRPr="00BD048D" w14:paraId="76EBBB27" w14:textId="77777777" w:rsidTr="00895E39">
        <w:trPr>
          <w:gridAfter w:val="1"/>
          <w:wAfter w:w="12" w:type="dxa"/>
        </w:trPr>
        <w:tc>
          <w:tcPr>
            <w:tcW w:w="1701"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Bendrosios Rangovo prievolės</w:t>
            </w:r>
          </w:p>
        </w:tc>
      </w:tr>
      <w:tr w:rsidR="007B3520" w:rsidRPr="00BD048D" w14:paraId="1665D983" w14:textId="77777777" w:rsidTr="00895E39">
        <w:trPr>
          <w:gridAfter w:val="1"/>
          <w:wAfter w:w="12" w:type="dxa"/>
        </w:trPr>
        <w:tc>
          <w:tcPr>
            <w:tcW w:w="1701"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nenumatyta kitaip, tai:</w:t>
            </w:r>
          </w:p>
        </w:tc>
      </w:tr>
      <w:tr w:rsidR="007B72F1" w:rsidRPr="00BD048D" w14:paraId="440438D5" w14:textId="77777777" w:rsidTr="00895E39">
        <w:trPr>
          <w:gridAfter w:val="1"/>
          <w:wAfter w:w="12" w:type="dxa"/>
        </w:trPr>
        <w:tc>
          <w:tcPr>
            <w:tcW w:w="1701"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r w:rsidRPr="00BD048D">
              <w:rPr>
                <w:rFonts w:eastAsia="MS Mincho"/>
                <w:color w:val="000000"/>
                <w:sz w:val="22"/>
                <w:szCs w:val="22"/>
              </w:rPr>
              <w:t xml:space="preserve">Rangovas privalo parengti Darbo projektą </w:t>
            </w:r>
            <w:r w:rsidRPr="00BD048D">
              <w:rPr>
                <w:color w:val="000000"/>
                <w:sz w:val="22"/>
                <w:szCs w:val="22"/>
              </w:rPr>
              <w:t>terminais nurodytais Sutarties specialiosiose sąlygose;</w:t>
            </w:r>
          </w:p>
        </w:tc>
      </w:tr>
      <w:tr w:rsidR="007B72F1" w:rsidRPr="00BD048D" w14:paraId="578B1480" w14:textId="77777777" w:rsidTr="00895E39">
        <w:trPr>
          <w:gridAfter w:val="1"/>
          <w:wAfter w:w="12" w:type="dxa"/>
        </w:trPr>
        <w:tc>
          <w:tcPr>
            <w:tcW w:w="1701"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895E39">
        <w:trPr>
          <w:gridAfter w:val="1"/>
          <w:wAfter w:w="12" w:type="dxa"/>
        </w:trPr>
        <w:tc>
          <w:tcPr>
            <w:tcW w:w="1701"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895E39">
        <w:trPr>
          <w:gridAfter w:val="1"/>
          <w:wAfter w:w="12" w:type="dxa"/>
        </w:trPr>
        <w:tc>
          <w:tcPr>
            <w:tcW w:w="1701"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895E39">
        <w:trPr>
          <w:gridAfter w:val="1"/>
          <w:wAfter w:w="12" w:type="dxa"/>
        </w:trPr>
        <w:tc>
          <w:tcPr>
            <w:tcW w:w="1701"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895E39">
        <w:trPr>
          <w:gridAfter w:val="1"/>
          <w:wAfter w:w="12" w:type="dxa"/>
        </w:trPr>
        <w:tc>
          <w:tcPr>
            <w:tcW w:w="1701"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895E39">
        <w:trPr>
          <w:gridAfter w:val="1"/>
          <w:wAfter w:w="12" w:type="dxa"/>
        </w:trPr>
        <w:tc>
          <w:tcPr>
            <w:tcW w:w="1701"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895E39">
        <w:trPr>
          <w:gridAfter w:val="1"/>
          <w:wAfter w:w="12" w:type="dxa"/>
        </w:trPr>
        <w:tc>
          <w:tcPr>
            <w:tcW w:w="1701"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895E39">
        <w:trPr>
          <w:gridAfter w:val="1"/>
          <w:wAfter w:w="12" w:type="dxa"/>
        </w:trPr>
        <w:tc>
          <w:tcPr>
            <w:tcW w:w="1701"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895E39">
        <w:trPr>
          <w:gridAfter w:val="1"/>
          <w:wAfter w:w="12" w:type="dxa"/>
        </w:trPr>
        <w:tc>
          <w:tcPr>
            <w:tcW w:w="1701"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895E39">
        <w:trPr>
          <w:gridAfter w:val="1"/>
          <w:wAfter w:w="12" w:type="dxa"/>
        </w:trPr>
        <w:tc>
          <w:tcPr>
            <w:tcW w:w="1701"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2"/>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tai kita forma) Užsakovas nurodo prašyme.</w:t>
            </w:r>
          </w:p>
        </w:tc>
      </w:tr>
      <w:tr w:rsidR="007B72F1" w:rsidRPr="00BD048D" w14:paraId="0E8E2AF4" w14:textId="77777777" w:rsidTr="00895E39">
        <w:trPr>
          <w:gridAfter w:val="1"/>
          <w:wAfter w:w="12" w:type="dxa"/>
        </w:trPr>
        <w:tc>
          <w:tcPr>
            <w:tcW w:w="1701"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895E39">
        <w:trPr>
          <w:gridAfter w:val="1"/>
          <w:wAfter w:w="12" w:type="dxa"/>
        </w:trPr>
        <w:tc>
          <w:tcPr>
            <w:tcW w:w="1701" w:type="dxa"/>
          </w:tcPr>
          <w:p w14:paraId="3788E406" w14:textId="77777777" w:rsidR="00A80825" w:rsidRPr="00BD048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19A079B9" w14:textId="11290427" w:rsidR="00A80825" w:rsidRPr="00BD048D" w:rsidRDefault="00A80825" w:rsidP="00A80825">
            <w:pPr>
              <w:pStyle w:val="BankNormal"/>
              <w:suppressAutoHyphens/>
              <w:spacing w:before="120" w:after="120"/>
              <w:jc w:val="both"/>
              <w:rPr>
                <w:color w:val="000000"/>
                <w:sz w:val="22"/>
                <w:szCs w:val="22"/>
                <w:lang w:val="lt-LT"/>
              </w:rPr>
            </w:pPr>
            <w:r>
              <w:rPr>
                <w:color w:val="000000"/>
                <w:sz w:val="22"/>
                <w:szCs w:val="22"/>
                <w:lang w:val="lt-LT"/>
              </w:rPr>
              <w:t>Rangovas privalo u</w:t>
            </w:r>
            <w:r w:rsidRPr="00A80825">
              <w:rPr>
                <w:color w:val="000000"/>
                <w:sz w:val="22"/>
                <w:szCs w:val="22"/>
                <w:lang w:val="lt-LT"/>
              </w:rPr>
              <w:t>žtikrinti, kad visą Sutarties vykdymo laikotarpį bus laikomasi aplinkos apsaugos</w:t>
            </w:r>
            <w:r>
              <w:rPr>
                <w:color w:val="000000"/>
                <w:sz w:val="22"/>
                <w:szCs w:val="22"/>
                <w:lang w:val="lt-LT"/>
              </w:rPr>
              <w:t xml:space="preserve"> </w:t>
            </w:r>
            <w:r w:rsidRPr="00A80825">
              <w:rPr>
                <w:color w:val="000000"/>
                <w:sz w:val="22"/>
                <w:szCs w:val="22"/>
                <w:lang w:val="lt-LT"/>
              </w:rPr>
              <w:t>vadybos sistemos standartų reikalavimų, t. y., kad aplinkos apsaugos vadybos sistema, kur</w:t>
            </w:r>
            <w:r w:rsidR="00685363">
              <w:rPr>
                <w:color w:val="000000"/>
                <w:sz w:val="22"/>
                <w:szCs w:val="22"/>
                <w:lang w:val="lt-LT"/>
              </w:rPr>
              <w:t>ią</w:t>
            </w:r>
            <w:r w:rsidRPr="00A80825">
              <w:rPr>
                <w:color w:val="000000"/>
                <w:sz w:val="22"/>
                <w:szCs w:val="22"/>
                <w:lang w:val="lt-LT"/>
              </w:rPr>
              <w:t xml:space="preserve"> pateikta Rangovo kartu su pasiūlymu, pas Rangovą bus įdiegta visą Sutarties vykdymo laikotarpį</w:t>
            </w:r>
            <w:r>
              <w:rPr>
                <w:color w:val="000000"/>
                <w:sz w:val="22"/>
                <w:szCs w:val="22"/>
                <w:lang w:val="lt-LT"/>
              </w:rPr>
              <w:t xml:space="preserve">. </w:t>
            </w:r>
          </w:p>
        </w:tc>
      </w:tr>
      <w:tr w:rsidR="00DA7FEF" w:rsidRPr="00BD048D" w14:paraId="5DA9172B" w14:textId="77777777" w:rsidTr="00895E39">
        <w:trPr>
          <w:gridAfter w:val="1"/>
          <w:wAfter w:w="12" w:type="dxa"/>
        </w:trPr>
        <w:tc>
          <w:tcPr>
            <w:tcW w:w="1701" w:type="dxa"/>
          </w:tcPr>
          <w:p w14:paraId="7B81463D" w14:textId="77777777" w:rsidR="00DA7FEF" w:rsidRPr="00BD048D" w:rsidRDefault="00DA7FEF"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29708B9F" w14:textId="05D85554" w:rsidR="00DA7FEF" w:rsidRDefault="00DA7FEF" w:rsidP="00A80825">
            <w:pPr>
              <w:pStyle w:val="BankNormal"/>
              <w:suppressAutoHyphens/>
              <w:spacing w:before="120" w:after="120"/>
              <w:jc w:val="both"/>
              <w:rPr>
                <w:color w:val="000000"/>
                <w:sz w:val="22"/>
                <w:szCs w:val="22"/>
                <w:lang w:val="lt-LT"/>
              </w:rPr>
            </w:pPr>
            <w:r w:rsidRPr="00DA7FEF">
              <w:rPr>
                <w:color w:val="000000"/>
                <w:sz w:val="22"/>
                <w:szCs w:val="22"/>
                <w:lang w:val="lt-LT"/>
              </w:rPr>
              <w:t>Rangovas privalo vykdyti Lietuvos Respublikos statybos įstatymo 221 straipsnyje numatytas pareigas (jeigu statybvietė dirba keli Rangovai, tokiu atveju šio straipsnio pavedimo vykdymo kontrolę paves Užsakovas raštu).</w:t>
            </w:r>
          </w:p>
        </w:tc>
      </w:tr>
      <w:tr w:rsidR="00037116" w:rsidRPr="00BD048D" w14:paraId="2E75F0FF" w14:textId="77777777" w:rsidTr="00895E39">
        <w:trPr>
          <w:gridAfter w:val="1"/>
          <w:wAfter w:w="12" w:type="dxa"/>
        </w:trPr>
        <w:tc>
          <w:tcPr>
            <w:tcW w:w="1701"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Rangovo atstovas</w:t>
            </w:r>
          </w:p>
        </w:tc>
      </w:tr>
      <w:tr w:rsidR="001E0ABC" w:rsidRPr="00BD048D" w14:paraId="4965AFA2" w14:textId="77777777" w:rsidTr="00895E39">
        <w:trPr>
          <w:gridAfter w:val="1"/>
          <w:wAfter w:w="12" w:type="dxa"/>
        </w:trPr>
        <w:tc>
          <w:tcPr>
            <w:tcW w:w="1701"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895E39">
        <w:trPr>
          <w:gridAfter w:val="1"/>
          <w:wAfter w:w="12" w:type="dxa"/>
        </w:trPr>
        <w:tc>
          <w:tcPr>
            <w:tcW w:w="1701"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895E39">
        <w:trPr>
          <w:gridAfter w:val="1"/>
          <w:wAfter w:w="12" w:type="dxa"/>
        </w:trPr>
        <w:tc>
          <w:tcPr>
            <w:tcW w:w="1701"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895E39">
        <w:trPr>
          <w:gridAfter w:val="1"/>
          <w:wAfter w:w="12" w:type="dxa"/>
        </w:trPr>
        <w:tc>
          <w:tcPr>
            <w:tcW w:w="1701"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895E39">
        <w:trPr>
          <w:gridAfter w:val="1"/>
          <w:wAfter w:w="12" w:type="dxa"/>
        </w:trPr>
        <w:tc>
          <w:tcPr>
            <w:tcW w:w="1701"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gali perduoti tam tikrus savo įgaliojimus, funkcijas bei valdžią bet kuriam kompetentingam asmeniui ir gali bet kada tokį perdavimą atšaukti. Visi perdavimai arba atšaukimai 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895E39">
        <w:trPr>
          <w:gridAfter w:val="1"/>
          <w:wAfter w:w="12" w:type="dxa"/>
        </w:trPr>
        <w:tc>
          <w:tcPr>
            <w:tcW w:w="1701"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895E39">
        <w:trPr>
          <w:gridAfter w:val="1"/>
          <w:wAfter w:w="12" w:type="dxa"/>
        </w:trPr>
        <w:tc>
          <w:tcPr>
            <w:tcW w:w="1701"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Bendradarbiavimas</w:t>
            </w:r>
          </w:p>
        </w:tc>
      </w:tr>
      <w:tr w:rsidR="00C37F80" w:rsidRPr="00BD048D" w14:paraId="7FCD9551" w14:textId="77777777" w:rsidTr="00895E39">
        <w:trPr>
          <w:gridAfter w:val="1"/>
          <w:wAfter w:w="12" w:type="dxa"/>
        </w:trPr>
        <w:tc>
          <w:tcPr>
            <w:tcW w:w="1701"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895E39">
        <w:trPr>
          <w:gridAfter w:val="1"/>
          <w:wAfter w:w="12" w:type="dxa"/>
        </w:trPr>
        <w:tc>
          <w:tcPr>
            <w:tcW w:w="1701"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Sveikata ir sauga darbe</w:t>
            </w:r>
          </w:p>
        </w:tc>
      </w:tr>
      <w:tr w:rsidR="00C37F80" w:rsidRPr="00BD048D" w14:paraId="7715355F" w14:textId="77777777" w:rsidTr="00895E39">
        <w:trPr>
          <w:gridAfter w:val="1"/>
          <w:wAfter w:w="12" w:type="dxa"/>
        </w:trPr>
        <w:tc>
          <w:tcPr>
            <w:tcW w:w="1701"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895E39">
        <w:trPr>
          <w:gridAfter w:val="1"/>
          <w:wAfter w:w="12" w:type="dxa"/>
        </w:trPr>
        <w:tc>
          <w:tcPr>
            <w:tcW w:w="1701"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895E39">
        <w:trPr>
          <w:gridAfter w:val="1"/>
          <w:wAfter w:w="12" w:type="dxa"/>
        </w:trPr>
        <w:tc>
          <w:tcPr>
            <w:tcW w:w="1701"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895E39">
        <w:trPr>
          <w:gridAfter w:val="1"/>
          <w:wAfter w:w="12" w:type="dxa"/>
        </w:trPr>
        <w:tc>
          <w:tcPr>
            <w:tcW w:w="1701"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895E39">
        <w:trPr>
          <w:gridAfter w:val="1"/>
          <w:wAfter w:w="12" w:type="dxa"/>
        </w:trPr>
        <w:tc>
          <w:tcPr>
            <w:tcW w:w="1701"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501"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895E39">
        <w:trPr>
          <w:gridAfter w:val="1"/>
          <w:wAfter w:w="12" w:type="dxa"/>
        </w:trPr>
        <w:tc>
          <w:tcPr>
            <w:tcW w:w="1701"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pacing w:val="-2"/>
                <w:sz w:val="22"/>
                <w:szCs w:val="22"/>
              </w:rPr>
              <w:t>Statybvietės duomenys</w:t>
            </w:r>
          </w:p>
        </w:tc>
      </w:tr>
      <w:tr w:rsidR="00C80772" w:rsidRPr="00BD048D" w14:paraId="0D1255C6" w14:textId="77777777" w:rsidTr="00895E39">
        <w:trPr>
          <w:gridAfter w:val="1"/>
          <w:wAfter w:w="12" w:type="dxa"/>
        </w:trPr>
        <w:tc>
          <w:tcPr>
            <w:tcW w:w="1701"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501"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895E39">
        <w:trPr>
          <w:gridAfter w:val="1"/>
          <w:wAfter w:w="12" w:type="dxa"/>
        </w:trPr>
        <w:tc>
          <w:tcPr>
            <w:tcW w:w="1701"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895E39">
        <w:trPr>
          <w:gridAfter w:val="1"/>
          <w:wAfter w:w="12" w:type="dxa"/>
        </w:trPr>
        <w:tc>
          <w:tcPr>
            <w:tcW w:w="1701"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rPr>
              <w:t>hidrologines bei klimatines sąlygas,</w:t>
            </w:r>
          </w:p>
        </w:tc>
      </w:tr>
      <w:tr w:rsidR="00552C2F" w:rsidRPr="00BD048D" w14:paraId="5DFAF823" w14:textId="77777777" w:rsidTr="00895E39">
        <w:trPr>
          <w:gridAfter w:val="1"/>
          <w:wAfter w:w="12" w:type="dxa"/>
        </w:trPr>
        <w:tc>
          <w:tcPr>
            <w:tcW w:w="1701"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895E39">
        <w:trPr>
          <w:gridAfter w:val="1"/>
          <w:wAfter w:w="12" w:type="dxa"/>
        </w:trPr>
        <w:tc>
          <w:tcPr>
            <w:tcW w:w="1701"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895E39">
        <w:trPr>
          <w:gridAfter w:val="1"/>
          <w:wAfter w:w="12" w:type="dxa"/>
        </w:trPr>
        <w:tc>
          <w:tcPr>
            <w:tcW w:w="1701"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895E39">
        <w:trPr>
          <w:gridAfter w:val="1"/>
          <w:wAfter w:w="12" w:type="dxa"/>
        </w:trPr>
        <w:tc>
          <w:tcPr>
            <w:tcW w:w="1701"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501"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895E39">
        <w:trPr>
          <w:gridAfter w:val="1"/>
          <w:wAfter w:w="12" w:type="dxa"/>
        </w:trPr>
        <w:tc>
          <w:tcPr>
            <w:tcW w:w="1701"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895E39">
        <w:trPr>
          <w:gridAfter w:val="1"/>
          <w:wAfter w:w="12" w:type="dxa"/>
        </w:trPr>
        <w:tc>
          <w:tcPr>
            <w:tcW w:w="1701"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895E39">
        <w:trPr>
          <w:gridAfter w:val="1"/>
          <w:wAfter w:w="12" w:type="dxa"/>
        </w:trPr>
        <w:tc>
          <w:tcPr>
            <w:tcW w:w="1701"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Trukdymo vengimas</w:t>
            </w:r>
          </w:p>
        </w:tc>
      </w:tr>
      <w:tr w:rsidR="00601B80" w:rsidRPr="00BD048D" w14:paraId="5B9C744B" w14:textId="77777777" w:rsidTr="00895E39">
        <w:trPr>
          <w:gridAfter w:val="1"/>
          <w:wAfter w:w="12" w:type="dxa"/>
        </w:trPr>
        <w:tc>
          <w:tcPr>
            <w:tcW w:w="1701"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895E39">
        <w:trPr>
          <w:gridAfter w:val="1"/>
          <w:wAfter w:w="12" w:type="dxa"/>
        </w:trPr>
        <w:tc>
          <w:tcPr>
            <w:tcW w:w="1701"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895E39">
        <w:trPr>
          <w:gridAfter w:val="1"/>
          <w:wAfter w:w="12" w:type="dxa"/>
        </w:trPr>
        <w:tc>
          <w:tcPr>
            <w:tcW w:w="1701"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Privažiavimo keliai</w:t>
            </w:r>
          </w:p>
        </w:tc>
      </w:tr>
      <w:tr w:rsidR="00BC558C" w:rsidRPr="00BD048D" w14:paraId="66F30BCA" w14:textId="77777777" w:rsidTr="00895E39">
        <w:trPr>
          <w:gridAfter w:val="1"/>
          <w:wAfter w:w="12" w:type="dxa"/>
        </w:trPr>
        <w:tc>
          <w:tcPr>
            <w:tcW w:w="1701"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895E39">
        <w:trPr>
          <w:gridAfter w:val="1"/>
          <w:wAfter w:w="12" w:type="dxa"/>
        </w:trPr>
        <w:tc>
          <w:tcPr>
            <w:tcW w:w="1701"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rPr>
              <w:t>Rangovas privalo:</w:t>
            </w:r>
          </w:p>
        </w:tc>
      </w:tr>
      <w:tr w:rsidR="00BC558C" w:rsidRPr="00BD048D" w14:paraId="2F6EBA49" w14:textId="77777777" w:rsidTr="00895E39">
        <w:trPr>
          <w:gridAfter w:val="1"/>
          <w:wAfter w:w="12" w:type="dxa"/>
        </w:trPr>
        <w:tc>
          <w:tcPr>
            <w:tcW w:w="1701"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895E39">
        <w:trPr>
          <w:gridAfter w:val="1"/>
          <w:wAfter w:w="12" w:type="dxa"/>
        </w:trPr>
        <w:tc>
          <w:tcPr>
            <w:tcW w:w="1701"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895E39">
        <w:trPr>
          <w:gridAfter w:val="1"/>
          <w:wAfter w:w="12" w:type="dxa"/>
        </w:trPr>
        <w:tc>
          <w:tcPr>
            <w:tcW w:w="1701"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895E39">
        <w:trPr>
          <w:gridAfter w:val="1"/>
          <w:wAfter w:w="12" w:type="dxa"/>
        </w:trPr>
        <w:tc>
          <w:tcPr>
            <w:tcW w:w="1701"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895E39">
        <w:trPr>
          <w:gridAfter w:val="1"/>
          <w:wAfter w:w="12" w:type="dxa"/>
        </w:trPr>
        <w:tc>
          <w:tcPr>
            <w:tcW w:w="1701"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895E39">
        <w:trPr>
          <w:gridAfter w:val="1"/>
          <w:wAfter w:w="12" w:type="dxa"/>
        </w:trPr>
        <w:tc>
          <w:tcPr>
            <w:tcW w:w="1701"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501" w:type="dxa"/>
          </w:tcPr>
          <w:p w14:paraId="011E9D54" w14:textId="509E8408"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 laikinus privažiavimo kelius savo sąskaita. Prieš įsirengiant laikinus privažiavimo kelius, Rangovas tai turi suderinti su Užsakovu. </w:t>
            </w:r>
          </w:p>
        </w:tc>
      </w:tr>
      <w:tr w:rsidR="00037116" w:rsidRPr="00BD048D" w14:paraId="37D47B62" w14:textId="77777777" w:rsidTr="00895E39">
        <w:trPr>
          <w:gridAfter w:val="1"/>
          <w:wAfter w:w="12" w:type="dxa"/>
        </w:trPr>
        <w:tc>
          <w:tcPr>
            <w:tcW w:w="1701"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Prekių pervežimas</w:t>
            </w:r>
          </w:p>
        </w:tc>
      </w:tr>
      <w:tr w:rsidR="00BC558C" w:rsidRPr="00BD048D" w14:paraId="7B893186" w14:textId="77777777" w:rsidTr="00895E39">
        <w:trPr>
          <w:gridAfter w:val="1"/>
          <w:wAfter w:w="12" w:type="dxa"/>
        </w:trPr>
        <w:tc>
          <w:tcPr>
            <w:tcW w:w="1701" w:type="dxa"/>
          </w:tcPr>
          <w:p w14:paraId="733FA187" w14:textId="55222ABF" w:rsidR="00BC558C" w:rsidRPr="00BD048D" w:rsidRDefault="00BC558C" w:rsidP="005A1CD9">
            <w:pPr>
              <w:pStyle w:val="BankNormal"/>
              <w:numPr>
                <w:ilvl w:val="2"/>
                <w:numId w:val="14"/>
              </w:numPr>
              <w:suppressAutoHyphens/>
              <w:spacing w:before="120" w:after="120"/>
              <w:ind w:hanging="1046"/>
              <w:rPr>
                <w:b/>
                <w:color w:val="000000"/>
                <w:sz w:val="22"/>
                <w:szCs w:val="22"/>
                <w:lang w:val="lt-LT"/>
              </w:rPr>
            </w:pPr>
          </w:p>
        </w:tc>
        <w:tc>
          <w:tcPr>
            <w:tcW w:w="8501"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895E39">
        <w:trPr>
          <w:gridAfter w:val="1"/>
          <w:wAfter w:w="12" w:type="dxa"/>
        </w:trPr>
        <w:tc>
          <w:tcPr>
            <w:tcW w:w="1701" w:type="dxa"/>
          </w:tcPr>
          <w:p w14:paraId="3A4DB87F" w14:textId="783311F3" w:rsidR="00BC558C" w:rsidRPr="00BD048D" w:rsidRDefault="00BC558C" w:rsidP="005A1CD9">
            <w:pPr>
              <w:pStyle w:val="BankNormal"/>
              <w:numPr>
                <w:ilvl w:val="2"/>
                <w:numId w:val="14"/>
              </w:numPr>
              <w:suppressAutoHyphens/>
              <w:spacing w:before="120" w:after="120"/>
              <w:ind w:left="737" w:hanging="709"/>
              <w:rPr>
                <w:b/>
                <w:color w:val="000000"/>
                <w:sz w:val="22"/>
                <w:szCs w:val="22"/>
                <w:lang w:val="lt-LT"/>
              </w:rPr>
            </w:pPr>
          </w:p>
        </w:tc>
        <w:tc>
          <w:tcPr>
            <w:tcW w:w="8501"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895E39">
        <w:trPr>
          <w:gridAfter w:val="1"/>
          <w:wAfter w:w="12" w:type="dxa"/>
        </w:trPr>
        <w:tc>
          <w:tcPr>
            <w:tcW w:w="1701"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r w:rsidRPr="00BD048D">
              <w:rPr>
                <w:b/>
                <w:color w:val="000000"/>
                <w:sz w:val="22"/>
                <w:szCs w:val="22"/>
              </w:rPr>
              <w:t>Aplinkos apsauga</w:t>
            </w:r>
          </w:p>
        </w:tc>
      </w:tr>
      <w:tr w:rsidR="005A097C" w:rsidRPr="00BD048D" w14:paraId="42026760" w14:textId="77777777" w:rsidTr="00895E39">
        <w:trPr>
          <w:gridAfter w:val="1"/>
          <w:wAfter w:w="12" w:type="dxa"/>
        </w:trPr>
        <w:tc>
          <w:tcPr>
            <w:tcW w:w="1701"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501"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895E39">
        <w:trPr>
          <w:gridAfter w:val="1"/>
          <w:wAfter w:w="12" w:type="dxa"/>
        </w:trPr>
        <w:tc>
          <w:tcPr>
            <w:tcW w:w="1701"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501"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895E39">
        <w:trPr>
          <w:gridAfter w:val="1"/>
          <w:wAfter w:w="12" w:type="dxa"/>
        </w:trPr>
        <w:tc>
          <w:tcPr>
            <w:tcW w:w="1701"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895E39">
        <w:trPr>
          <w:gridAfter w:val="1"/>
          <w:wAfter w:w="12" w:type="dxa"/>
        </w:trPr>
        <w:tc>
          <w:tcPr>
            <w:tcW w:w="1701"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895E39">
        <w:trPr>
          <w:gridAfter w:val="1"/>
          <w:wAfter w:w="12" w:type="dxa"/>
        </w:trPr>
        <w:tc>
          <w:tcPr>
            <w:tcW w:w="1701"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58DBB2B3" w14:textId="0B9D049D"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w:t>
            </w:r>
            <w:r w:rsidR="002237A7">
              <w:rPr>
                <w:color w:val="000000"/>
                <w:sz w:val="22"/>
                <w:szCs w:val="22"/>
                <w:lang w:val="lt-LT"/>
              </w:rPr>
              <w:t xml:space="preserve">. </w:t>
            </w:r>
          </w:p>
        </w:tc>
      </w:tr>
      <w:tr w:rsidR="00037116" w:rsidRPr="00BD048D" w14:paraId="00FBDE31" w14:textId="77777777" w:rsidTr="00895E39">
        <w:trPr>
          <w:gridAfter w:val="1"/>
          <w:wAfter w:w="12" w:type="dxa"/>
        </w:trPr>
        <w:tc>
          <w:tcPr>
            <w:tcW w:w="1701"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r w:rsidRPr="00BD048D">
              <w:rPr>
                <w:rFonts w:eastAsia="MS Mincho"/>
                <w:b/>
                <w:color w:val="000000"/>
                <w:sz w:val="22"/>
                <w:szCs w:val="22"/>
              </w:rPr>
              <w:t>Darbų eigos ataskaitos</w:t>
            </w:r>
          </w:p>
        </w:tc>
      </w:tr>
      <w:tr w:rsidR="00A82436" w:rsidRPr="00BD048D" w14:paraId="20CBDD03" w14:textId="77777777" w:rsidTr="00895E39">
        <w:trPr>
          <w:gridAfter w:val="1"/>
          <w:wAfter w:w="12" w:type="dxa"/>
        </w:trPr>
        <w:tc>
          <w:tcPr>
            <w:tcW w:w="1701"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r w:rsidRPr="00BD048D">
              <w:rPr>
                <w:color w:val="000000"/>
                <w:sz w:val="22"/>
                <w:szCs w:val="22"/>
              </w:rPr>
              <w:t>Jeigu Sutarties specialiosiose sąlygose</w:t>
            </w:r>
            <w:r w:rsidRPr="00BD048D">
              <w:rPr>
                <w:b/>
                <w:color w:val="000000"/>
                <w:sz w:val="22"/>
                <w:szCs w:val="22"/>
              </w:rPr>
              <w:t xml:space="preserve"> </w:t>
            </w:r>
            <w:r w:rsidRPr="00BD048D">
              <w:rPr>
                <w:color w:val="000000"/>
                <w:sz w:val="22"/>
                <w:szCs w:val="22"/>
              </w:rPr>
              <w:t>nenumatyta kitaip, tai:</w:t>
            </w:r>
          </w:p>
        </w:tc>
      </w:tr>
      <w:tr w:rsidR="00A82436" w:rsidRPr="00BD048D" w14:paraId="7486F250" w14:textId="77777777" w:rsidTr="00895E39">
        <w:trPr>
          <w:gridAfter w:val="1"/>
          <w:wAfter w:w="12" w:type="dxa"/>
        </w:trPr>
        <w:tc>
          <w:tcPr>
            <w:tcW w:w="1701"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632744CA" w14:textId="6887EF62"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kas mėnesį privalo parengti Darbų eigos ataskaitas ir pateikti Užsakovui</w:t>
            </w:r>
            <w:r w:rsidR="002237A7">
              <w:rPr>
                <w:color w:val="000000"/>
                <w:sz w:val="22"/>
                <w:szCs w:val="22"/>
                <w:lang w:val="lt-LT"/>
              </w:rPr>
              <w:t xml:space="preserve"> dviem </w:t>
            </w:r>
            <w:r w:rsidRPr="00BD048D">
              <w:rPr>
                <w:color w:val="000000"/>
                <w:sz w:val="22"/>
                <w:szCs w:val="22"/>
                <w:lang w:val="lt-LT"/>
              </w:rPr>
              <w:t xml:space="preserve">egzemplioriais </w:t>
            </w:r>
            <w:r w:rsidR="00B24439">
              <w:rPr>
                <w:color w:val="000000"/>
                <w:sz w:val="22"/>
                <w:szCs w:val="22"/>
                <w:lang w:val="lt-LT"/>
              </w:rPr>
              <w:t>el. paštu</w:t>
            </w:r>
            <w:r w:rsidRPr="00BD048D">
              <w:rPr>
                <w:color w:val="000000"/>
                <w:sz w:val="22"/>
                <w:szCs w:val="22"/>
                <w:lang w:val="lt-LT"/>
              </w:rPr>
              <w:t>, jeigu taip pateikti pareikalauja Užsakovas. Darbų eigos ataskaitas Rangovas privalo pateikti kartu su Atliktų darbų aktu (-ais).</w:t>
            </w:r>
          </w:p>
        </w:tc>
      </w:tr>
      <w:tr w:rsidR="00273468" w:rsidRPr="00BD048D" w14:paraId="75ACDF3D" w14:textId="77777777" w:rsidTr="00895E39">
        <w:trPr>
          <w:gridAfter w:val="1"/>
          <w:wAfter w:w="12" w:type="dxa"/>
        </w:trPr>
        <w:tc>
          <w:tcPr>
            <w:tcW w:w="1701"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895E39">
        <w:trPr>
          <w:gridAfter w:val="1"/>
          <w:wAfter w:w="12" w:type="dxa"/>
        </w:trPr>
        <w:tc>
          <w:tcPr>
            <w:tcW w:w="1701"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Kiekvienoje ataskaitoje turi būti:</w:t>
            </w:r>
          </w:p>
        </w:tc>
      </w:tr>
      <w:tr w:rsidR="00273468" w:rsidRPr="00BD048D" w14:paraId="558FD339" w14:textId="77777777" w:rsidTr="00895E39">
        <w:trPr>
          <w:gridAfter w:val="1"/>
          <w:wAfter w:w="12" w:type="dxa"/>
        </w:trPr>
        <w:tc>
          <w:tcPr>
            <w:tcW w:w="1701"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895E39">
        <w:trPr>
          <w:gridAfter w:val="1"/>
          <w:wAfter w:w="12" w:type="dxa"/>
        </w:trPr>
        <w:tc>
          <w:tcPr>
            <w:tcW w:w="1701"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r w:rsidRPr="00BD048D">
              <w:rPr>
                <w:color w:val="000000"/>
                <w:sz w:val="22"/>
                <w:szCs w:val="22"/>
              </w:rPr>
              <w:t>Nuotraukoje turi matytis fotografavimo tikra data ir laikas;</w:t>
            </w:r>
          </w:p>
        </w:tc>
      </w:tr>
      <w:tr w:rsidR="00273468" w:rsidRPr="00BD048D" w14:paraId="1CA48BE1" w14:textId="77777777" w:rsidTr="00895E39">
        <w:trPr>
          <w:gridAfter w:val="1"/>
          <w:wAfter w:w="12" w:type="dxa"/>
        </w:trPr>
        <w:tc>
          <w:tcPr>
            <w:tcW w:w="1701"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895E39">
        <w:trPr>
          <w:gridAfter w:val="1"/>
          <w:wAfter w:w="12" w:type="dxa"/>
        </w:trPr>
        <w:tc>
          <w:tcPr>
            <w:tcW w:w="1701"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501"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gamybos pradžios datos,</w:t>
            </w:r>
          </w:p>
        </w:tc>
      </w:tr>
      <w:tr w:rsidR="00273468" w:rsidRPr="00BD048D" w14:paraId="7871FAC0" w14:textId="77777777" w:rsidTr="00895E39">
        <w:trPr>
          <w:gridAfter w:val="1"/>
          <w:wAfter w:w="12" w:type="dxa"/>
        </w:trPr>
        <w:tc>
          <w:tcPr>
            <w:tcW w:w="1701"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501"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Rangovo patikrinimų datos,</w:t>
            </w:r>
          </w:p>
        </w:tc>
      </w:tr>
      <w:tr w:rsidR="00273468" w:rsidRPr="00BD048D" w14:paraId="3A5973A6" w14:textId="77777777" w:rsidTr="00895E39">
        <w:trPr>
          <w:gridAfter w:val="1"/>
          <w:wAfter w:w="12" w:type="dxa"/>
        </w:trPr>
        <w:tc>
          <w:tcPr>
            <w:tcW w:w="1701"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501"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rPr>
              <w:t>bandymų datos, ir</w:t>
            </w:r>
          </w:p>
        </w:tc>
      </w:tr>
      <w:tr w:rsidR="00273468" w:rsidRPr="00BD048D" w14:paraId="6E2474C7" w14:textId="77777777" w:rsidTr="00895E39">
        <w:trPr>
          <w:gridAfter w:val="1"/>
          <w:wAfter w:w="12" w:type="dxa"/>
        </w:trPr>
        <w:tc>
          <w:tcPr>
            <w:tcW w:w="1701"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501"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895E39">
        <w:trPr>
          <w:gridAfter w:val="1"/>
          <w:wAfter w:w="12" w:type="dxa"/>
        </w:trPr>
        <w:tc>
          <w:tcPr>
            <w:tcW w:w="1701"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895E39">
        <w:trPr>
          <w:gridAfter w:val="1"/>
          <w:wAfter w:w="12" w:type="dxa"/>
        </w:trPr>
        <w:tc>
          <w:tcPr>
            <w:tcW w:w="1701"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68A0B339" w14:textId="6C3BF67A"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895E39">
        <w:trPr>
          <w:gridAfter w:val="1"/>
          <w:wAfter w:w="12" w:type="dxa"/>
        </w:trPr>
        <w:tc>
          <w:tcPr>
            <w:tcW w:w="1701"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895E39">
        <w:trPr>
          <w:gridAfter w:val="1"/>
          <w:wAfter w:w="12" w:type="dxa"/>
        </w:trPr>
        <w:tc>
          <w:tcPr>
            <w:tcW w:w="1701"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501"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895E39">
        <w:trPr>
          <w:gridAfter w:val="1"/>
          <w:wAfter w:w="12" w:type="dxa"/>
        </w:trPr>
        <w:tc>
          <w:tcPr>
            <w:tcW w:w="1701"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Statybvietės apsauga</w:t>
            </w:r>
          </w:p>
        </w:tc>
      </w:tr>
      <w:tr w:rsidR="00426EE8" w:rsidRPr="00BD048D" w14:paraId="669B4F68" w14:textId="77777777" w:rsidTr="00895E39">
        <w:trPr>
          <w:gridAfter w:val="1"/>
          <w:wAfter w:w="12" w:type="dxa"/>
        </w:trPr>
        <w:tc>
          <w:tcPr>
            <w:tcW w:w="1701"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895E39">
        <w:trPr>
          <w:gridAfter w:val="1"/>
          <w:wAfter w:w="12" w:type="dxa"/>
        </w:trPr>
        <w:tc>
          <w:tcPr>
            <w:tcW w:w="1701"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895E39">
        <w:trPr>
          <w:gridAfter w:val="1"/>
          <w:wAfter w:w="12" w:type="dxa"/>
        </w:trPr>
        <w:tc>
          <w:tcPr>
            <w:tcW w:w="1701"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895E39">
        <w:trPr>
          <w:gridAfter w:val="1"/>
          <w:wAfter w:w="12" w:type="dxa"/>
        </w:trPr>
        <w:tc>
          <w:tcPr>
            <w:tcW w:w="1701"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Rangovo veiksmai Statybvietėje</w:t>
            </w:r>
          </w:p>
        </w:tc>
      </w:tr>
      <w:tr w:rsidR="00426EE8" w:rsidRPr="00BD048D" w14:paraId="60AEA28F" w14:textId="77777777" w:rsidTr="00895E39">
        <w:trPr>
          <w:gridAfter w:val="1"/>
          <w:wAfter w:w="12" w:type="dxa"/>
        </w:trPr>
        <w:tc>
          <w:tcPr>
            <w:tcW w:w="1701"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501"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895E39">
        <w:trPr>
          <w:gridAfter w:val="1"/>
          <w:wAfter w:w="12" w:type="dxa"/>
        </w:trPr>
        <w:tc>
          <w:tcPr>
            <w:tcW w:w="1701"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501" w:type="dxa"/>
          </w:tcPr>
          <w:p w14:paraId="07673C5A" w14:textId="76DAD487" w:rsidR="00426EE8" w:rsidRPr="004E1E19" w:rsidRDefault="00426EE8" w:rsidP="005B69B2">
            <w:pPr>
              <w:pStyle w:val="BankNormal"/>
              <w:suppressAutoHyphens/>
              <w:spacing w:before="120" w:after="120"/>
              <w:jc w:val="both"/>
              <w:rPr>
                <w:color w:val="000000"/>
                <w:sz w:val="22"/>
                <w:szCs w:val="22"/>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w:t>
            </w:r>
            <w:r w:rsidR="00CE4CA5">
              <w:rPr>
                <w:color w:val="000000"/>
                <w:sz w:val="22"/>
                <w:szCs w:val="22"/>
                <w:lang w:val="lt-LT"/>
              </w:rPr>
              <w:t xml:space="preserve"> ir pan.</w:t>
            </w:r>
            <w:r w:rsidR="004E1E19">
              <w:rPr>
                <w:color w:val="000000"/>
                <w:sz w:val="22"/>
                <w:szCs w:val="22"/>
                <w:lang w:val="lt-LT"/>
              </w:rPr>
              <w:t xml:space="preserve"> </w:t>
            </w:r>
            <w:r w:rsidR="004E1E19" w:rsidRPr="004E1E19">
              <w:rPr>
                <w:color w:val="000000"/>
                <w:sz w:val="22"/>
                <w:szCs w:val="22"/>
              </w:rPr>
              <w:t>Rangovas turi pasirūpinti, kad patalpų remonto vietoje esantys baldai, prietaisai, grindys, langai, durys ir kt. įranga būtų uždengti plėvele ar kitaip apsaugoti nuo dulkių, dažų, mechaninių ar kt. pažeidimų.</w:t>
            </w:r>
            <w:r w:rsidR="004E1E19">
              <w:rPr>
                <w:color w:val="000000"/>
                <w:sz w:val="22"/>
                <w:szCs w:val="22"/>
              </w:rPr>
              <w:t xml:space="preserve"> </w:t>
            </w:r>
            <w:r w:rsidR="002237A7">
              <w:rPr>
                <w:color w:val="000000"/>
                <w:sz w:val="22"/>
                <w:szCs w:val="22"/>
                <w:lang w:val="lt-LT"/>
              </w:rPr>
              <w:t xml:space="preserve">Užsakovui pareikalavus, </w:t>
            </w:r>
            <w:r w:rsidRPr="00BD048D">
              <w:rPr>
                <w:color w:val="000000"/>
                <w:sz w:val="22"/>
                <w:szCs w:val="22"/>
                <w:lang w:val="lt-LT"/>
              </w:rPr>
              <w:t>Rangovas privalės Užsakovui pateikti dokumentus, įrodančius, kad statybinės atliekos buvo perduotos atliekų tvarkytojui.</w:t>
            </w:r>
          </w:p>
        </w:tc>
      </w:tr>
      <w:tr w:rsidR="00426EE8" w:rsidRPr="00BD048D" w14:paraId="05C90E70" w14:textId="77777777" w:rsidTr="00895E39">
        <w:trPr>
          <w:gridAfter w:val="1"/>
          <w:wAfter w:w="12" w:type="dxa"/>
        </w:trPr>
        <w:tc>
          <w:tcPr>
            <w:tcW w:w="1701"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501"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895E39">
        <w:trPr>
          <w:gridAfter w:val="1"/>
          <w:wAfter w:w="12" w:type="dxa"/>
        </w:trPr>
        <w:tc>
          <w:tcPr>
            <w:tcW w:w="1701"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895E39">
        <w:trPr>
          <w:gridAfter w:val="1"/>
          <w:wAfter w:w="12" w:type="dxa"/>
        </w:trPr>
        <w:tc>
          <w:tcPr>
            <w:tcW w:w="1701"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895E39">
        <w:trPr>
          <w:gridAfter w:val="1"/>
          <w:wAfter w:w="12" w:type="dxa"/>
        </w:trPr>
        <w:tc>
          <w:tcPr>
            <w:tcW w:w="1701"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895E39">
        <w:trPr>
          <w:gridAfter w:val="1"/>
          <w:wAfter w:w="12" w:type="dxa"/>
        </w:trPr>
        <w:tc>
          <w:tcPr>
            <w:tcW w:w="1701"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501"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r w:rsidRPr="00BD048D">
              <w:rPr>
                <w:b/>
                <w:color w:val="000000"/>
                <w:sz w:val="22"/>
                <w:szCs w:val="22"/>
              </w:rPr>
              <w:t>Rangovo darbuotojai</w:t>
            </w:r>
          </w:p>
        </w:tc>
      </w:tr>
      <w:tr w:rsidR="00426EE8" w:rsidRPr="00BD048D" w14:paraId="04B4BFF0" w14:textId="77777777" w:rsidTr="00895E39">
        <w:trPr>
          <w:gridAfter w:val="1"/>
          <w:wAfter w:w="12" w:type="dxa"/>
        </w:trPr>
        <w:tc>
          <w:tcPr>
            <w:tcW w:w="1701"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DCD369B" w14:textId="69F48BB1"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r w:rsidR="002237A7">
              <w:rPr>
                <w:color w:val="000000"/>
                <w:sz w:val="22"/>
                <w:szCs w:val="22"/>
                <w:lang w:val="lt-LT"/>
              </w:rPr>
              <w:t xml:space="preserve"> (jeigu reikalinga)</w:t>
            </w:r>
            <w:r w:rsidRPr="00BD048D">
              <w:rPr>
                <w:color w:val="000000"/>
                <w:sz w:val="22"/>
                <w:szCs w:val="22"/>
                <w:lang w:val="lt-LT"/>
              </w:rPr>
              <w:t>.</w:t>
            </w:r>
          </w:p>
        </w:tc>
      </w:tr>
      <w:tr w:rsidR="00426EE8" w:rsidRPr="00BD048D" w14:paraId="5C808757" w14:textId="77777777" w:rsidTr="00895E39">
        <w:trPr>
          <w:gridAfter w:val="1"/>
          <w:wAfter w:w="12" w:type="dxa"/>
        </w:trPr>
        <w:tc>
          <w:tcPr>
            <w:tcW w:w="1701"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895E39">
        <w:trPr>
          <w:gridAfter w:val="1"/>
          <w:wAfter w:w="12" w:type="dxa"/>
        </w:trPr>
        <w:tc>
          <w:tcPr>
            <w:tcW w:w="1701"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895E39">
        <w:trPr>
          <w:gridAfter w:val="1"/>
          <w:wAfter w:w="12" w:type="dxa"/>
        </w:trPr>
        <w:tc>
          <w:tcPr>
            <w:tcW w:w="1701"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895E39">
        <w:trPr>
          <w:gridAfter w:val="1"/>
          <w:wAfter w:w="12" w:type="dxa"/>
        </w:trPr>
        <w:tc>
          <w:tcPr>
            <w:tcW w:w="1701"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1A09DFA9" w14:textId="5686CC05"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r w:rsidR="002237A7">
              <w:rPr>
                <w:color w:val="000000"/>
                <w:sz w:val="22"/>
                <w:szCs w:val="22"/>
                <w:lang w:val="lt-LT"/>
              </w:rPr>
              <w:t xml:space="preserve"> (jeigu reikalinga)</w:t>
            </w:r>
            <w:r w:rsidRPr="00BD048D">
              <w:rPr>
                <w:color w:val="000000"/>
                <w:sz w:val="22"/>
                <w:szCs w:val="22"/>
                <w:lang w:val="lt-LT"/>
              </w:rPr>
              <w:t>.</w:t>
            </w:r>
          </w:p>
        </w:tc>
      </w:tr>
      <w:tr w:rsidR="00426EE8" w:rsidRPr="00BD048D" w14:paraId="1CAC908A" w14:textId="77777777" w:rsidTr="00895E39">
        <w:trPr>
          <w:gridAfter w:val="1"/>
          <w:wAfter w:w="12" w:type="dxa"/>
        </w:trPr>
        <w:tc>
          <w:tcPr>
            <w:tcW w:w="1701"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895E39">
        <w:trPr>
          <w:gridAfter w:val="1"/>
          <w:wAfter w:w="12" w:type="dxa"/>
        </w:trPr>
        <w:tc>
          <w:tcPr>
            <w:tcW w:w="1701"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895E39">
        <w:trPr>
          <w:gridAfter w:val="1"/>
          <w:wAfter w:w="12" w:type="dxa"/>
        </w:trPr>
        <w:tc>
          <w:tcPr>
            <w:tcW w:w="1701"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484F7F" w:rsidRPr="00BD048D" w14:paraId="694446BD" w14:textId="77777777" w:rsidTr="00895E39">
        <w:trPr>
          <w:gridAfter w:val="1"/>
          <w:wAfter w:w="12" w:type="dxa"/>
        </w:trPr>
        <w:tc>
          <w:tcPr>
            <w:tcW w:w="1701"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501"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r w:rsidRPr="00FA4CFC">
              <w:rPr>
                <w:b/>
                <w:color w:val="000000"/>
                <w:sz w:val="22"/>
                <w:szCs w:val="22"/>
                <w:lang w:val="it-IT"/>
              </w:rPr>
              <w:t>Subrangovai, ūkio subjektai, specialistai, tretieji asmenys</w:t>
            </w:r>
          </w:p>
        </w:tc>
      </w:tr>
      <w:tr w:rsidR="00484F7F" w:rsidRPr="00BD048D" w14:paraId="605059DA" w14:textId="77777777" w:rsidTr="00895E39">
        <w:trPr>
          <w:gridAfter w:val="1"/>
          <w:wAfter w:w="12" w:type="dxa"/>
        </w:trPr>
        <w:tc>
          <w:tcPr>
            <w:tcW w:w="1701"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501" w:type="dxa"/>
          </w:tcPr>
          <w:p w14:paraId="7D8B33D4" w14:textId="292E133C" w:rsidR="00484F7F" w:rsidRPr="00BD048D" w:rsidRDefault="00E10BEB" w:rsidP="005B69B2">
            <w:pPr>
              <w:pStyle w:val="BankNormal"/>
              <w:suppressAutoHyphens/>
              <w:spacing w:before="120" w:after="120"/>
              <w:jc w:val="both"/>
              <w:rPr>
                <w:b/>
                <w:color w:val="000000"/>
                <w:sz w:val="22"/>
                <w:szCs w:val="22"/>
              </w:rPr>
            </w:pPr>
            <w:r w:rsidRPr="00BD048D">
              <w:rPr>
                <w:b/>
                <w:color w:val="000000"/>
                <w:sz w:val="22"/>
                <w:szCs w:val="22"/>
              </w:rPr>
              <w:t>Subrangovai</w:t>
            </w:r>
          </w:p>
        </w:tc>
      </w:tr>
      <w:tr w:rsidR="00E10BEB" w:rsidRPr="00BD048D" w14:paraId="7D3231B9" w14:textId="77777777" w:rsidTr="00895E39">
        <w:trPr>
          <w:gridAfter w:val="1"/>
          <w:wAfter w:w="12" w:type="dxa"/>
        </w:trPr>
        <w:tc>
          <w:tcPr>
            <w:tcW w:w="1701"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895E39">
        <w:trPr>
          <w:gridAfter w:val="1"/>
          <w:wAfter w:w="12" w:type="dxa"/>
        </w:trPr>
        <w:tc>
          <w:tcPr>
            <w:tcW w:w="1701"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895E39">
        <w:trPr>
          <w:gridAfter w:val="1"/>
          <w:wAfter w:w="12" w:type="dxa"/>
        </w:trPr>
        <w:tc>
          <w:tcPr>
            <w:tcW w:w="1701"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895E39">
        <w:trPr>
          <w:gridAfter w:val="1"/>
          <w:wAfter w:w="12" w:type="dxa"/>
        </w:trPr>
        <w:tc>
          <w:tcPr>
            <w:tcW w:w="1701"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895E39">
        <w:trPr>
          <w:gridAfter w:val="1"/>
          <w:wAfter w:w="12" w:type="dxa"/>
        </w:trPr>
        <w:tc>
          <w:tcPr>
            <w:tcW w:w="1701"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895E39">
        <w:trPr>
          <w:gridAfter w:val="1"/>
          <w:wAfter w:w="12" w:type="dxa"/>
        </w:trPr>
        <w:tc>
          <w:tcPr>
            <w:tcW w:w="1701"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895E39">
        <w:trPr>
          <w:gridAfter w:val="1"/>
          <w:wAfter w:w="12" w:type="dxa"/>
        </w:trPr>
        <w:tc>
          <w:tcPr>
            <w:tcW w:w="1701"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895E39">
        <w:trPr>
          <w:gridAfter w:val="1"/>
          <w:wAfter w:w="12" w:type="dxa"/>
        </w:trPr>
        <w:tc>
          <w:tcPr>
            <w:tcW w:w="1701"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w:t>
            </w:r>
            <w:r w:rsidRPr="00BD048D">
              <w:rPr>
                <w:rFonts w:eastAsia="SimSun"/>
                <w:sz w:val="22"/>
                <w:szCs w:val="22"/>
                <w:lang w:val="lt-LT" w:eastAsia="ar-SA"/>
              </w:rPr>
              <w:lastRenderedPageBreak/>
              <w:t>pateikdamas sąskaitas faktūras Užsakovui, atitinkamai į jas neįtraukia Subrangovui tiesiogiai Užsakovui pateiktų ir Rangovo patvirtintų sąskaitų sumų.</w:t>
            </w:r>
          </w:p>
        </w:tc>
      </w:tr>
      <w:tr w:rsidR="00E10BEB" w:rsidRPr="00BD048D" w14:paraId="3E94BB50" w14:textId="77777777" w:rsidTr="00895E39">
        <w:trPr>
          <w:gridAfter w:val="1"/>
          <w:wAfter w:w="12" w:type="dxa"/>
        </w:trPr>
        <w:tc>
          <w:tcPr>
            <w:tcW w:w="1701"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895E39">
        <w:trPr>
          <w:gridAfter w:val="1"/>
          <w:wAfter w:w="12" w:type="dxa"/>
        </w:trPr>
        <w:tc>
          <w:tcPr>
            <w:tcW w:w="1701"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895E39">
        <w:trPr>
          <w:gridAfter w:val="1"/>
          <w:wAfter w:w="12" w:type="dxa"/>
        </w:trPr>
        <w:tc>
          <w:tcPr>
            <w:tcW w:w="1701"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501" w:type="dxa"/>
          </w:tcPr>
          <w:p w14:paraId="4154E4D9" w14:textId="58E78A43" w:rsidR="00E10BEB" w:rsidRPr="00BD048D" w:rsidRDefault="00E10BEB" w:rsidP="005B69B2">
            <w:pPr>
              <w:pStyle w:val="BankNormal"/>
              <w:suppressAutoHyphens/>
              <w:spacing w:before="120" w:after="120"/>
              <w:jc w:val="both"/>
              <w:rPr>
                <w:b/>
                <w:color w:val="000000"/>
                <w:sz w:val="22"/>
                <w:szCs w:val="22"/>
              </w:rPr>
            </w:pPr>
            <w:r w:rsidRPr="00BD048D">
              <w:rPr>
                <w:b/>
                <w:bCs/>
                <w:color w:val="000000"/>
                <w:sz w:val="22"/>
                <w:szCs w:val="22"/>
              </w:rPr>
              <w:t>Ūkio subjektai</w:t>
            </w:r>
          </w:p>
        </w:tc>
      </w:tr>
      <w:tr w:rsidR="00E10BEB" w:rsidRPr="00BD048D" w14:paraId="52AC2A30" w14:textId="77777777" w:rsidTr="00895E39">
        <w:trPr>
          <w:gridAfter w:val="1"/>
          <w:wAfter w:w="12" w:type="dxa"/>
        </w:trPr>
        <w:tc>
          <w:tcPr>
            <w:tcW w:w="1701"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895E39">
        <w:trPr>
          <w:gridAfter w:val="1"/>
          <w:wAfter w:w="12" w:type="dxa"/>
        </w:trPr>
        <w:tc>
          <w:tcPr>
            <w:tcW w:w="1701"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895E39">
        <w:trPr>
          <w:gridAfter w:val="1"/>
          <w:wAfter w:w="12" w:type="dxa"/>
        </w:trPr>
        <w:tc>
          <w:tcPr>
            <w:tcW w:w="1701"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895E39">
        <w:trPr>
          <w:gridAfter w:val="1"/>
          <w:wAfter w:w="12" w:type="dxa"/>
        </w:trPr>
        <w:tc>
          <w:tcPr>
            <w:tcW w:w="1701"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895E39">
        <w:trPr>
          <w:gridAfter w:val="1"/>
          <w:wAfter w:w="12" w:type="dxa"/>
        </w:trPr>
        <w:tc>
          <w:tcPr>
            <w:tcW w:w="1701" w:type="dxa"/>
          </w:tcPr>
          <w:p w14:paraId="47B0D3E9" w14:textId="21E335E2" w:rsidR="001848EB" w:rsidRPr="00BD048D" w:rsidRDefault="001848EB" w:rsidP="00C17DD9">
            <w:pPr>
              <w:pStyle w:val="BankNormal"/>
              <w:numPr>
                <w:ilvl w:val="3"/>
                <w:numId w:val="14"/>
              </w:numPr>
              <w:suppressAutoHyphens/>
              <w:spacing w:before="120" w:after="120"/>
              <w:ind w:hanging="1046"/>
              <w:rPr>
                <w:b/>
                <w:color w:val="000000"/>
                <w:sz w:val="22"/>
                <w:szCs w:val="22"/>
                <w:lang w:val="lt-LT"/>
              </w:rPr>
            </w:pPr>
          </w:p>
        </w:tc>
        <w:tc>
          <w:tcPr>
            <w:tcW w:w="8501"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895E39">
        <w:trPr>
          <w:gridAfter w:val="1"/>
          <w:wAfter w:w="12" w:type="dxa"/>
        </w:trPr>
        <w:tc>
          <w:tcPr>
            <w:tcW w:w="1701"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895E39">
        <w:trPr>
          <w:gridAfter w:val="1"/>
          <w:wAfter w:w="12" w:type="dxa"/>
        </w:trPr>
        <w:tc>
          <w:tcPr>
            <w:tcW w:w="1701"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895E39">
        <w:trPr>
          <w:gridAfter w:val="1"/>
          <w:wAfter w:w="12" w:type="dxa"/>
        </w:trPr>
        <w:tc>
          <w:tcPr>
            <w:tcW w:w="1701"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prieš pateikdamas sąskaitą faktūrą Užsakovui, turi ją suderinti su Rangovu. Suderinimas laikomas tinkamu, kai Ūkio subjekto išrašytą sąskaitą faktūrą raštu patvirtina 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895E39">
        <w:trPr>
          <w:gridAfter w:val="1"/>
          <w:wAfter w:w="12" w:type="dxa"/>
        </w:trPr>
        <w:tc>
          <w:tcPr>
            <w:tcW w:w="1701"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895E39">
        <w:trPr>
          <w:gridAfter w:val="1"/>
          <w:wAfter w:w="12" w:type="dxa"/>
        </w:trPr>
        <w:tc>
          <w:tcPr>
            <w:tcW w:w="1701"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895E39">
        <w:trPr>
          <w:gridAfter w:val="1"/>
          <w:wAfter w:w="12" w:type="dxa"/>
        </w:trPr>
        <w:tc>
          <w:tcPr>
            <w:tcW w:w="1701"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501" w:type="dxa"/>
          </w:tcPr>
          <w:p w14:paraId="61896670" w14:textId="43F38228" w:rsidR="00E10BEB" w:rsidRPr="00BD048D" w:rsidRDefault="00E10BEB" w:rsidP="005B69B2">
            <w:pPr>
              <w:pStyle w:val="BankNormal"/>
              <w:suppressAutoHyphens/>
              <w:spacing w:before="120" w:after="120"/>
              <w:jc w:val="both"/>
              <w:rPr>
                <w:b/>
                <w:color w:val="000000"/>
                <w:sz w:val="22"/>
                <w:szCs w:val="22"/>
              </w:rPr>
            </w:pPr>
            <w:r w:rsidRPr="00BD048D">
              <w:rPr>
                <w:b/>
                <w:color w:val="000000"/>
                <w:sz w:val="22"/>
                <w:szCs w:val="22"/>
              </w:rPr>
              <w:t>Specialistai</w:t>
            </w:r>
          </w:p>
        </w:tc>
      </w:tr>
      <w:tr w:rsidR="00B72DBC" w:rsidRPr="00BD048D" w14:paraId="3245B6F0" w14:textId="77777777" w:rsidTr="00895E39">
        <w:trPr>
          <w:gridAfter w:val="1"/>
          <w:wAfter w:w="12" w:type="dxa"/>
        </w:trPr>
        <w:tc>
          <w:tcPr>
            <w:tcW w:w="1701"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501"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895E39">
        <w:trPr>
          <w:gridAfter w:val="1"/>
          <w:wAfter w:w="12" w:type="dxa"/>
        </w:trPr>
        <w:tc>
          <w:tcPr>
            <w:tcW w:w="1701"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501"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895E39">
        <w:trPr>
          <w:gridAfter w:val="1"/>
          <w:wAfter w:w="12" w:type="dxa"/>
        </w:trPr>
        <w:tc>
          <w:tcPr>
            <w:tcW w:w="1701"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501"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895E39">
        <w:trPr>
          <w:gridAfter w:val="1"/>
          <w:wAfter w:w="12" w:type="dxa"/>
        </w:trPr>
        <w:tc>
          <w:tcPr>
            <w:tcW w:w="1701"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501" w:type="dxa"/>
          </w:tcPr>
          <w:p w14:paraId="74164A36" w14:textId="6C066DB3" w:rsidR="00E10BEB" w:rsidRPr="00BD048D" w:rsidRDefault="00E10BEB" w:rsidP="005B69B2">
            <w:pPr>
              <w:pStyle w:val="BankNormal"/>
              <w:suppressAutoHyphens/>
              <w:spacing w:before="120" w:after="120"/>
              <w:jc w:val="both"/>
              <w:rPr>
                <w:b/>
                <w:color w:val="000000"/>
                <w:sz w:val="22"/>
                <w:szCs w:val="22"/>
              </w:rPr>
            </w:pPr>
            <w:r w:rsidRPr="00BD048D">
              <w:rPr>
                <w:b/>
                <w:bCs/>
                <w:color w:val="000000"/>
                <w:sz w:val="22"/>
                <w:szCs w:val="22"/>
              </w:rPr>
              <w:t>Tretieji asmenys</w:t>
            </w:r>
          </w:p>
        </w:tc>
      </w:tr>
      <w:tr w:rsidR="00253F20" w:rsidRPr="00BD048D" w14:paraId="5E5FF910" w14:textId="77777777" w:rsidTr="00895E39">
        <w:trPr>
          <w:gridAfter w:val="1"/>
          <w:wAfter w:w="12" w:type="dxa"/>
        </w:trPr>
        <w:tc>
          <w:tcPr>
            <w:tcW w:w="1701"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501"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895E39">
        <w:trPr>
          <w:gridAfter w:val="1"/>
          <w:wAfter w:w="12" w:type="dxa"/>
        </w:trPr>
        <w:tc>
          <w:tcPr>
            <w:tcW w:w="1701"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501" w:type="dxa"/>
          </w:tcPr>
          <w:p w14:paraId="52CD8AEB" w14:textId="4CBDB4B1"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p>
        </w:tc>
      </w:tr>
      <w:tr w:rsidR="00921C89" w:rsidRPr="00BD048D" w14:paraId="19ABE2FD" w14:textId="77777777" w:rsidTr="00895E39">
        <w:trPr>
          <w:gridAfter w:val="1"/>
          <w:wAfter w:w="12" w:type="dxa"/>
        </w:trPr>
        <w:tc>
          <w:tcPr>
            <w:tcW w:w="1701" w:type="dxa"/>
          </w:tcPr>
          <w:p w14:paraId="76002D11" w14:textId="77777777" w:rsidR="00921C89" w:rsidRPr="00BD048D" w:rsidRDefault="00921C89" w:rsidP="005B69B2">
            <w:pPr>
              <w:pStyle w:val="BankNormal"/>
              <w:numPr>
                <w:ilvl w:val="1"/>
                <w:numId w:val="14"/>
              </w:numPr>
              <w:suppressAutoHyphens/>
              <w:spacing w:before="120" w:after="120"/>
              <w:ind w:left="453" w:hanging="453"/>
              <w:rPr>
                <w:b/>
                <w:color w:val="000000"/>
                <w:sz w:val="22"/>
                <w:szCs w:val="22"/>
                <w:lang w:val="lt-LT"/>
              </w:rPr>
            </w:pPr>
          </w:p>
        </w:tc>
        <w:tc>
          <w:tcPr>
            <w:tcW w:w="8501" w:type="dxa"/>
          </w:tcPr>
          <w:p w14:paraId="7FCDEA8B" w14:textId="1A0C8054" w:rsidR="00921C89" w:rsidRPr="00BD048D" w:rsidRDefault="0057190D" w:rsidP="005B69B2">
            <w:pPr>
              <w:pStyle w:val="BankNormal"/>
              <w:suppressAutoHyphens/>
              <w:spacing w:before="120" w:after="120"/>
              <w:jc w:val="both"/>
              <w:rPr>
                <w:b/>
                <w:bCs/>
                <w:color w:val="000000"/>
                <w:sz w:val="22"/>
                <w:szCs w:val="22"/>
                <w:lang w:val="lt-LT"/>
              </w:rPr>
            </w:pPr>
            <w:r w:rsidRPr="00BD048D">
              <w:rPr>
                <w:bCs/>
                <w:color w:val="000000"/>
                <w:sz w:val="22"/>
                <w:szCs w:val="22"/>
                <w:u w:val="single"/>
                <w:lang w:val="lt-LT"/>
              </w:rPr>
              <w:t xml:space="preserve">Jei Sutarties specialiosiose sąlygose yra numatytas </w:t>
            </w:r>
            <w:r w:rsidRPr="00BD048D">
              <w:rPr>
                <w:color w:val="000000"/>
                <w:sz w:val="22"/>
                <w:szCs w:val="22"/>
                <w:u w:val="single"/>
                <w:lang w:val="lt-LT"/>
              </w:rPr>
              <w:t>Sutarties įvykdymo užtikrinimas, tokiu atveju:</w:t>
            </w:r>
          </w:p>
        </w:tc>
      </w:tr>
      <w:tr w:rsidR="00921C89" w:rsidRPr="00BD048D" w14:paraId="02990D28" w14:textId="77777777" w:rsidTr="00895E39">
        <w:trPr>
          <w:gridAfter w:val="1"/>
          <w:wAfter w:w="12" w:type="dxa"/>
        </w:trPr>
        <w:tc>
          <w:tcPr>
            <w:tcW w:w="1701" w:type="dxa"/>
          </w:tcPr>
          <w:p w14:paraId="0782B043" w14:textId="0A4FF9E5"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BB0A43A" w14:textId="3AF450AE"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Sutarties įvykdymo užtikrinimu yra garantuojama (laiduojama), kad Užsakovui bus atlyginti nuostoliai, sumokėtos netesybos atsiradusios dėl to, </w:t>
            </w:r>
            <w:r w:rsidR="008401C9">
              <w:rPr>
                <w:color w:val="000000"/>
                <w:sz w:val="22"/>
                <w:szCs w:val="22"/>
                <w:lang w:val="lt-LT"/>
              </w:rPr>
              <w:t xml:space="preserve">kai yra su Tiekėju nutraukiama dėl aplinkybių nurodytų Sutarties specialiųjų sąlygų  </w:t>
            </w:r>
            <w:r w:rsidR="008401C9" w:rsidRPr="008401C9">
              <w:rPr>
                <w:color w:val="000000"/>
                <w:sz w:val="22"/>
                <w:szCs w:val="22"/>
                <w:lang w:val="lt-LT"/>
              </w:rPr>
              <w:t>19.2.1. – 19.2.</w:t>
            </w:r>
            <w:r w:rsidR="0017798F">
              <w:rPr>
                <w:color w:val="000000"/>
                <w:sz w:val="22"/>
                <w:szCs w:val="22"/>
                <w:lang w:val="lt-LT"/>
              </w:rPr>
              <w:t>1</w:t>
            </w:r>
            <w:r w:rsidR="00C933FB">
              <w:rPr>
                <w:color w:val="000000"/>
                <w:sz w:val="22"/>
                <w:szCs w:val="22"/>
                <w:lang w:val="lt-LT"/>
              </w:rPr>
              <w:t>2</w:t>
            </w:r>
            <w:r w:rsidR="008401C9" w:rsidRPr="008401C9">
              <w:rPr>
                <w:color w:val="000000"/>
                <w:sz w:val="22"/>
                <w:szCs w:val="22"/>
                <w:lang w:val="lt-LT"/>
              </w:rPr>
              <w:t xml:space="preserve">. p., ir 19.3.1. – 19.3.3. p. </w:t>
            </w:r>
            <w:r w:rsidR="008401C9">
              <w:rPr>
                <w:color w:val="000000"/>
                <w:sz w:val="22"/>
                <w:szCs w:val="22"/>
                <w:lang w:val="lt-LT"/>
              </w:rPr>
              <w:t xml:space="preserve">punktuose. </w:t>
            </w:r>
          </w:p>
        </w:tc>
      </w:tr>
      <w:tr w:rsidR="00921C89" w:rsidRPr="00BD048D" w14:paraId="11AB9FEA" w14:textId="77777777" w:rsidTr="00895E39">
        <w:trPr>
          <w:gridAfter w:val="1"/>
          <w:wAfter w:w="12" w:type="dxa"/>
        </w:trPr>
        <w:tc>
          <w:tcPr>
            <w:tcW w:w="1701" w:type="dxa"/>
          </w:tcPr>
          <w:p w14:paraId="231D6296"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95BCBF1" w14:textId="511C05E8"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eastAsia="lt-LT"/>
              </w:rPr>
              <w:t>Rangovas turi pateikti Užsakovui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Užsakovu</w:t>
            </w:r>
            <w:r w:rsidRPr="00BD048D">
              <w:rPr>
                <w:color w:val="000000"/>
                <w:sz w:val="22"/>
                <w:szCs w:val="22"/>
                <w:lang w:val="lt-LT"/>
              </w:rPr>
              <w:t>.</w:t>
            </w:r>
          </w:p>
        </w:tc>
      </w:tr>
      <w:tr w:rsidR="00921C89" w:rsidRPr="00BD048D" w14:paraId="598EBEE5" w14:textId="77777777" w:rsidTr="00895E39">
        <w:trPr>
          <w:gridAfter w:val="1"/>
          <w:wAfter w:w="12" w:type="dxa"/>
        </w:trPr>
        <w:tc>
          <w:tcPr>
            <w:tcW w:w="1701" w:type="dxa"/>
          </w:tcPr>
          <w:p w14:paraId="7C03EEB9"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DEA1E07" w14:textId="4CDD3EC2"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Rangovui įvykdžius dalį savo įsipareigojimų, Sutarties įvykdymo užtikrinimo suma, Sutarties Šalims raštu susitarus, gali būti mažinama proporcingai Rangovo įvykdytų įsipareigojimų daliai.</w:t>
            </w:r>
          </w:p>
        </w:tc>
      </w:tr>
      <w:tr w:rsidR="00921C89" w:rsidRPr="00BD048D" w14:paraId="095C1893" w14:textId="77777777" w:rsidTr="00895E39">
        <w:trPr>
          <w:gridAfter w:val="1"/>
          <w:wAfter w:w="12" w:type="dxa"/>
        </w:trPr>
        <w:tc>
          <w:tcPr>
            <w:tcW w:w="1701" w:type="dxa"/>
          </w:tcPr>
          <w:p w14:paraId="60C16504"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764D2A49" w14:textId="7B8EFBC6"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eastAsia="lt-LT"/>
              </w:rPr>
              <w:t xml:space="preserve">Tuo atveju, kai Sutartis neįvykdoma per terminą </w:t>
            </w:r>
            <w:r w:rsidRPr="00FA4CFC">
              <w:rPr>
                <w:color w:val="000000"/>
                <w:sz w:val="22"/>
                <w:szCs w:val="22"/>
                <w:lang w:val="lt-LT" w:eastAsia="lt-LT"/>
              </w:rPr>
              <w:t>nurodytą Specialiųjų sąlygų 4.</w:t>
            </w:r>
            <w:r w:rsidR="00FA4CFC">
              <w:rPr>
                <w:color w:val="000000"/>
                <w:sz w:val="22"/>
                <w:szCs w:val="22"/>
                <w:lang w:val="lt-LT" w:eastAsia="lt-LT"/>
              </w:rPr>
              <w:t>1</w:t>
            </w:r>
            <w:r w:rsidRPr="00FA4CFC">
              <w:rPr>
                <w:color w:val="000000"/>
                <w:sz w:val="22"/>
                <w:szCs w:val="22"/>
                <w:lang w:val="lt-LT" w:eastAsia="lt-LT"/>
              </w:rPr>
              <w:t>.1. p. lentelės</w:t>
            </w:r>
            <w:r w:rsidRPr="00BD048D">
              <w:rPr>
                <w:color w:val="000000"/>
                <w:sz w:val="22"/>
                <w:szCs w:val="22"/>
                <w:lang w:val="lt-LT" w:eastAsia="lt-LT"/>
              </w:rPr>
              <w:t xml:space="preserve"> grafoje „</w:t>
            </w:r>
            <w:r w:rsidRPr="00BD048D">
              <w:rPr>
                <w:bCs/>
                <w:color w:val="000000"/>
                <w:sz w:val="22"/>
                <w:szCs w:val="22"/>
                <w:lang w:val="lt-LT" w:eastAsia="lt-LT"/>
              </w:rPr>
              <w:t>Sutarties įvykdymo užtikrinimo galiojimo terminas“</w:t>
            </w:r>
            <w:r w:rsidRPr="00BD048D">
              <w:rPr>
                <w:color w:val="000000"/>
                <w:sz w:val="22"/>
                <w:szCs w:val="22"/>
                <w:lang w:val="lt-LT" w:eastAsia="lt-LT"/>
              </w:rPr>
              <w:t>, o Rangovas buvo pateikęs Sutarties įvykdymo užtikrinimą, kurį išdavė bankas ar kredito unija arba draudimo bendrovė, Rangovas, siekdamas užtikrinti nepertraukiamą Sutarties įvykdymo užtikrinimo galiojimą, privalo likus ne mažiau kaip 3 (trims) darbo dienoms iki termino, nurodyto Specialiųjų sąlygų 4.</w:t>
            </w:r>
            <w:r w:rsidR="00FA4CFC">
              <w:rPr>
                <w:color w:val="000000"/>
                <w:sz w:val="22"/>
                <w:szCs w:val="22"/>
                <w:lang w:val="lt-LT" w:eastAsia="lt-LT"/>
              </w:rPr>
              <w:t>1</w:t>
            </w:r>
            <w:r w:rsidRPr="00BD048D">
              <w:rPr>
                <w:color w:val="000000"/>
                <w:sz w:val="22"/>
                <w:szCs w:val="22"/>
                <w:lang w:val="lt-LT" w:eastAsia="lt-LT"/>
              </w:rPr>
              <w:t>.1. p. lentelės grafoje „</w:t>
            </w:r>
            <w:r w:rsidRPr="00BD048D">
              <w:rPr>
                <w:bCs/>
                <w:color w:val="000000"/>
                <w:sz w:val="22"/>
                <w:szCs w:val="22"/>
                <w:lang w:val="lt-LT" w:eastAsia="lt-LT"/>
              </w:rPr>
              <w:t>Sutarties įvykdymo užtikrinimo galiojimo terminas“</w:t>
            </w:r>
            <w:r w:rsidRPr="00BD048D">
              <w:rPr>
                <w:color w:val="000000"/>
                <w:sz w:val="22"/>
                <w:szCs w:val="22"/>
                <w:lang w:val="lt-LT" w:eastAsia="lt-LT"/>
              </w:rPr>
              <w:t>, pabaigos:</w:t>
            </w:r>
          </w:p>
        </w:tc>
      </w:tr>
      <w:tr w:rsidR="00921C89" w:rsidRPr="00BD048D" w14:paraId="5FB9AB3E" w14:textId="77777777" w:rsidTr="00895E39">
        <w:trPr>
          <w:gridAfter w:val="1"/>
          <w:wAfter w:w="12" w:type="dxa"/>
        </w:trPr>
        <w:tc>
          <w:tcPr>
            <w:tcW w:w="1701" w:type="dxa"/>
          </w:tcPr>
          <w:p w14:paraId="01E3C3F2" w14:textId="226056CE" w:rsidR="00921C89" w:rsidRPr="00BD048D" w:rsidRDefault="00921C89"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19E0CA32" w14:textId="574E3BED" w:rsidR="00921C89" w:rsidRPr="00DA7FEF" w:rsidRDefault="0057190D" w:rsidP="005B69B2">
            <w:pPr>
              <w:pStyle w:val="BankNormal"/>
              <w:suppressAutoHyphens/>
              <w:spacing w:before="120" w:after="120"/>
              <w:jc w:val="both"/>
              <w:rPr>
                <w:color w:val="000000"/>
                <w:sz w:val="22"/>
                <w:szCs w:val="22"/>
                <w:lang w:val="lt-LT" w:eastAsia="lt-LT"/>
              </w:rPr>
            </w:pPr>
            <w:r w:rsidRPr="00BD048D">
              <w:rPr>
                <w:color w:val="000000"/>
                <w:sz w:val="22"/>
                <w:szCs w:val="22"/>
                <w:lang w:val="lt-LT" w:eastAsia="lt-LT"/>
              </w:rPr>
              <w:t xml:space="preserve">pateikti Užsakovui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w:t>
            </w:r>
            <w:r w:rsidRPr="00BD048D">
              <w:rPr>
                <w:color w:val="000000"/>
                <w:sz w:val="22"/>
                <w:szCs w:val="22"/>
                <w:lang w:val="lt-LT" w:eastAsia="lt-LT"/>
              </w:rPr>
              <w:lastRenderedPageBreak/>
              <w:t>buvo raštu suderintas su Užsakovu. Sutarties įvykdymo užtikrinimas turi įsigalioti ne vėliau kaip sekančią dieną po termino, nurodyto Specialiųjų sąlygų 4.</w:t>
            </w:r>
            <w:r w:rsidR="00FE7C86">
              <w:rPr>
                <w:color w:val="000000"/>
                <w:sz w:val="22"/>
                <w:szCs w:val="22"/>
                <w:lang w:val="lt-LT" w:eastAsia="lt-LT"/>
              </w:rPr>
              <w:t>1</w:t>
            </w:r>
            <w:r w:rsidRPr="00BD048D">
              <w:rPr>
                <w:color w:val="000000"/>
                <w:sz w:val="22"/>
                <w:szCs w:val="22"/>
                <w:lang w:val="lt-LT" w:eastAsia="lt-LT"/>
              </w:rPr>
              <w:t>.1. p. lentelės grafoje „</w:t>
            </w:r>
            <w:r w:rsidRPr="00BD048D">
              <w:rPr>
                <w:bCs/>
                <w:color w:val="000000"/>
                <w:sz w:val="22"/>
                <w:szCs w:val="22"/>
                <w:lang w:val="lt-LT" w:eastAsia="lt-LT"/>
              </w:rPr>
              <w:t>Sutarties įvykdymo užtikrinimo galiojimo terminas“</w:t>
            </w:r>
            <w:r w:rsidRPr="00BD048D">
              <w:rPr>
                <w:color w:val="000000"/>
                <w:sz w:val="22"/>
                <w:szCs w:val="22"/>
                <w:lang w:val="lt-LT" w:eastAsia="lt-LT"/>
              </w:rPr>
              <w:t>, pabaigos ir galioti</w:t>
            </w:r>
            <w:r w:rsidR="00FE7C86" w:rsidRPr="00895E39">
              <w:rPr>
                <w:color w:val="000000"/>
                <w:sz w:val="22"/>
                <w:szCs w:val="22"/>
                <w:lang w:val="lt-LT" w:eastAsia="lt-LT"/>
              </w:rPr>
              <w:t xml:space="preserve"> visą laiką iki Sutarties vykdymo</w:t>
            </w:r>
            <w:r w:rsidR="00FE7C86">
              <w:rPr>
                <w:color w:val="000000"/>
                <w:sz w:val="22"/>
                <w:szCs w:val="22"/>
                <w:lang w:val="lt-LT" w:eastAsia="lt-LT"/>
              </w:rPr>
              <w:t xml:space="preserve"> </w:t>
            </w:r>
            <w:r w:rsidR="00FE7C86" w:rsidRPr="00895E39">
              <w:rPr>
                <w:color w:val="000000"/>
                <w:sz w:val="22"/>
                <w:szCs w:val="22"/>
                <w:lang w:val="lt-LT" w:eastAsia="lt-LT"/>
              </w:rPr>
              <w:t>termino pabaigos ir 30</w:t>
            </w:r>
            <w:r w:rsidR="0088719A">
              <w:rPr>
                <w:color w:val="000000"/>
                <w:sz w:val="22"/>
                <w:szCs w:val="22"/>
                <w:lang w:val="lt-LT" w:eastAsia="lt-LT"/>
              </w:rPr>
              <w:t xml:space="preserve"> kalendorinių</w:t>
            </w:r>
            <w:r w:rsidR="00FE7C86" w:rsidRPr="00895E39">
              <w:rPr>
                <w:color w:val="000000"/>
                <w:sz w:val="22"/>
                <w:szCs w:val="22"/>
                <w:lang w:val="lt-LT" w:eastAsia="lt-LT"/>
              </w:rPr>
              <w:t xml:space="preserve"> dienų po jo. </w:t>
            </w:r>
            <w:r w:rsidR="0088719A" w:rsidRPr="00BD048D">
              <w:rPr>
                <w:color w:val="000000"/>
                <w:sz w:val="22"/>
                <w:szCs w:val="22"/>
                <w:lang w:val="lt-LT" w:eastAsia="lt-LT"/>
              </w:rPr>
              <w:t>Sutarties įvykdymo užtikrinimas turi atitikti Sutarties priede nurodytą  turinį, o prieš pateikiant, turi būti raštu suderintas su Užsakovu; arba</w:t>
            </w:r>
          </w:p>
        </w:tc>
      </w:tr>
      <w:tr w:rsidR="00921C89" w:rsidRPr="00BD048D" w14:paraId="098D3EAB" w14:textId="77777777" w:rsidTr="00895E39">
        <w:trPr>
          <w:gridAfter w:val="1"/>
          <w:wAfter w:w="12" w:type="dxa"/>
        </w:trPr>
        <w:tc>
          <w:tcPr>
            <w:tcW w:w="1701" w:type="dxa"/>
          </w:tcPr>
          <w:p w14:paraId="64993E3A"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5F52B5B" w14:textId="3EDEDD6E"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vykdymo metu užtikrinimą išdavęs bankas arba kredito unija arba draudimo bendrovė nebegali vykdyti savo įsipareigojimų, tokiu atveju Užsakovas raštu turi teisę pareikalauti:</w:t>
            </w:r>
          </w:p>
        </w:tc>
      </w:tr>
      <w:tr w:rsidR="00921C89" w:rsidRPr="00BD048D" w14:paraId="5898EBB5" w14:textId="77777777" w:rsidTr="00895E39">
        <w:trPr>
          <w:gridAfter w:val="1"/>
          <w:wAfter w:w="12" w:type="dxa"/>
        </w:trPr>
        <w:tc>
          <w:tcPr>
            <w:tcW w:w="1701" w:type="dxa"/>
          </w:tcPr>
          <w:p w14:paraId="0326E6FF" w14:textId="7716DEE2" w:rsidR="00921C89" w:rsidRPr="00BD048D" w:rsidRDefault="00921C89" w:rsidP="005B69B2">
            <w:pPr>
              <w:pStyle w:val="BankNormal"/>
              <w:numPr>
                <w:ilvl w:val="3"/>
                <w:numId w:val="14"/>
              </w:numPr>
              <w:suppressAutoHyphens/>
              <w:spacing w:before="120" w:after="120"/>
              <w:ind w:left="737" w:hanging="709"/>
              <w:rPr>
                <w:b/>
                <w:color w:val="000000"/>
                <w:sz w:val="22"/>
                <w:szCs w:val="22"/>
                <w:lang w:val="lt-LT"/>
              </w:rPr>
            </w:pPr>
          </w:p>
        </w:tc>
        <w:tc>
          <w:tcPr>
            <w:tcW w:w="8501" w:type="dxa"/>
          </w:tcPr>
          <w:p w14:paraId="06788527" w14:textId="71C22D8C"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Rangovo per 5 darbo dienas pateikti naują Sutarties įvykdymo užtikrinimą, kurį išduotų kitas bankas arba kredito unija, arba draudimo bendrovė bei atitiktų šios Sutarties reikalavimus bei pagal Sutarties priede nurodytą turinį; arba</w:t>
            </w:r>
          </w:p>
        </w:tc>
      </w:tr>
      <w:tr w:rsidR="00921C89" w:rsidRPr="00BD048D" w14:paraId="6B28F585" w14:textId="77777777" w:rsidTr="00895E39">
        <w:trPr>
          <w:gridAfter w:val="1"/>
          <w:wAfter w:w="12" w:type="dxa"/>
        </w:trPr>
        <w:tc>
          <w:tcPr>
            <w:tcW w:w="1701" w:type="dxa"/>
          </w:tcPr>
          <w:p w14:paraId="049DD52E"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607FAB0" w14:textId="508C4747"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vykdymo metu Sutarties įvykdymo užtikrinimą išdavusiam bankui arba kredito unijai, pradėtos taikyti individualios poveikio priemonės dėl aukštesnių kapitalo pakankamumo arba likvidumo rodiklių normatyvų, tokiu atveju Užsakovas raštu turi teisę pareikalauti:</w:t>
            </w:r>
          </w:p>
        </w:tc>
      </w:tr>
      <w:tr w:rsidR="00921C89" w:rsidRPr="00BD048D" w14:paraId="19E16D6C" w14:textId="77777777" w:rsidTr="00895E39">
        <w:trPr>
          <w:gridAfter w:val="1"/>
          <w:wAfter w:w="12" w:type="dxa"/>
        </w:trPr>
        <w:tc>
          <w:tcPr>
            <w:tcW w:w="1701" w:type="dxa"/>
          </w:tcPr>
          <w:p w14:paraId="5333CA85" w14:textId="742610CB" w:rsidR="00921C89" w:rsidRPr="00BD048D" w:rsidRDefault="00921C89"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04ED2CEF" w14:textId="52B0488D"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Rangovo per 5 darbo dienas pateikti naują Sutarties įvykdymo užtikrinimą, kurį išduotų kitas bankas arba kredito unija, arba draudimo bendrovė bei atitiktų šios Sutarties reikalavimus bei pagal Sutarties priede nurodytą turinį; arba</w:t>
            </w:r>
          </w:p>
        </w:tc>
      </w:tr>
      <w:tr w:rsidR="00921C89" w:rsidRPr="00BD048D" w14:paraId="43ECB13A" w14:textId="77777777" w:rsidTr="00895E39">
        <w:trPr>
          <w:gridAfter w:val="1"/>
          <w:wAfter w:w="12" w:type="dxa"/>
        </w:trPr>
        <w:tc>
          <w:tcPr>
            <w:tcW w:w="1701" w:type="dxa"/>
          </w:tcPr>
          <w:p w14:paraId="34ACC223"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2A08A76" w14:textId="077F8FA1"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Kai Užsakovas pasinaudoja  Sutarties įvykdymo užtikrinimu, Rangovas, siekdamas toliau vykdyti Sutarties įsipareigojimus, privalo:</w:t>
            </w:r>
          </w:p>
        </w:tc>
      </w:tr>
      <w:tr w:rsidR="00921C89" w:rsidRPr="00BD048D" w14:paraId="476AFC50" w14:textId="77777777" w:rsidTr="00895E39">
        <w:trPr>
          <w:gridAfter w:val="1"/>
          <w:wAfter w:w="12" w:type="dxa"/>
        </w:trPr>
        <w:tc>
          <w:tcPr>
            <w:tcW w:w="1701" w:type="dxa"/>
          </w:tcPr>
          <w:p w14:paraId="5FFC8BAE" w14:textId="63CD39C5" w:rsidR="00921C89" w:rsidRPr="00BD048D" w:rsidRDefault="00921C89"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768780F4" w14:textId="1178DA6E"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per 5 darbo dienas nuo banko, kredito unijos, draudimo bendrovės raštiško patvirtinimo, kad bus išmokėta draudimo išmoka, pateikti Užsakovui naują Sutarties įvykdymo užtikrinimą, kad būtų atstatyta specialiųjų sąlygų 4.</w:t>
            </w:r>
            <w:r w:rsidR="00AD0EA0">
              <w:rPr>
                <w:color w:val="000000"/>
                <w:sz w:val="22"/>
                <w:szCs w:val="22"/>
                <w:lang w:val="lt-LT"/>
              </w:rPr>
              <w:t>1</w:t>
            </w:r>
            <w:r w:rsidRPr="00BD048D">
              <w:rPr>
                <w:color w:val="000000"/>
                <w:sz w:val="22"/>
                <w:szCs w:val="22"/>
                <w:lang w:val="lt-LT"/>
              </w:rPr>
              <w:t>.1. punkte nurodyta Sutarties įvykdymo užtikrinimo suma, išskyrus, jei, remiantis Sutarties bendrųjų sąlygų 5.</w:t>
            </w:r>
            <w:r w:rsidR="00AD0EA0">
              <w:rPr>
                <w:color w:val="000000"/>
                <w:sz w:val="22"/>
                <w:szCs w:val="22"/>
                <w:lang w:val="lt-LT"/>
              </w:rPr>
              <w:t>1</w:t>
            </w:r>
            <w:r w:rsidRPr="00BD048D">
              <w:rPr>
                <w:color w:val="000000"/>
                <w:sz w:val="22"/>
                <w:szCs w:val="22"/>
                <w:lang w:val="lt-LT"/>
              </w:rPr>
              <w:t>.3 punktu, Sutarties įvykdymo užtikrinimo suma buvo sumažinta proporcingai Rangovo įvykdytų įsipareigojimų daliai, tokiu atveju Rangovas privalo pateikti Sutarties įvykdymo užtikrinimą likusiai Rangovo neįvykdytų įsipareigojimų daliai, jei Rangovas buvo pateikęs Sutarties įvykdymo užtikrinimą, kurį išdavė bankas ar kredito unija arba draudimo bendrovė; arba</w:t>
            </w:r>
          </w:p>
        </w:tc>
      </w:tr>
      <w:tr w:rsidR="00564AAB" w:rsidRPr="00BD048D" w14:paraId="41E267A9" w14:textId="77777777" w:rsidTr="00895E39">
        <w:trPr>
          <w:gridAfter w:val="1"/>
          <w:wAfter w:w="12" w:type="dxa"/>
        </w:trPr>
        <w:tc>
          <w:tcPr>
            <w:tcW w:w="1701" w:type="dxa"/>
          </w:tcPr>
          <w:p w14:paraId="56B591E3" w14:textId="77777777" w:rsidR="00564AAB" w:rsidRPr="00BD048D" w:rsidRDefault="00564AAB" w:rsidP="005B69B2">
            <w:pPr>
              <w:pStyle w:val="BankNormal"/>
              <w:numPr>
                <w:ilvl w:val="3"/>
                <w:numId w:val="14"/>
              </w:numPr>
              <w:suppressAutoHyphens/>
              <w:spacing w:before="120" w:after="120"/>
              <w:ind w:hanging="1052"/>
              <w:rPr>
                <w:b/>
                <w:color w:val="000000"/>
                <w:sz w:val="22"/>
                <w:szCs w:val="22"/>
                <w:lang w:val="lt-LT"/>
              </w:rPr>
            </w:pPr>
          </w:p>
        </w:tc>
        <w:tc>
          <w:tcPr>
            <w:tcW w:w="8501" w:type="dxa"/>
          </w:tcPr>
          <w:p w14:paraId="0EAA99FE" w14:textId="51EB58C1" w:rsidR="00564AAB"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eastAsia="lt-LT"/>
              </w:rPr>
              <w:t>per 5 darbo dienas nuo Užsakovo rašytinio pranešimo apie Sutarties įvykdymo užtikrinimo panaudojimą, atstatyti  Sutarties specialiosiose sąlygose nurodytą Sutarties įvykdymo užtikrinimo sumą, jei Rangovas buvo pervedęs į Užsakovo nurodytą sąskaitą banke atitinkamą sumą Sutarties specialiosiose sąlygose nustatyta tvarka</w:t>
            </w:r>
            <w:r w:rsidR="00BC0B18">
              <w:rPr>
                <w:color w:val="000000"/>
                <w:sz w:val="22"/>
                <w:szCs w:val="22"/>
                <w:lang w:val="lt-LT" w:eastAsia="lt-LT"/>
              </w:rPr>
              <w:t>.</w:t>
            </w:r>
          </w:p>
        </w:tc>
      </w:tr>
      <w:tr w:rsidR="00921C89" w:rsidRPr="00BD048D" w14:paraId="2399A76F" w14:textId="77777777" w:rsidTr="00895E39">
        <w:trPr>
          <w:gridAfter w:val="1"/>
          <w:wAfter w:w="12" w:type="dxa"/>
        </w:trPr>
        <w:tc>
          <w:tcPr>
            <w:tcW w:w="1701" w:type="dxa"/>
          </w:tcPr>
          <w:p w14:paraId="5D483AC6"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703B092" w14:textId="40409F75"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yra aplinkybės nurodytos Sutarties bendrųjų sąlygų 5.</w:t>
            </w:r>
            <w:r w:rsidR="00BF2F38">
              <w:rPr>
                <w:color w:val="000000"/>
                <w:sz w:val="22"/>
                <w:szCs w:val="22"/>
                <w:lang w:val="lt-LT"/>
              </w:rPr>
              <w:t>1</w:t>
            </w:r>
            <w:r w:rsidRPr="00BD048D">
              <w:rPr>
                <w:color w:val="000000"/>
                <w:sz w:val="22"/>
                <w:szCs w:val="22"/>
                <w:lang w:val="lt-LT"/>
              </w:rPr>
              <w:t>.4 ir (ar) 5.</w:t>
            </w:r>
            <w:r w:rsidR="00BF2F38">
              <w:rPr>
                <w:color w:val="000000"/>
                <w:sz w:val="22"/>
                <w:szCs w:val="22"/>
                <w:lang w:val="lt-LT"/>
              </w:rPr>
              <w:t>1</w:t>
            </w:r>
            <w:r w:rsidRPr="00BD048D">
              <w:rPr>
                <w:color w:val="000000"/>
                <w:sz w:val="22"/>
                <w:szCs w:val="22"/>
                <w:lang w:val="lt-LT"/>
              </w:rPr>
              <w:t>.5, ir (ar)  5.</w:t>
            </w:r>
            <w:r w:rsidR="00BF2F38">
              <w:rPr>
                <w:color w:val="000000"/>
                <w:sz w:val="22"/>
                <w:szCs w:val="22"/>
                <w:lang w:val="lt-LT"/>
              </w:rPr>
              <w:t>1</w:t>
            </w:r>
            <w:r w:rsidRPr="00BD048D">
              <w:rPr>
                <w:color w:val="000000"/>
                <w:sz w:val="22"/>
                <w:szCs w:val="22"/>
                <w:lang w:val="lt-LT"/>
              </w:rPr>
              <w:t>.6, ir (ar) 5.</w:t>
            </w:r>
            <w:r w:rsidR="00BF2F38">
              <w:rPr>
                <w:color w:val="000000"/>
                <w:sz w:val="22"/>
                <w:szCs w:val="22"/>
                <w:lang w:val="lt-LT"/>
              </w:rPr>
              <w:t>1</w:t>
            </w:r>
            <w:r w:rsidRPr="00BD048D">
              <w:rPr>
                <w:color w:val="000000"/>
                <w:sz w:val="22"/>
                <w:szCs w:val="22"/>
                <w:lang w:val="lt-LT"/>
              </w:rPr>
              <w:t>.7 punktuose, o Rangovas nepratęsia Sutarties įvykdymo užtikrinimo galiojimo ar nepateikia naujo Sutarties įvykdymo užtikrinimo</w:t>
            </w:r>
            <w:r w:rsidR="007635AB">
              <w:rPr>
                <w:color w:val="000000"/>
                <w:sz w:val="22"/>
                <w:szCs w:val="22"/>
                <w:lang w:val="lt-LT"/>
              </w:rPr>
              <w:t xml:space="preserve"> </w:t>
            </w:r>
            <w:r w:rsidRPr="00BD048D">
              <w:rPr>
                <w:color w:val="000000"/>
                <w:sz w:val="22"/>
                <w:szCs w:val="22"/>
                <w:lang w:val="lt-LT"/>
              </w:rPr>
              <w:t>Sutarties specialiosiose sąlygose nustatyta tvarka, tokiu atveju Užsakovas gali taikyti bet kurį ar kelis iš šių teisių gynimo būdų:</w:t>
            </w:r>
          </w:p>
        </w:tc>
      </w:tr>
      <w:tr w:rsidR="00564AAB" w:rsidRPr="00BD048D" w14:paraId="6F132122" w14:textId="77777777" w:rsidTr="00895E39">
        <w:trPr>
          <w:gridAfter w:val="1"/>
          <w:wAfter w:w="12" w:type="dxa"/>
        </w:trPr>
        <w:tc>
          <w:tcPr>
            <w:tcW w:w="1701" w:type="dxa"/>
          </w:tcPr>
          <w:p w14:paraId="2B814FB4" w14:textId="65874EA2" w:rsidR="00564AAB" w:rsidRPr="00BD048D" w:rsidRDefault="00564AAB" w:rsidP="005B69B2">
            <w:pPr>
              <w:pStyle w:val="BankNormal"/>
              <w:numPr>
                <w:ilvl w:val="3"/>
                <w:numId w:val="14"/>
              </w:numPr>
              <w:suppressAutoHyphens/>
              <w:spacing w:before="120" w:after="120"/>
              <w:ind w:left="879" w:hanging="861"/>
              <w:rPr>
                <w:b/>
                <w:color w:val="000000"/>
                <w:sz w:val="22"/>
                <w:szCs w:val="22"/>
                <w:lang w:val="lt-LT"/>
              </w:rPr>
            </w:pPr>
          </w:p>
        </w:tc>
        <w:tc>
          <w:tcPr>
            <w:tcW w:w="8501" w:type="dxa"/>
          </w:tcPr>
          <w:p w14:paraId="1ADB6DE1" w14:textId="557B661C" w:rsidR="00564AAB"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Inicijuoti Darbų ir (ar) Sutarties galiojimo sustabdymą, vadovaujantis Sutarties bendrųjų sąlygų 8.1.1</w:t>
            </w:r>
            <w:r w:rsidR="00517BBA">
              <w:rPr>
                <w:color w:val="000000"/>
                <w:sz w:val="22"/>
                <w:szCs w:val="22"/>
                <w:lang w:val="lt-LT"/>
              </w:rPr>
              <w:t>0</w:t>
            </w:r>
            <w:r w:rsidRPr="00BD048D">
              <w:rPr>
                <w:color w:val="000000"/>
                <w:sz w:val="22"/>
                <w:szCs w:val="22"/>
                <w:lang w:val="lt-LT"/>
              </w:rPr>
              <w:t xml:space="preserve"> punktu ir (ar)  9.1.</w:t>
            </w:r>
            <w:r w:rsidR="005562DF">
              <w:rPr>
                <w:color w:val="000000"/>
                <w:sz w:val="22"/>
                <w:szCs w:val="22"/>
                <w:lang w:val="lt-LT"/>
              </w:rPr>
              <w:t>9</w:t>
            </w:r>
            <w:r w:rsidRPr="00BD048D">
              <w:rPr>
                <w:color w:val="000000"/>
                <w:sz w:val="22"/>
                <w:szCs w:val="22"/>
                <w:lang w:val="lt-LT"/>
              </w:rPr>
              <w:t xml:space="preserve"> punktu</w:t>
            </w:r>
            <w:r w:rsidR="00BC0B18">
              <w:rPr>
                <w:color w:val="000000"/>
                <w:sz w:val="22"/>
                <w:szCs w:val="22"/>
                <w:lang w:val="lt-LT"/>
              </w:rPr>
              <w:t>.</w:t>
            </w:r>
          </w:p>
        </w:tc>
      </w:tr>
      <w:tr w:rsidR="00564AAB" w:rsidRPr="00BD048D" w14:paraId="412E6A2A" w14:textId="77777777" w:rsidTr="00895E39">
        <w:trPr>
          <w:gridAfter w:val="1"/>
          <w:wAfter w:w="12" w:type="dxa"/>
        </w:trPr>
        <w:tc>
          <w:tcPr>
            <w:tcW w:w="1701" w:type="dxa"/>
          </w:tcPr>
          <w:p w14:paraId="7636D06C" w14:textId="77777777" w:rsidR="00564AAB" w:rsidRPr="00BD048D" w:rsidRDefault="00564AAB" w:rsidP="005B69B2">
            <w:pPr>
              <w:pStyle w:val="BankNormal"/>
              <w:numPr>
                <w:ilvl w:val="3"/>
                <w:numId w:val="14"/>
              </w:numPr>
              <w:suppressAutoHyphens/>
              <w:spacing w:before="120" w:after="120"/>
              <w:ind w:left="879" w:hanging="861"/>
              <w:rPr>
                <w:b/>
                <w:color w:val="000000"/>
                <w:sz w:val="22"/>
                <w:szCs w:val="22"/>
                <w:lang w:val="lt-LT"/>
              </w:rPr>
            </w:pPr>
          </w:p>
        </w:tc>
        <w:tc>
          <w:tcPr>
            <w:tcW w:w="8501" w:type="dxa"/>
          </w:tcPr>
          <w:p w14:paraId="2FE6B805" w14:textId="0BF1BBF7" w:rsidR="00564AAB"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Nutraukti Sutartį </w:t>
            </w:r>
            <w:r w:rsidR="007635AB">
              <w:rPr>
                <w:color w:val="000000"/>
                <w:sz w:val="22"/>
                <w:szCs w:val="22"/>
                <w:lang w:val="lt-LT"/>
              </w:rPr>
              <w:t>pagal sutarties ben</w:t>
            </w:r>
            <w:r w:rsidR="007635AB" w:rsidRPr="00CB45D5">
              <w:rPr>
                <w:color w:val="000000"/>
                <w:sz w:val="22"/>
                <w:szCs w:val="22"/>
                <w:lang w:val="lt-LT"/>
              </w:rPr>
              <w:t xml:space="preserve">drųjų sąlygų 19.2.11 punktą </w:t>
            </w:r>
            <w:r w:rsidRPr="00CB45D5">
              <w:rPr>
                <w:color w:val="000000"/>
                <w:sz w:val="22"/>
                <w:szCs w:val="22"/>
                <w:lang w:val="lt-LT"/>
              </w:rPr>
              <w:t>ir taikyti Sutarties specialiųjų sąlygų 17.6. punkte nurodytą baudą.</w:t>
            </w:r>
          </w:p>
        </w:tc>
      </w:tr>
      <w:tr w:rsidR="00921C89" w:rsidRPr="00BD048D" w14:paraId="6FAA5D9B" w14:textId="77777777" w:rsidTr="00895E39">
        <w:trPr>
          <w:gridAfter w:val="1"/>
          <w:wAfter w:w="12" w:type="dxa"/>
        </w:trPr>
        <w:tc>
          <w:tcPr>
            <w:tcW w:w="1701" w:type="dxa"/>
          </w:tcPr>
          <w:p w14:paraId="6169F0AA"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3842A46B" w14:textId="218AB8C6"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Visais atvejais, jei Rangovas teikia garantiją, tai garantiją išduodančiam bankui ar kredito unijai neturi būti taikomos individualios poveikio priemonės dėl aukštesnių kapitalo pakankamumo arba likvidumo rodiklių normatyvų. Jei Užsakovas nustato, kad Rangovas pateikė garantiją, kurią išdavė bankas ar kredito unija, kuriems taikomos individualios poveikio priemonės dėl aukštesnių kapitalo pakankamumo arba likvidumo rodiklių normatyvų, tokiu atveju Užsakovas turi teisę tokio garanto nepriimti.</w:t>
            </w:r>
          </w:p>
        </w:tc>
      </w:tr>
      <w:tr w:rsidR="00921C89" w:rsidRPr="00BD048D" w14:paraId="06CEAFF0" w14:textId="77777777" w:rsidTr="00895E39">
        <w:trPr>
          <w:gridAfter w:val="1"/>
          <w:wAfter w:w="12" w:type="dxa"/>
        </w:trPr>
        <w:tc>
          <w:tcPr>
            <w:tcW w:w="1701" w:type="dxa"/>
          </w:tcPr>
          <w:p w14:paraId="4067A92D"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3D1E86E" w14:textId="3DC4AB68"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Sutarties įvykdymo užtikrinimas laikomas tinkamai pateiktu Užsakovui, kai jį priima Užsakovas.</w:t>
            </w:r>
          </w:p>
        </w:tc>
      </w:tr>
      <w:tr w:rsidR="00921C89" w:rsidRPr="00BD048D" w14:paraId="2587D726" w14:textId="77777777" w:rsidTr="00895E39">
        <w:trPr>
          <w:gridAfter w:val="1"/>
          <w:wAfter w:w="12" w:type="dxa"/>
        </w:trPr>
        <w:tc>
          <w:tcPr>
            <w:tcW w:w="1701" w:type="dxa"/>
          </w:tcPr>
          <w:p w14:paraId="2D9949AD"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6CAC355B" w14:textId="68B1F069" w:rsidR="00921C89" w:rsidRPr="00BD048D" w:rsidRDefault="0057190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Sutarties įvykdymo užtikrinimas, gavus Rangovo raštišką prašymą, per 5 darbo dienas grąžinamas Rangovui, jei jis laiku ir tinkamai įvykdė visus sutartinius įsipareigojimus ir yra </w:t>
            </w:r>
            <w:r w:rsidRPr="00BD048D">
              <w:rPr>
                <w:color w:val="000000"/>
                <w:sz w:val="22"/>
                <w:szCs w:val="22"/>
                <w:lang w:val="lt-LT"/>
              </w:rPr>
              <w:lastRenderedPageBreak/>
              <w:t>pasirašytas Darbų perdavimo - priėmimo aktas arba, jei Sutarties įvykdymo užtikrinimas tapo nebereikalingas dėl kitų priežasčių</w:t>
            </w:r>
            <w:r w:rsidR="00BC0B18">
              <w:rPr>
                <w:color w:val="000000"/>
                <w:sz w:val="22"/>
                <w:szCs w:val="22"/>
                <w:lang w:val="lt-LT"/>
              </w:rPr>
              <w:t>.</w:t>
            </w:r>
          </w:p>
        </w:tc>
      </w:tr>
      <w:tr w:rsidR="00921C89" w:rsidRPr="00BD048D" w14:paraId="126DBE68" w14:textId="77777777" w:rsidTr="00895E39">
        <w:trPr>
          <w:gridAfter w:val="1"/>
          <w:wAfter w:w="12" w:type="dxa"/>
        </w:trPr>
        <w:tc>
          <w:tcPr>
            <w:tcW w:w="1701" w:type="dxa"/>
          </w:tcPr>
          <w:p w14:paraId="4237356D" w14:textId="77777777" w:rsidR="00921C89" w:rsidRPr="00BD048D" w:rsidRDefault="00921C89" w:rsidP="005B69B2">
            <w:pPr>
              <w:pStyle w:val="BankNormal"/>
              <w:numPr>
                <w:ilvl w:val="2"/>
                <w:numId w:val="14"/>
              </w:numPr>
              <w:suppressAutoHyphens/>
              <w:spacing w:before="120" w:after="120"/>
              <w:ind w:left="737" w:hanging="709"/>
              <w:rPr>
                <w:b/>
                <w:color w:val="000000"/>
                <w:sz w:val="22"/>
                <w:szCs w:val="22"/>
                <w:lang w:val="lt-LT"/>
              </w:rPr>
            </w:pPr>
          </w:p>
        </w:tc>
        <w:tc>
          <w:tcPr>
            <w:tcW w:w="8501" w:type="dxa"/>
          </w:tcPr>
          <w:p w14:paraId="5B0964D2" w14:textId="3D3A0738" w:rsidR="00921C89" w:rsidRPr="00BD048D" w:rsidRDefault="0057190D" w:rsidP="005B69B2">
            <w:pPr>
              <w:pStyle w:val="BankNormal"/>
              <w:suppressAutoHyphens/>
              <w:spacing w:before="120" w:after="120"/>
              <w:jc w:val="both"/>
              <w:rPr>
                <w:b/>
                <w:bCs/>
                <w:color w:val="000000"/>
                <w:sz w:val="22"/>
                <w:szCs w:val="22"/>
                <w:lang w:val="lt-LT"/>
              </w:rPr>
            </w:pPr>
            <w:r w:rsidRPr="00BD048D">
              <w:rPr>
                <w:sz w:val="22"/>
                <w:szCs w:val="22"/>
                <w:lang w:val="lt-LT" w:eastAsia="lt-LT"/>
              </w:rPr>
              <w:t>Jeigu Sutartis nutraukiama, dėl aplinkybių nurodytų Sutarties bendrųjų sąlygų 19.2.1. – 19.2.</w:t>
            </w:r>
            <w:r w:rsidR="0017798F">
              <w:rPr>
                <w:sz w:val="22"/>
                <w:szCs w:val="22"/>
                <w:lang w:val="lt-LT" w:eastAsia="lt-LT"/>
              </w:rPr>
              <w:t>1</w:t>
            </w:r>
            <w:r w:rsidR="00C933FB">
              <w:rPr>
                <w:sz w:val="22"/>
                <w:szCs w:val="22"/>
                <w:lang w:val="lt-LT" w:eastAsia="lt-LT"/>
              </w:rPr>
              <w:t>2</w:t>
            </w:r>
            <w:r w:rsidRPr="00BD048D">
              <w:rPr>
                <w:sz w:val="22"/>
                <w:szCs w:val="22"/>
                <w:lang w:val="lt-LT" w:eastAsia="lt-LT"/>
              </w:rPr>
              <w:t>. p., ir 19.3.1. – 19.3.3. p. Užsakovas turi teisę pasinaudoti Sutarties įvykdymo užtikrinimu.</w:t>
            </w:r>
          </w:p>
        </w:tc>
      </w:tr>
      <w:tr w:rsidR="00AB4799" w:rsidRPr="00BD048D" w14:paraId="7A3AE27D" w14:textId="77777777" w:rsidTr="00895E39">
        <w:trPr>
          <w:gridAfter w:val="1"/>
          <w:wAfter w:w="12" w:type="dxa"/>
        </w:trPr>
        <w:tc>
          <w:tcPr>
            <w:tcW w:w="1701"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501"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895E39">
        <w:trPr>
          <w:gridAfter w:val="1"/>
          <w:wAfter w:w="12" w:type="dxa"/>
        </w:trPr>
        <w:tc>
          <w:tcPr>
            <w:tcW w:w="1701"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895E39">
        <w:trPr>
          <w:gridAfter w:val="1"/>
          <w:wAfter w:w="12" w:type="dxa"/>
        </w:trPr>
        <w:tc>
          <w:tcPr>
            <w:tcW w:w="1701"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895E39">
        <w:trPr>
          <w:gridAfter w:val="1"/>
          <w:wAfter w:w="12" w:type="dxa"/>
        </w:trPr>
        <w:tc>
          <w:tcPr>
            <w:tcW w:w="1701"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895E39">
        <w:trPr>
          <w:gridAfter w:val="1"/>
          <w:wAfter w:w="12" w:type="dxa"/>
        </w:trPr>
        <w:tc>
          <w:tcPr>
            <w:tcW w:w="1701"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895E39">
        <w:trPr>
          <w:gridAfter w:val="1"/>
          <w:wAfter w:w="12" w:type="dxa"/>
        </w:trPr>
        <w:tc>
          <w:tcPr>
            <w:tcW w:w="1701"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895E39">
        <w:trPr>
          <w:gridAfter w:val="1"/>
          <w:wAfter w:w="12" w:type="dxa"/>
        </w:trPr>
        <w:tc>
          <w:tcPr>
            <w:tcW w:w="1701"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501"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895E39">
        <w:trPr>
          <w:gridAfter w:val="1"/>
          <w:wAfter w:w="12" w:type="dxa"/>
        </w:trPr>
        <w:tc>
          <w:tcPr>
            <w:tcW w:w="1701"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501"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eastAsia="lt-LT"/>
              </w:rPr>
              <w:t>Bandymas</w:t>
            </w:r>
          </w:p>
        </w:tc>
      </w:tr>
      <w:tr w:rsidR="00AB4799" w:rsidRPr="00BD048D" w14:paraId="6942B450" w14:textId="77777777" w:rsidTr="00895E39">
        <w:trPr>
          <w:gridAfter w:val="1"/>
          <w:wAfter w:w="12" w:type="dxa"/>
        </w:trPr>
        <w:tc>
          <w:tcPr>
            <w:tcW w:w="1701"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895E39">
        <w:trPr>
          <w:gridAfter w:val="1"/>
          <w:wAfter w:w="12" w:type="dxa"/>
        </w:trPr>
        <w:tc>
          <w:tcPr>
            <w:tcW w:w="1701"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895E39">
        <w:trPr>
          <w:gridAfter w:val="1"/>
          <w:wAfter w:w="12" w:type="dxa"/>
        </w:trPr>
        <w:tc>
          <w:tcPr>
            <w:tcW w:w="1701"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895E39">
        <w:trPr>
          <w:gridAfter w:val="1"/>
          <w:wAfter w:w="12" w:type="dxa"/>
        </w:trPr>
        <w:tc>
          <w:tcPr>
            <w:tcW w:w="1701"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895E39">
        <w:trPr>
          <w:gridAfter w:val="1"/>
          <w:wAfter w:w="12" w:type="dxa"/>
        </w:trPr>
        <w:tc>
          <w:tcPr>
            <w:tcW w:w="1701"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895E39">
        <w:trPr>
          <w:gridAfter w:val="1"/>
          <w:wAfter w:w="12" w:type="dxa"/>
        </w:trPr>
        <w:tc>
          <w:tcPr>
            <w:tcW w:w="1701"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895E39">
        <w:trPr>
          <w:gridAfter w:val="1"/>
          <w:wAfter w:w="12" w:type="dxa"/>
        </w:trPr>
        <w:tc>
          <w:tcPr>
            <w:tcW w:w="1701"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895E39">
        <w:trPr>
          <w:gridAfter w:val="1"/>
          <w:wAfter w:w="12" w:type="dxa"/>
        </w:trPr>
        <w:tc>
          <w:tcPr>
            <w:tcW w:w="1701"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895E39">
        <w:trPr>
          <w:gridAfter w:val="1"/>
          <w:wAfter w:w="12" w:type="dxa"/>
        </w:trPr>
        <w:tc>
          <w:tcPr>
            <w:tcW w:w="1701"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584059D8" w14:textId="536BA2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r w:rsidR="00BF45B5">
              <w:rPr>
                <w:color w:val="000000"/>
                <w:sz w:val="22"/>
                <w:szCs w:val="22"/>
                <w:lang w:val="lt-LT" w:eastAsia="lt-LT"/>
              </w:rPr>
              <w:t>;</w:t>
            </w:r>
          </w:p>
        </w:tc>
      </w:tr>
      <w:tr w:rsidR="00AB4799" w:rsidRPr="00BD048D" w14:paraId="5E3B0AF7" w14:textId="77777777" w:rsidTr="00895E39">
        <w:trPr>
          <w:gridAfter w:val="1"/>
          <w:wAfter w:w="12" w:type="dxa"/>
        </w:trPr>
        <w:tc>
          <w:tcPr>
            <w:tcW w:w="1701"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501"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895E39">
        <w:trPr>
          <w:gridAfter w:val="1"/>
          <w:wAfter w:w="12" w:type="dxa"/>
        </w:trPr>
        <w:tc>
          <w:tcPr>
            <w:tcW w:w="1701"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501"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895E39">
        <w:trPr>
          <w:gridAfter w:val="1"/>
          <w:wAfter w:w="12" w:type="dxa"/>
        </w:trPr>
        <w:tc>
          <w:tcPr>
            <w:tcW w:w="1701"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501" w:type="dxa"/>
          </w:tcPr>
          <w:p w14:paraId="1B64F801" w14:textId="1007723C" w:rsidR="00AB4799" w:rsidRPr="00BD048D" w:rsidRDefault="00AB4799" w:rsidP="005B69B2">
            <w:pPr>
              <w:pStyle w:val="BankNormal"/>
              <w:suppressAutoHyphens/>
              <w:spacing w:before="120" w:after="120"/>
              <w:jc w:val="both"/>
              <w:rPr>
                <w:color w:val="000000"/>
                <w:sz w:val="22"/>
                <w:szCs w:val="22"/>
                <w:lang w:val="lt-LT" w:eastAsia="lt-LT"/>
              </w:rPr>
            </w:pPr>
            <w:r w:rsidRPr="00BD048D">
              <w:rPr>
                <w:b/>
                <w:color w:val="000000"/>
                <w:sz w:val="22"/>
                <w:szCs w:val="22"/>
              </w:rPr>
              <w:t>Darbų baigimo laiko pratęsimas</w:t>
            </w:r>
          </w:p>
        </w:tc>
      </w:tr>
      <w:tr w:rsidR="00AB4799" w:rsidRPr="00BD048D" w14:paraId="4AB04D62" w14:textId="77777777" w:rsidTr="00895E39">
        <w:trPr>
          <w:gridAfter w:val="1"/>
          <w:wAfter w:w="12" w:type="dxa"/>
        </w:trPr>
        <w:tc>
          <w:tcPr>
            <w:tcW w:w="1701" w:type="dxa"/>
          </w:tcPr>
          <w:p w14:paraId="18978946" w14:textId="7D5BEDBE" w:rsidR="00AB4799" w:rsidRPr="00BD048D" w:rsidRDefault="00AB4799"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0879FB74" w14:textId="45C04780" w:rsidR="00AB4799" w:rsidRPr="00BD048D" w:rsidRDefault="008027C7" w:rsidP="005B69B2">
            <w:pPr>
              <w:pStyle w:val="BankNormal"/>
              <w:suppressAutoHyphens/>
              <w:spacing w:before="120" w:after="120"/>
              <w:jc w:val="both"/>
              <w:rPr>
                <w:b/>
                <w:color w:val="000000"/>
                <w:sz w:val="22"/>
                <w:szCs w:val="22"/>
                <w:lang w:val="lt-LT"/>
              </w:rPr>
            </w:pPr>
            <w:r w:rsidRPr="00BD048D">
              <w:rPr>
                <w:iCs/>
                <w:color w:val="000000"/>
                <w:sz w:val="22"/>
                <w:szCs w:val="22"/>
                <w:u w:val="single"/>
                <w:lang w:val="lt-LT"/>
              </w:rPr>
              <w:t>Jei Sutarties specialiosiose sąlygose yra numatomas Darbų baigimo laiko pratęsimas</w:t>
            </w:r>
            <w:r w:rsidRPr="00BD048D">
              <w:rPr>
                <w:iCs/>
                <w:color w:val="000000"/>
                <w:sz w:val="22"/>
                <w:szCs w:val="22"/>
                <w:lang w:val="lt-LT"/>
              </w:rPr>
              <w:t xml:space="preserve">, tokiu atveju, Darbų baigimo laiko termino pratęsimas galimas </w:t>
            </w:r>
            <w:r w:rsidRPr="00BD048D">
              <w:rPr>
                <w:color w:val="000000"/>
                <w:sz w:val="22"/>
                <w:szCs w:val="22"/>
                <w:lang w:val="lt-LT"/>
              </w:rPr>
              <w:t>esant šioms aplinkybėms (bet kuriai ar kelioms), įskaitant, bet neapsiribojant:</w:t>
            </w:r>
          </w:p>
        </w:tc>
      </w:tr>
      <w:tr w:rsidR="00AB4799" w:rsidRPr="00BD048D" w14:paraId="6B186509" w14:textId="77777777" w:rsidTr="00895E39">
        <w:trPr>
          <w:gridAfter w:val="1"/>
          <w:wAfter w:w="12" w:type="dxa"/>
        </w:trPr>
        <w:tc>
          <w:tcPr>
            <w:tcW w:w="1701" w:type="dxa"/>
          </w:tcPr>
          <w:p w14:paraId="329BE3DA" w14:textId="2BD59B3E"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2180F3DF" w14:textId="5B9641B2"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AB4799" w:rsidRPr="00BD048D" w14:paraId="756771B7" w14:textId="77777777" w:rsidTr="00895E39">
        <w:trPr>
          <w:gridAfter w:val="1"/>
          <w:wAfter w:w="12" w:type="dxa"/>
        </w:trPr>
        <w:tc>
          <w:tcPr>
            <w:tcW w:w="1701" w:type="dxa"/>
          </w:tcPr>
          <w:p w14:paraId="421BC0C7"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3DBF77E5" w14:textId="45B377B8"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AB4799" w:rsidRPr="00BD048D" w14:paraId="035CB03A" w14:textId="77777777" w:rsidTr="00895E39">
        <w:trPr>
          <w:gridAfter w:val="1"/>
          <w:wAfter w:w="12" w:type="dxa"/>
        </w:trPr>
        <w:tc>
          <w:tcPr>
            <w:tcW w:w="1701" w:type="dxa"/>
          </w:tcPr>
          <w:p w14:paraId="64071921"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7F5BE492" w14:textId="2902E473"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AB4799" w:rsidRPr="00BD048D" w14:paraId="0AACA48C" w14:textId="77777777" w:rsidTr="00895E39">
        <w:trPr>
          <w:gridAfter w:val="1"/>
          <w:wAfter w:w="12" w:type="dxa"/>
        </w:trPr>
        <w:tc>
          <w:tcPr>
            <w:tcW w:w="1701" w:type="dxa"/>
          </w:tcPr>
          <w:p w14:paraId="41B6383A"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0697DAAC" w14:textId="17C10931"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AB4799" w:rsidRPr="00BD048D" w14:paraId="6FE4E933" w14:textId="77777777" w:rsidTr="00895E39">
        <w:trPr>
          <w:gridAfter w:val="1"/>
          <w:wAfter w:w="12" w:type="dxa"/>
        </w:trPr>
        <w:tc>
          <w:tcPr>
            <w:tcW w:w="1701" w:type="dxa"/>
          </w:tcPr>
          <w:p w14:paraId="7C539C26"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2E9A48BB" w14:textId="411692E2"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AB4799" w:rsidRPr="00BD048D" w14:paraId="584B8DE3" w14:textId="77777777" w:rsidTr="00895E39">
        <w:trPr>
          <w:gridAfter w:val="1"/>
          <w:wAfter w:w="12" w:type="dxa"/>
        </w:trPr>
        <w:tc>
          <w:tcPr>
            <w:tcW w:w="1701" w:type="dxa"/>
          </w:tcPr>
          <w:p w14:paraId="6250FF7A"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5865E694" w14:textId="4CF0D290"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AB4799" w:rsidRPr="00BD048D" w14:paraId="06685E24" w14:textId="77777777" w:rsidTr="00895E39">
        <w:trPr>
          <w:gridAfter w:val="1"/>
          <w:wAfter w:w="12" w:type="dxa"/>
        </w:trPr>
        <w:tc>
          <w:tcPr>
            <w:tcW w:w="1701" w:type="dxa"/>
          </w:tcPr>
          <w:p w14:paraId="5B94FABE"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7D64283B" w14:textId="2FF5B44F"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Oro sąlygos tiesiogiai įtakojančios darbų vykdymą (pvz.: žema temperatūra, gausūs krituliai, smarkus vėjas, uraganas ir pan.).</w:t>
            </w:r>
          </w:p>
        </w:tc>
      </w:tr>
      <w:tr w:rsidR="00AB4799" w:rsidRPr="00BD048D" w14:paraId="1132A3EF" w14:textId="77777777" w:rsidTr="00895E39">
        <w:trPr>
          <w:gridAfter w:val="1"/>
          <w:wAfter w:w="12" w:type="dxa"/>
        </w:trPr>
        <w:tc>
          <w:tcPr>
            <w:tcW w:w="1701" w:type="dxa"/>
          </w:tcPr>
          <w:p w14:paraId="249797C5"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66A63456" w14:textId="50C83E0C"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AB4799" w:rsidRPr="00BD048D" w14:paraId="07FA6FF8" w14:textId="77777777" w:rsidTr="00895E39">
        <w:trPr>
          <w:gridAfter w:val="1"/>
          <w:wAfter w:w="12" w:type="dxa"/>
        </w:trPr>
        <w:tc>
          <w:tcPr>
            <w:tcW w:w="1701" w:type="dxa"/>
          </w:tcPr>
          <w:p w14:paraId="77A5B0B6"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2A793BDE" w14:textId="1D770B1C" w:rsidR="00AB4799" w:rsidRPr="00BD048D" w:rsidRDefault="008027C7"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AB4799" w:rsidRPr="00BD048D" w14:paraId="3ACBC497" w14:textId="77777777" w:rsidTr="00895E39">
        <w:trPr>
          <w:gridAfter w:val="1"/>
          <w:wAfter w:w="12" w:type="dxa"/>
        </w:trPr>
        <w:tc>
          <w:tcPr>
            <w:tcW w:w="1701" w:type="dxa"/>
          </w:tcPr>
          <w:p w14:paraId="232F3727"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6563A55D" w14:textId="42664D3A" w:rsidR="00AB4799" w:rsidRPr="00BD048D" w:rsidRDefault="008027C7" w:rsidP="005B69B2">
            <w:pPr>
              <w:spacing w:before="120" w:after="120"/>
              <w:jc w:val="both"/>
              <w:rPr>
                <w:rFonts w:eastAsia="Calibri"/>
                <w:color w:val="000000"/>
                <w:sz w:val="22"/>
                <w:szCs w:val="22"/>
              </w:rPr>
            </w:pPr>
            <w:r w:rsidRPr="00BD048D">
              <w:rPr>
                <w:color w:val="000000"/>
                <w:sz w:val="22"/>
                <w:szCs w:val="22"/>
              </w:rPr>
              <w:t xml:space="preserve">Darbų sustabdymas pagal Sutarties bendrųjų sąlygų 8 punktą, </w:t>
            </w:r>
            <w:r w:rsidRPr="00BD048D">
              <w:rPr>
                <w:color w:val="000000"/>
                <w:sz w:val="22"/>
                <w:szCs w:val="22"/>
                <w:u w:val="single"/>
              </w:rPr>
              <w:t>išskyrus</w:t>
            </w:r>
            <w:r w:rsidRPr="00BD048D">
              <w:rPr>
                <w:color w:val="000000"/>
                <w:sz w:val="22"/>
                <w:szCs w:val="22"/>
              </w:rPr>
              <w:t xml:space="preserve">, jei Darbų sustabdymą sąlygojo Rangovo neteisingu veikimu ar neveikimu padarytos projektavimo klaidos, </w:t>
            </w:r>
            <w:r w:rsidRPr="00BD048D">
              <w:rPr>
                <w:color w:val="000000"/>
                <w:sz w:val="22"/>
                <w:szCs w:val="22"/>
              </w:rPr>
              <w:lastRenderedPageBreak/>
              <w:t>nekokybiškai atliktas darbas, nekokybiškos medžiagos, arba nesugebėjimas jų prižiūrėti, sandėliuoti arba saugoti, keliamas pavojus tretiesiems asmenims, ir (ar) Užsakovui, ir (ar) Rangovo personalui, teisės aktų pažeidimas.</w:t>
            </w:r>
          </w:p>
        </w:tc>
      </w:tr>
      <w:tr w:rsidR="00AB4799" w:rsidRPr="00BD048D" w14:paraId="7EE5FDAF" w14:textId="77777777" w:rsidTr="00895E39">
        <w:trPr>
          <w:gridAfter w:val="1"/>
          <w:wAfter w:w="12" w:type="dxa"/>
        </w:trPr>
        <w:tc>
          <w:tcPr>
            <w:tcW w:w="1701" w:type="dxa"/>
          </w:tcPr>
          <w:p w14:paraId="2E7A8BB2"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2E4DEF67" w14:textId="15325E34" w:rsidR="00AB4799" w:rsidRPr="00BD048D" w:rsidRDefault="000907B3"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AB4799" w:rsidRPr="00BD048D" w14:paraId="6FA4546C" w14:textId="77777777" w:rsidTr="00895E39">
        <w:trPr>
          <w:gridAfter w:val="1"/>
          <w:wAfter w:w="12" w:type="dxa"/>
        </w:trPr>
        <w:tc>
          <w:tcPr>
            <w:tcW w:w="1701" w:type="dxa"/>
          </w:tcPr>
          <w:p w14:paraId="378B45E7" w14:textId="77777777" w:rsidR="00AB4799" w:rsidRPr="00BD048D" w:rsidRDefault="00AB4799" w:rsidP="005B69B2">
            <w:pPr>
              <w:pStyle w:val="BankNormal"/>
              <w:numPr>
                <w:ilvl w:val="2"/>
                <w:numId w:val="14"/>
              </w:numPr>
              <w:suppressAutoHyphens/>
              <w:spacing w:before="120" w:after="120"/>
              <w:ind w:left="596" w:hanging="596"/>
              <w:rPr>
                <w:b/>
                <w:color w:val="000000"/>
                <w:sz w:val="22"/>
                <w:szCs w:val="22"/>
                <w:lang w:val="lt-LT"/>
              </w:rPr>
            </w:pPr>
          </w:p>
        </w:tc>
        <w:tc>
          <w:tcPr>
            <w:tcW w:w="8501" w:type="dxa"/>
          </w:tcPr>
          <w:p w14:paraId="750583F5" w14:textId="43B302B9" w:rsidR="00AB4799" w:rsidRPr="00BD048D" w:rsidRDefault="000907B3"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AB4799" w:rsidRPr="00BD048D" w14:paraId="12442142" w14:textId="77777777" w:rsidTr="00895E39">
        <w:trPr>
          <w:gridAfter w:val="1"/>
          <w:wAfter w:w="12" w:type="dxa"/>
        </w:trPr>
        <w:tc>
          <w:tcPr>
            <w:tcW w:w="1701" w:type="dxa"/>
          </w:tcPr>
          <w:p w14:paraId="6AE01F09" w14:textId="77777777" w:rsidR="00AB4799" w:rsidRPr="00BD048D" w:rsidRDefault="00AB4799"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33139B93" w14:textId="63507AE4" w:rsidR="00AB4799" w:rsidRPr="00BD048D" w:rsidRDefault="000907B3" w:rsidP="005B69B2">
            <w:pPr>
              <w:pStyle w:val="BankNormal"/>
              <w:suppressAutoHyphens/>
              <w:spacing w:before="120" w:after="120"/>
              <w:jc w:val="both"/>
              <w:rPr>
                <w:b/>
                <w:color w:val="000000"/>
                <w:sz w:val="22"/>
                <w:szCs w:val="22"/>
                <w:lang w:val="lt-LT"/>
              </w:rPr>
            </w:pPr>
            <w:r w:rsidRPr="00BD048D">
              <w:rPr>
                <w:color w:val="000000"/>
                <w:sz w:val="22"/>
                <w:szCs w:val="22"/>
                <w:lang w:val="lt-LT"/>
              </w:rPr>
              <w:t>Jei</w:t>
            </w:r>
            <w:r w:rsidR="00BD47B8" w:rsidRPr="00BD048D">
              <w:rPr>
                <w:color w:val="000000"/>
                <w:sz w:val="22"/>
                <w:szCs w:val="22"/>
                <w:lang w:val="lt-LT"/>
              </w:rPr>
              <w:t xml:space="preserve"> viena iš </w:t>
            </w:r>
            <w:r w:rsidR="00DF088E" w:rsidRPr="00BD048D">
              <w:rPr>
                <w:color w:val="000000"/>
                <w:sz w:val="22"/>
                <w:szCs w:val="22"/>
                <w:lang w:val="lt-LT"/>
              </w:rPr>
              <w:t>Š</w:t>
            </w:r>
            <w:r w:rsidR="00BD47B8" w:rsidRPr="00BD048D">
              <w:rPr>
                <w:color w:val="000000"/>
                <w:sz w:val="22"/>
                <w:szCs w:val="22"/>
                <w:lang w:val="lt-LT"/>
              </w:rPr>
              <w:t>alių</w:t>
            </w:r>
            <w:r w:rsidRPr="00BD048D">
              <w:rPr>
                <w:color w:val="000000"/>
                <w:sz w:val="22"/>
                <w:szCs w:val="22"/>
                <w:lang w:val="lt-LT"/>
              </w:rPr>
              <w:t xml:space="preserve">  nusprendžia tur</w:t>
            </w:r>
            <w:r w:rsidR="00DF088E" w:rsidRPr="00BD048D">
              <w:rPr>
                <w:color w:val="000000"/>
                <w:sz w:val="22"/>
                <w:szCs w:val="22"/>
                <w:lang w:val="lt-LT"/>
              </w:rPr>
              <w:t>inti teisę</w:t>
            </w:r>
            <w:r w:rsidRPr="00BD048D">
              <w:rPr>
                <w:color w:val="000000"/>
                <w:sz w:val="22"/>
                <w:szCs w:val="22"/>
                <w:lang w:val="lt-LT"/>
              </w:rPr>
              <w:t xml:space="preserve"> į Darbų baigimo laiko pratęsimą, ji turi apie tai raštu informuoti </w:t>
            </w:r>
            <w:r w:rsidR="00DF088E" w:rsidRPr="00BD048D">
              <w:rPr>
                <w:color w:val="000000"/>
                <w:sz w:val="22"/>
                <w:szCs w:val="22"/>
                <w:lang w:val="lt-LT"/>
              </w:rPr>
              <w:t xml:space="preserve">kitą </w:t>
            </w:r>
            <w:r w:rsidR="000A0F98" w:rsidRPr="00BD048D">
              <w:rPr>
                <w:color w:val="000000"/>
                <w:sz w:val="22"/>
                <w:szCs w:val="22"/>
                <w:lang w:val="lt-LT"/>
              </w:rPr>
              <w:t>Š</w:t>
            </w:r>
            <w:r w:rsidR="00DF088E" w:rsidRPr="00BD048D">
              <w:rPr>
                <w:color w:val="000000"/>
                <w:sz w:val="22"/>
                <w:szCs w:val="22"/>
                <w:lang w:val="lt-LT"/>
              </w:rPr>
              <w:t>alį</w:t>
            </w:r>
            <w:r w:rsidRPr="00BD048D">
              <w:rPr>
                <w:color w:val="000000"/>
                <w:sz w:val="22"/>
                <w:szCs w:val="22"/>
                <w:lang w:val="lt-LT"/>
              </w:rPr>
              <w:t>:</w:t>
            </w:r>
          </w:p>
        </w:tc>
      </w:tr>
      <w:tr w:rsidR="000907B3" w:rsidRPr="00BD048D" w14:paraId="6143FDD6" w14:textId="77777777" w:rsidTr="00895E39">
        <w:trPr>
          <w:gridAfter w:val="1"/>
          <w:wAfter w:w="12" w:type="dxa"/>
        </w:trPr>
        <w:tc>
          <w:tcPr>
            <w:tcW w:w="1701" w:type="dxa"/>
          </w:tcPr>
          <w:p w14:paraId="182D1175" w14:textId="126D34CE" w:rsidR="000907B3" w:rsidRPr="00BD048D" w:rsidRDefault="000907B3" w:rsidP="005B69B2">
            <w:pPr>
              <w:pStyle w:val="BankNormal"/>
              <w:numPr>
                <w:ilvl w:val="2"/>
                <w:numId w:val="14"/>
              </w:numPr>
              <w:suppressAutoHyphens/>
              <w:spacing w:before="120" w:after="120"/>
              <w:ind w:left="738" w:hanging="754"/>
              <w:rPr>
                <w:b/>
                <w:color w:val="000000"/>
                <w:sz w:val="22"/>
                <w:szCs w:val="22"/>
                <w:lang w:val="lt-LT"/>
              </w:rPr>
            </w:pPr>
          </w:p>
        </w:tc>
        <w:tc>
          <w:tcPr>
            <w:tcW w:w="8501" w:type="dxa"/>
          </w:tcPr>
          <w:p w14:paraId="140364F0" w14:textId="3A05CA8B" w:rsidR="000907B3" w:rsidRPr="00BD048D" w:rsidRDefault="000A0F98"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0907B3" w:rsidRPr="00BD048D">
              <w:rPr>
                <w:color w:val="000000"/>
                <w:sz w:val="22"/>
                <w:szCs w:val="22"/>
                <w:lang w:val="lt-LT"/>
              </w:rPr>
              <w:t>, gav</w:t>
            </w:r>
            <w:r w:rsidRPr="00BD048D">
              <w:rPr>
                <w:color w:val="000000"/>
                <w:sz w:val="22"/>
                <w:szCs w:val="22"/>
                <w:lang w:val="lt-LT"/>
              </w:rPr>
              <w:t>usi</w:t>
            </w:r>
            <w:r w:rsidR="000907B3"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0907B3"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74D71C61" w14:textId="77777777" w:rsidTr="00895E39">
        <w:trPr>
          <w:gridAfter w:val="1"/>
          <w:wAfter w:w="12" w:type="dxa"/>
        </w:trPr>
        <w:tc>
          <w:tcPr>
            <w:tcW w:w="1701"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501"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r w:rsidRPr="00BD048D">
              <w:rPr>
                <w:b/>
                <w:color w:val="000000"/>
                <w:sz w:val="22"/>
                <w:szCs w:val="22"/>
              </w:rPr>
              <w:t>Darbų sustabdymas</w:t>
            </w:r>
          </w:p>
        </w:tc>
      </w:tr>
      <w:tr w:rsidR="000907B3" w:rsidRPr="00BD048D" w14:paraId="09DCA42E" w14:textId="77777777" w:rsidTr="00895E39">
        <w:trPr>
          <w:gridAfter w:val="1"/>
          <w:wAfter w:w="12" w:type="dxa"/>
        </w:trPr>
        <w:tc>
          <w:tcPr>
            <w:tcW w:w="1701"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895E39">
        <w:trPr>
          <w:gridAfter w:val="1"/>
          <w:wAfter w:w="12" w:type="dxa"/>
        </w:trPr>
        <w:tc>
          <w:tcPr>
            <w:tcW w:w="1701"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895E39">
        <w:trPr>
          <w:gridAfter w:val="1"/>
          <w:wAfter w:w="12" w:type="dxa"/>
        </w:trPr>
        <w:tc>
          <w:tcPr>
            <w:tcW w:w="1701"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895E39">
        <w:trPr>
          <w:gridAfter w:val="1"/>
          <w:wAfter w:w="12" w:type="dxa"/>
        </w:trPr>
        <w:tc>
          <w:tcPr>
            <w:tcW w:w="1701"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895E39">
        <w:trPr>
          <w:gridAfter w:val="1"/>
          <w:wAfter w:w="12" w:type="dxa"/>
        </w:trPr>
        <w:tc>
          <w:tcPr>
            <w:tcW w:w="1701"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895E39">
        <w:trPr>
          <w:gridAfter w:val="1"/>
          <w:wAfter w:w="12" w:type="dxa"/>
        </w:trPr>
        <w:tc>
          <w:tcPr>
            <w:tcW w:w="1701"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895E39">
        <w:trPr>
          <w:gridAfter w:val="1"/>
          <w:wAfter w:w="12" w:type="dxa"/>
        </w:trPr>
        <w:tc>
          <w:tcPr>
            <w:tcW w:w="1701"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895E39">
        <w:trPr>
          <w:gridAfter w:val="1"/>
          <w:wAfter w:w="12" w:type="dxa"/>
        </w:trPr>
        <w:tc>
          <w:tcPr>
            <w:tcW w:w="1701"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895E39">
        <w:trPr>
          <w:gridAfter w:val="1"/>
          <w:wAfter w:w="12" w:type="dxa"/>
        </w:trPr>
        <w:tc>
          <w:tcPr>
            <w:tcW w:w="1701"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895E39">
        <w:trPr>
          <w:gridAfter w:val="1"/>
          <w:wAfter w:w="12" w:type="dxa"/>
        </w:trPr>
        <w:tc>
          <w:tcPr>
            <w:tcW w:w="1701"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895E39">
        <w:trPr>
          <w:gridAfter w:val="1"/>
          <w:wAfter w:w="12" w:type="dxa"/>
        </w:trPr>
        <w:tc>
          <w:tcPr>
            <w:tcW w:w="1701"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895E39">
        <w:trPr>
          <w:gridAfter w:val="1"/>
          <w:wAfter w:w="12" w:type="dxa"/>
        </w:trPr>
        <w:tc>
          <w:tcPr>
            <w:tcW w:w="1701"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895E39">
        <w:trPr>
          <w:gridAfter w:val="1"/>
          <w:wAfter w:w="12" w:type="dxa"/>
        </w:trPr>
        <w:tc>
          <w:tcPr>
            <w:tcW w:w="1701"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895E39">
        <w:trPr>
          <w:gridAfter w:val="1"/>
          <w:wAfter w:w="12" w:type="dxa"/>
        </w:trPr>
        <w:tc>
          <w:tcPr>
            <w:tcW w:w="1701"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0907B3" w:rsidRPr="00BD048D" w14:paraId="4A16FE67" w14:textId="77777777" w:rsidTr="00895E39">
        <w:trPr>
          <w:gridAfter w:val="1"/>
          <w:wAfter w:w="12" w:type="dxa"/>
        </w:trPr>
        <w:tc>
          <w:tcPr>
            <w:tcW w:w="1701"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895E39">
        <w:trPr>
          <w:gridAfter w:val="1"/>
          <w:wAfter w:w="12" w:type="dxa"/>
        </w:trPr>
        <w:tc>
          <w:tcPr>
            <w:tcW w:w="1701"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501"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895E39">
        <w:trPr>
          <w:gridAfter w:val="1"/>
          <w:wAfter w:w="12" w:type="dxa"/>
        </w:trPr>
        <w:tc>
          <w:tcPr>
            <w:tcW w:w="1701"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895E39">
        <w:trPr>
          <w:gridAfter w:val="1"/>
          <w:wAfter w:w="12" w:type="dxa"/>
        </w:trPr>
        <w:tc>
          <w:tcPr>
            <w:tcW w:w="1701"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501"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895E39">
        <w:trPr>
          <w:gridAfter w:val="1"/>
          <w:wAfter w:w="12" w:type="dxa"/>
        </w:trPr>
        <w:tc>
          <w:tcPr>
            <w:tcW w:w="1701"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501" w:type="dxa"/>
          </w:tcPr>
          <w:p w14:paraId="5E4797EF" w14:textId="13D081F6"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Jei 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895E39">
        <w:trPr>
          <w:gridAfter w:val="1"/>
          <w:wAfter w:w="12" w:type="dxa"/>
        </w:trPr>
        <w:tc>
          <w:tcPr>
            <w:tcW w:w="1701"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minusavus tą terminą, kiek laiko buvo išnaudota iki Darbų sustabdymo.  </w:t>
            </w:r>
          </w:p>
        </w:tc>
      </w:tr>
      <w:tr w:rsidR="000907B3" w:rsidRPr="00BD048D" w14:paraId="38EBDED1" w14:textId="77777777" w:rsidTr="00895E39">
        <w:trPr>
          <w:gridAfter w:val="1"/>
          <w:wAfter w:w="12" w:type="dxa"/>
        </w:trPr>
        <w:tc>
          <w:tcPr>
            <w:tcW w:w="1701"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501"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r w:rsidRPr="00BD048D">
              <w:rPr>
                <w:color w:val="000000"/>
                <w:sz w:val="22"/>
                <w:szCs w:val="22"/>
              </w:rPr>
              <w:t>Rangovas privalo pašalinti sugadinimus arba defektus bei trūkumus.</w:t>
            </w:r>
          </w:p>
        </w:tc>
      </w:tr>
      <w:tr w:rsidR="00E86358" w:rsidRPr="00BD048D" w14:paraId="0C9747D7" w14:textId="77777777" w:rsidTr="00895E39">
        <w:trPr>
          <w:gridAfter w:val="1"/>
          <w:wAfter w:w="12" w:type="dxa"/>
        </w:trPr>
        <w:tc>
          <w:tcPr>
            <w:tcW w:w="1701"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501"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r w:rsidRPr="00BD048D">
              <w:rPr>
                <w:b/>
                <w:color w:val="000000"/>
                <w:sz w:val="22"/>
                <w:szCs w:val="22"/>
              </w:rPr>
              <w:t>Sutarties galiojimo sustabdymas</w:t>
            </w:r>
          </w:p>
        </w:tc>
      </w:tr>
      <w:tr w:rsidR="00E86358" w:rsidRPr="00BD048D" w14:paraId="4A837FA0" w14:textId="77777777" w:rsidTr="00895E39">
        <w:trPr>
          <w:gridAfter w:val="1"/>
          <w:wAfter w:w="12" w:type="dxa"/>
        </w:trPr>
        <w:tc>
          <w:tcPr>
            <w:tcW w:w="1701"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501"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895E39">
        <w:trPr>
          <w:gridAfter w:val="1"/>
          <w:wAfter w:w="12" w:type="dxa"/>
        </w:trPr>
        <w:tc>
          <w:tcPr>
            <w:tcW w:w="1701"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895E39">
        <w:trPr>
          <w:gridAfter w:val="1"/>
          <w:wAfter w:w="12" w:type="dxa"/>
        </w:trPr>
        <w:tc>
          <w:tcPr>
            <w:tcW w:w="1701"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895E39">
        <w:trPr>
          <w:gridAfter w:val="1"/>
          <w:wAfter w:w="12" w:type="dxa"/>
        </w:trPr>
        <w:tc>
          <w:tcPr>
            <w:tcW w:w="1701"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895E39">
        <w:trPr>
          <w:gridAfter w:val="1"/>
          <w:wAfter w:w="12" w:type="dxa"/>
        </w:trPr>
        <w:tc>
          <w:tcPr>
            <w:tcW w:w="1701"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895E39">
        <w:trPr>
          <w:gridAfter w:val="1"/>
          <w:wAfter w:w="12" w:type="dxa"/>
        </w:trPr>
        <w:tc>
          <w:tcPr>
            <w:tcW w:w="1701"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895E39">
        <w:trPr>
          <w:gridAfter w:val="1"/>
          <w:wAfter w:w="12" w:type="dxa"/>
        </w:trPr>
        <w:tc>
          <w:tcPr>
            <w:tcW w:w="1701"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895E39">
        <w:trPr>
          <w:gridAfter w:val="1"/>
          <w:wAfter w:w="12" w:type="dxa"/>
        </w:trPr>
        <w:tc>
          <w:tcPr>
            <w:tcW w:w="1701"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895E39">
        <w:trPr>
          <w:gridAfter w:val="1"/>
          <w:wAfter w:w="12" w:type="dxa"/>
        </w:trPr>
        <w:tc>
          <w:tcPr>
            <w:tcW w:w="1701"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895E39">
        <w:trPr>
          <w:gridAfter w:val="1"/>
          <w:wAfter w:w="12" w:type="dxa"/>
        </w:trPr>
        <w:tc>
          <w:tcPr>
            <w:tcW w:w="1701"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895E39">
        <w:trPr>
          <w:gridAfter w:val="1"/>
          <w:wAfter w:w="12" w:type="dxa"/>
        </w:trPr>
        <w:tc>
          <w:tcPr>
            <w:tcW w:w="1701"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895E39">
        <w:trPr>
          <w:gridAfter w:val="1"/>
          <w:wAfter w:w="12" w:type="dxa"/>
        </w:trPr>
        <w:tc>
          <w:tcPr>
            <w:tcW w:w="1701"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895E39">
        <w:trPr>
          <w:gridAfter w:val="1"/>
          <w:wAfter w:w="12" w:type="dxa"/>
        </w:trPr>
        <w:tc>
          <w:tcPr>
            <w:tcW w:w="1701"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895E39">
        <w:trPr>
          <w:gridAfter w:val="1"/>
          <w:wAfter w:w="12" w:type="dxa"/>
        </w:trPr>
        <w:tc>
          <w:tcPr>
            <w:tcW w:w="1701"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rPr>
              <w:t>Kitos aplinkybės.</w:t>
            </w:r>
          </w:p>
        </w:tc>
      </w:tr>
      <w:tr w:rsidR="00E86358" w:rsidRPr="00BD048D" w14:paraId="5212A253" w14:textId="77777777" w:rsidTr="00895E39">
        <w:trPr>
          <w:gridAfter w:val="1"/>
          <w:wAfter w:w="12" w:type="dxa"/>
        </w:trPr>
        <w:tc>
          <w:tcPr>
            <w:tcW w:w="1701"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501"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895E39">
        <w:trPr>
          <w:gridAfter w:val="1"/>
          <w:wAfter w:w="12" w:type="dxa"/>
        </w:trPr>
        <w:tc>
          <w:tcPr>
            <w:tcW w:w="1701"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501"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895E39">
        <w:trPr>
          <w:gridAfter w:val="1"/>
          <w:wAfter w:w="12" w:type="dxa"/>
        </w:trPr>
        <w:tc>
          <w:tcPr>
            <w:tcW w:w="1701"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501"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895E39">
        <w:trPr>
          <w:gridAfter w:val="1"/>
          <w:wAfter w:w="12" w:type="dxa"/>
        </w:trPr>
        <w:tc>
          <w:tcPr>
            <w:tcW w:w="1701"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895E39">
        <w:trPr>
          <w:gridAfter w:val="1"/>
          <w:wAfter w:w="12" w:type="dxa"/>
        </w:trPr>
        <w:tc>
          <w:tcPr>
            <w:tcW w:w="1701"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501" w:type="dxa"/>
          </w:tcPr>
          <w:p w14:paraId="67C84502" w14:textId="43C4BE2F"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w:t>
            </w:r>
            <w:r w:rsidRPr="007635AB">
              <w:rPr>
                <w:color w:val="000000"/>
                <w:sz w:val="22"/>
                <w:szCs w:val="22"/>
                <w:lang w:val="lt-LT"/>
              </w:rPr>
              <w:lastRenderedPageBreak/>
              <w:t xml:space="preserve">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895E39">
        <w:trPr>
          <w:gridAfter w:val="1"/>
          <w:wAfter w:w="12" w:type="dxa"/>
        </w:trPr>
        <w:tc>
          <w:tcPr>
            <w:tcW w:w="1701"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501"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minusavus tą terminą, kiek laiko buvo išnaudota Sutarties galiojimo sustabdymo.  </w:t>
            </w:r>
          </w:p>
        </w:tc>
      </w:tr>
      <w:tr w:rsidR="00E86358" w:rsidRPr="00BD048D" w14:paraId="15A91C57" w14:textId="77777777" w:rsidTr="00895E39">
        <w:trPr>
          <w:gridAfter w:val="1"/>
          <w:wAfter w:w="12" w:type="dxa"/>
        </w:trPr>
        <w:tc>
          <w:tcPr>
            <w:tcW w:w="1701"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501"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r w:rsidRPr="00BD048D">
              <w:rPr>
                <w:color w:val="000000"/>
                <w:sz w:val="22"/>
                <w:szCs w:val="22"/>
              </w:rPr>
              <w:t>Rangovas privalo pašalinti sugadinimus arba defektus bei trūkumus.</w:t>
            </w:r>
          </w:p>
        </w:tc>
      </w:tr>
      <w:tr w:rsidR="009F4D5B" w:rsidRPr="00BD048D" w14:paraId="08BBD546" w14:textId="77777777" w:rsidTr="00895E39">
        <w:trPr>
          <w:gridAfter w:val="1"/>
          <w:wAfter w:w="12" w:type="dxa"/>
        </w:trPr>
        <w:tc>
          <w:tcPr>
            <w:tcW w:w="1701"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501"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r w:rsidRPr="00BD048D">
              <w:rPr>
                <w:b/>
                <w:color w:val="000000"/>
                <w:sz w:val="22"/>
                <w:szCs w:val="22"/>
              </w:rPr>
              <w:t>Sutarties galiojimo termino pratęsimas</w:t>
            </w:r>
          </w:p>
        </w:tc>
      </w:tr>
      <w:tr w:rsidR="009F4D5B" w:rsidRPr="00BD048D" w14:paraId="199AE1DD" w14:textId="77777777" w:rsidTr="00895E39">
        <w:trPr>
          <w:gridAfter w:val="1"/>
          <w:wAfter w:w="12" w:type="dxa"/>
        </w:trPr>
        <w:tc>
          <w:tcPr>
            <w:tcW w:w="1701"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501"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895E39">
        <w:trPr>
          <w:gridAfter w:val="1"/>
          <w:wAfter w:w="12" w:type="dxa"/>
        </w:trPr>
        <w:tc>
          <w:tcPr>
            <w:tcW w:w="1701"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895E39">
        <w:trPr>
          <w:gridAfter w:val="1"/>
          <w:wAfter w:w="12" w:type="dxa"/>
        </w:trPr>
        <w:tc>
          <w:tcPr>
            <w:tcW w:w="1701"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895E39">
        <w:trPr>
          <w:gridAfter w:val="1"/>
          <w:wAfter w:w="12" w:type="dxa"/>
        </w:trPr>
        <w:tc>
          <w:tcPr>
            <w:tcW w:w="1701"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895E39">
        <w:trPr>
          <w:gridAfter w:val="1"/>
          <w:wAfter w:w="12" w:type="dxa"/>
        </w:trPr>
        <w:tc>
          <w:tcPr>
            <w:tcW w:w="1701"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895E39">
        <w:trPr>
          <w:gridAfter w:val="1"/>
          <w:wAfter w:w="12" w:type="dxa"/>
        </w:trPr>
        <w:tc>
          <w:tcPr>
            <w:tcW w:w="1701"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895E39">
        <w:trPr>
          <w:gridAfter w:val="1"/>
          <w:wAfter w:w="12" w:type="dxa"/>
        </w:trPr>
        <w:tc>
          <w:tcPr>
            <w:tcW w:w="1701"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895E39">
        <w:trPr>
          <w:gridAfter w:val="1"/>
          <w:wAfter w:w="12" w:type="dxa"/>
        </w:trPr>
        <w:tc>
          <w:tcPr>
            <w:tcW w:w="1701"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895E39">
        <w:trPr>
          <w:gridAfter w:val="1"/>
          <w:wAfter w:w="12" w:type="dxa"/>
        </w:trPr>
        <w:tc>
          <w:tcPr>
            <w:tcW w:w="1701"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895E39">
        <w:trPr>
          <w:gridAfter w:val="1"/>
          <w:wAfter w:w="12" w:type="dxa"/>
        </w:trPr>
        <w:tc>
          <w:tcPr>
            <w:tcW w:w="1701"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895E39">
        <w:trPr>
          <w:gridAfter w:val="1"/>
          <w:wAfter w:w="12" w:type="dxa"/>
        </w:trPr>
        <w:tc>
          <w:tcPr>
            <w:tcW w:w="1701"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895E39">
        <w:trPr>
          <w:gridAfter w:val="1"/>
          <w:wAfter w:w="12" w:type="dxa"/>
        </w:trPr>
        <w:tc>
          <w:tcPr>
            <w:tcW w:w="1701"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895E39">
        <w:trPr>
          <w:gridAfter w:val="1"/>
          <w:wAfter w:w="12" w:type="dxa"/>
        </w:trPr>
        <w:tc>
          <w:tcPr>
            <w:tcW w:w="1701"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r w:rsidRPr="00FA4CFC">
              <w:rPr>
                <w:rFonts w:eastAsia="Calibri"/>
                <w:iCs/>
                <w:color w:val="000000"/>
                <w:sz w:val="22"/>
                <w:szCs w:val="22"/>
                <w:lang w:val="lt-LT"/>
              </w:rPr>
              <w:t>Sutarties galiojimo sustabdymas pagal Sutarties bendrųjų sąlygų 9 punktą.</w:t>
            </w:r>
          </w:p>
        </w:tc>
      </w:tr>
      <w:tr w:rsidR="009F4D5B" w:rsidRPr="00BD048D" w14:paraId="0B891D84" w14:textId="77777777" w:rsidTr="00895E39">
        <w:trPr>
          <w:gridAfter w:val="1"/>
          <w:wAfter w:w="12" w:type="dxa"/>
        </w:trPr>
        <w:tc>
          <w:tcPr>
            <w:tcW w:w="1701"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895E39">
        <w:trPr>
          <w:gridAfter w:val="1"/>
          <w:wAfter w:w="12" w:type="dxa"/>
        </w:trPr>
        <w:tc>
          <w:tcPr>
            <w:tcW w:w="1701"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rPr>
              <w:t>Kitos aplinkybės.</w:t>
            </w:r>
          </w:p>
        </w:tc>
      </w:tr>
      <w:tr w:rsidR="009F4D5B" w:rsidRPr="00BD048D" w14:paraId="0B733A0D" w14:textId="77777777" w:rsidTr="00895E39">
        <w:trPr>
          <w:gridAfter w:val="1"/>
          <w:wAfter w:w="12" w:type="dxa"/>
        </w:trPr>
        <w:tc>
          <w:tcPr>
            <w:tcW w:w="1701"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501"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895E39">
        <w:trPr>
          <w:gridAfter w:val="1"/>
          <w:wAfter w:w="12" w:type="dxa"/>
        </w:trPr>
        <w:tc>
          <w:tcPr>
            <w:tcW w:w="1701"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501"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895E39">
        <w:trPr>
          <w:gridAfter w:val="1"/>
          <w:wAfter w:w="12" w:type="dxa"/>
        </w:trPr>
        <w:tc>
          <w:tcPr>
            <w:tcW w:w="1701"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501"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r w:rsidRPr="00BD048D">
              <w:rPr>
                <w:b/>
                <w:color w:val="000000"/>
                <w:sz w:val="22"/>
                <w:szCs w:val="22"/>
              </w:rPr>
              <w:t>Sutarties keitimas jos galiojimo laikotarpiu</w:t>
            </w:r>
          </w:p>
        </w:tc>
      </w:tr>
      <w:tr w:rsidR="00505596" w:rsidRPr="00BD048D" w14:paraId="69EA0D8F" w14:textId="77777777" w:rsidTr="00895E39">
        <w:trPr>
          <w:gridAfter w:val="1"/>
          <w:wAfter w:w="12" w:type="dxa"/>
        </w:trPr>
        <w:tc>
          <w:tcPr>
            <w:tcW w:w="1701"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501"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895E39">
        <w:trPr>
          <w:gridAfter w:val="1"/>
          <w:wAfter w:w="12" w:type="dxa"/>
        </w:trPr>
        <w:tc>
          <w:tcPr>
            <w:tcW w:w="1701"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501"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Kainos perskaičiavimo formulė pasikeitus PVM tarifui:</w:t>
            </w:r>
          </w:p>
          <w:p w14:paraId="7A752B45" w14:textId="77777777" w:rsidR="00B96C10" w:rsidRPr="00BD048D" w:rsidRDefault="00A65114"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8pt;height:35.4pt;mso-width-percent:0;mso-height-percent:0;mso-width-percent:0;mso-height-percent:0" o:ole="">
                  <v:imagedata r:id="rId11" o:title=""/>
                </v:shape>
                <o:OLEObject Type="Embed" ProgID="Equation.3" ShapeID="_x0000_i1025" DrawAspect="Content" ObjectID="_1816004132" r:id="rId12"/>
              </w:object>
            </w:r>
          </w:p>
          <w:p w14:paraId="0102F73F" w14:textId="2A578424" w:rsidR="00B96C10" w:rsidRPr="00BD048D" w:rsidRDefault="00A65114"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8.6pt;height:18.6pt;mso-width-percent:0;mso-height-percent:0;mso-width-percent:0;mso-height-percent:0" o:ole="">
                  <v:imagedata r:id="rId13" o:title=""/>
                </v:shape>
                <o:OLEObject Type="Embed" ProgID="Equation.3" ShapeID="_x0000_i1026" DrawAspect="Content" ObjectID="_1816004133" r:id="rId14"/>
              </w:object>
            </w:r>
            <w:r w:rsidR="00B96C10" w:rsidRPr="00BD048D">
              <w:rPr>
                <w:color w:val="000000"/>
                <w:sz w:val="20"/>
                <w:lang w:val="sv-SE"/>
              </w:rPr>
              <w:t xml:space="preserve"> - Perskaičiuota Sutarties kaina (su PVM)</w:t>
            </w:r>
          </w:p>
          <w:p w14:paraId="69D3DD43" w14:textId="71F586E4" w:rsidR="00B96C10" w:rsidRPr="00BD048D" w:rsidRDefault="00A65114"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5pt;height:18.6pt;mso-width-percent:0;mso-height-percent:0;mso-width-percent:0;mso-height-percent:0" o:ole="">
                  <v:imagedata r:id="rId15" o:title=""/>
                </v:shape>
                <o:OLEObject Type="Embed" ProgID="Equation.3" ShapeID="_x0000_i1027" DrawAspect="Content" ObjectID="_1816004134"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A65114"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4pt;height:18.6pt;mso-width-percent:0;mso-height-percent:0;mso-width-percent:0;mso-height-percent:0" o:ole="">
                  <v:imagedata r:id="rId17" o:title=""/>
                </v:shape>
                <o:OLEObject Type="Embed" ProgID="Equation.3" ShapeID="_x0000_i1028" DrawAspect="Content" ObjectID="_1816004135" r:id="rId18"/>
              </w:object>
            </w:r>
            <w:r w:rsidR="00B96C10" w:rsidRPr="00BD048D">
              <w:rPr>
                <w:color w:val="000000"/>
                <w:sz w:val="20"/>
              </w:rPr>
              <w:t xml:space="preserve"> - </w:t>
            </w:r>
            <w:r w:rsidR="00B96C10" w:rsidRPr="00BD048D">
              <w:rPr>
                <w:iCs/>
                <w:color w:val="000000"/>
                <w:sz w:val="20"/>
              </w:rPr>
              <w:t>senas PVM tarifas (procentais)</w:t>
            </w:r>
          </w:p>
          <w:p w14:paraId="1DA248CC" w14:textId="55BFB772" w:rsidR="00B96C10" w:rsidRPr="00BD048D" w:rsidRDefault="00A65114" w:rsidP="005B69B2">
            <w:pPr>
              <w:pStyle w:val="BankNormal"/>
              <w:suppressAutoHyphens/>
              <w:spacing w:before="120" w:after="120"/>
              <w:jc w:val="center"/>
              <w:rPr>
                <w:b/>
                <w:color w:val="000000"/>
                <w:sz w:val="22"/>
                <w:szCs w:val="22"/>
                <w:lang w:val="sv-SE"/>
              </w:rPr>
            </w:pPr>
            <w:r w:rsidRPr="00BD048D">
              <w:rPr>
                <w:noProof/>
                <w:color w:val="000000"/>
                <w:position w:val="-12"/>
                <w:sz w:val="20"/>
              </w:rPr>
              <w:object w:dxaOrig="320" w:dyaOrig="360" w14:anchorId="68B84A30">
                <v:shape id="_x0000_i1029" type="#_x0000_t75" alt="" style="width:15.6pt;height:18.6pt;mso-width-percent:0;mso-height-percent:0;mso-width-percent:0;mso-height-percent:0" o:ole="">
                  <v:imagedata r:id="rId19" o:title=""/>
                </v:shape>
                <o:OLEObject Type="Embed" ProgID="Equation.3" ShapeID="_x0000_i1029" DrawAspect="Content" ObjectID="_1816004136" r:id="rId20"/>
              </w:object>
            </w:r>
            <w:r w:rsidR="00B96C10" w:rsidRPr="00BD048D">
              <w:rPr>
                <w:color w:val="000000"/>
                <w:sz w:val="20"/>
                <w:lang w:val="sv-SE"/>
              </w:rPr>
              <w:t xml:space="preserve"> - </w:t>
            </w:r>
            <w:r w:rsidR="00B96C10" w:rsidRPr="00BD048D">
              <w:rPr>
                <w:iCs/>
                <w:color w:val="000000"/>
                <w:sz w:val="20"/>
                <w:lang w:val="sv-SE"/>
              </w:rPr>
              <w:t>naujas PVM tarifas (procentais</w:t>
            </w:r>
          </w:p>
        </w:tc>
      </w:tr>
      <w:tr w:rsidR="00B96C10" w:rsidRPr="00BD048D" w14:paraId="1A61A4D7" w14:textId="77777777" w:rsidTr="00895E39">
        <w:trPr>
          <w:gridAfter w:val="1"/>
          <w:wAfter w:w="12" w:type="dxa"/>
        </w:trPr>
        <w:tc>
          <w:tcPr>
            <w:tcW w:w="1701"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895E39">
        <w:trPr>
          <w:gridAfter w:val="1"/>
          <w:wAfter w:w="12" w:type="dxa"/>
        </w:trPr>
        <w:tc>
          <w:tcPr>
            <w:tcW w:w="1701"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895E39">
        <w:trPr>
          <w:gridAfter w:val="1"/>
          <w:wAfter w:w="12" w:type="dxa"/>
        </w:trPr>
        <w:tc>
          <w:tcPr>
            <w:tcW w:w="1701"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895E39">
        <w:trPr>
          <w:gridAfter w:val="1"/>
          <w:wAfter w:w="12" w:type="dxa"/>
        </w:trPr>
        <w:tc>
          <w:tcPr>
            <w:tcW w:w="1701"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895E39">
        <w:trPr>
          <w:gridAfter w:val="1"/>
          <w:wAfter w:w="12" w:type="dxa"/>
        </w:trPr>
        <w:tc>
          <w:tcPr>
            <w:tcW w:w="1701"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501"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895E39">
        <w:trPr>
          <w:gridAfter w:val="1"/>
          <w:wAfter w:w="12" w:type="dxa"/>
        </w:trPr>
        <w:tc>
          <w:tcPr>
            <w:tcW w:w="1701"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501"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u w:val="single"/>
              </w:rPr>
              <w:t>Jeigu Sutarties specialiosiose sąlygose</w:t>
            </w:r>
            <w:r w:rsidRPr="00BD048D">
              <w:rPr>
                <w:b/>
                <w:color w:val="000000"/>
                <w:sz w:val="22"/>
                <w:szCs w:val="22"/>
                <w:u w:val="single"/>
              </w:rPr>
              <w:t xml:space="preserve"> </w:t>
            </w:r>
            <w:r w:rsidRPr="00BD048D">
              <w:rPr>
                <w:color w:val="000000"/>
                <w:sz w:val="22"/>
                <w:szCs w:val="22"/>
                <w:u w:val="single"/>
              </w:rPr>
              <w:t>nenumatyta kitaip, tai:</w:t>
            </w:r>
          </w:p>
        </w:tc>
      </w:tr>
      <w:tr w:rsidR="00F4362A" w:rsidRPr="00BD048D" w14:paraId="4F901584" w14:textId="77777777" w:rsidTr="00895E39">
        <w:trPr>
          <w:gridAfter w:val="1"/>
          <w:wAfter w:w="12" w:type="dxa"/>
        </w:trPr>
        <w:tc>
          <w:tcPr>
            <w:tcW w:w="1701"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895E39">
        <w:trPr>
          <w:gridAfter w:val="1"/>
          <w:wAfter w:w="12" w:type="dxa"/>
        </w:trPr>
        <w:tc>
          <w:tcPr>
            <w:tcW w:w="1701"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501"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895E39">
        <w:trPr>
          <w:gridAfter w:val="1"/>
          <w:wAfter w:w="12" w:type="dxa"/>
        </w:trPr>
        <w:tc>
          <w:tcPr>
            <w:tcW w:w="1701"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501"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895E39">
        <w:trPr>
          <w:gridAfter w:val="1"/>
          <w:wAfter w:w="12" w:type="dxa"/>
        </w:trPr>
        <w:tc>
          <w:tcPr>
            <w:tcW w:w="1701"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895E39">
        <w:trPr>
          <w:gridAfter w:val="1"/>
          <w:wAfter w:w="12" w:type="dxa"/>
        </w:trPr>
        <w:tc>
          <w:tcPr>
            <w:tcW w:w="1701"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neišpirktų </w:t>
            </w:r>
            <w:r>
              <w:rPr>
                <w:sz w:val="22"/>
                <w:szCs w:val="22"/>
              </w:rPr>
              <w:t>Darbų</w:t>
            </w:r>
            <w:r w:rsidRPr="00A44582">
              <w:rPr>
                <w:sz w:val="22"/>
                <w:szCs w:val="22"/>
              </w:rPr>
              <w:t xml:space="preserve"> kaina.</w:t>
            </w:r>
          </w:p>
        </w:tc>
      </w:tr>
      <w:tr w:rsidR="00F4362A" w:rsidRPr="00BD048D" w14:paraId="7913E9DC" w14:textId="77777777" w:rsidTr="00895E39">
        <w:trPr>
          <w:gridAfter w:val="1"/>
          <w:wAfter w:w="12" w:type="dxa"/>
        </w:trPr>
        <w:tc>
          <w:tcPr>
            <w:tcW w:w="1701"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895E39">
        <w:trPr>
          <w:gridAfter w:val="1"/>
          <w:wAfter w:w="12" w:type="dxa"/>
        </w:trPr>
        <w:tc>
          <w:tcPr>
            <w:tcW w:w="1701"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nusprendžia</w:t>
            </w:r>
            <w:r w:rsidRPr="00BD048D">
              <w:rPr>
                <w:color w:val="000000"/>
                <w:sz w:val="22"/>
                <w:szCs w:val="22"/>
                <w:lang w:val="lt-LT"/>
              </w:rPr>
              <w:t>tur</w:t>
            </w:r>
            <w:r w:rsidR="00BA151D" w:rsidRPr="00BD048D">
              <w:rPr>
                <w:color w:val="000000"/>
                <w:sz w:val="22"/>
                <w:szCs w:val="22"/>
                <w:lang w:val="lt-LT"/>
              </w:rPr>
              <w:t>inti</w:t>
            </w:r>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895E39">
        <w:trPr>
          <w:gridAfter w:val="1"/>
          <w:wAfter w:w="12" w:type="dxa"/>
        </w:trPr>
        <w:tc>
          <w:tcPr>
            <w:tcW w:w="1701"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501"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895E39">
        <w:trPr>
          <w:gridAfter w:val="1"/>
          <w:wAfter w:w="12" w:type="dxa"/>
        </w:trPr>
        <w:tc>
          <w:tcPr>
            <w:tcW w:w="1701"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895E39">
        <w:trPr>
          <w:gridAfter w:val="1"/>
          <w:wAfter w:w="12" w:type="dxa"/>
        </w:trPr>
        <w:tc>
          <w:tcPr>
            <w:tcW w:w="1701"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501"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895E39">
        <w:trPr>
          <w:gridAfter w:val="1"/>
          <w:wAfter w:w="12" w:type="dxa"/>
        </w:trPr>
        <w:tc>
          <w:tcPr>
            <w:tcW w:w="1701"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501" w:type="dxa"/>
          </w:tcPr>
          <w:p w14:paraId="76949949" w14:textId="7C06F950" w:rsidR="00A41594" w:rsidRPr="00BD048D" w:rsidRDefault="00A00E01" w:rsidP="005B69B2">
            <w:pPr>
              <w:pStyle w:val="BankNormal"/>
              <w:suppressAutoHyphens/>
              <w:spacing w:before="120" w:after="120"/>
              <w:jc w:val="both"/>
              <w:rPr>
                <w:b/>
                <w:color w:val="000000"/>
                <w:sz w:val="22"/>
                <w:szCs w:val="22"/>
              </w:rPr>
            </w:pPr>
            <w:r w:rsidRPr="00BD048D">
              <w:rPr>
                <w:b/>
                <w:bCs/>
                <w:sz w:val="22"/>
                <w:szCs w:val="22"/>
                <w:lang w:eastAsia="lt-LT"/>
              </w:rPr>
              <w:t>Sutarties keitimas</w:t>
            </w:r>
          </w:p>
        </w:tc>
      </w:tr>
      <w:tr w:rsidR="00A96A6B" w:rsidRPr="00BD048D" w14:paraId="77E1AFEE" w14:textId="77777777" w:rsidTr="00895E39">
        <w:trPr>
          <w:gridAfter w:val="1"/>
          <w:wAfter w:w="12" w:type="dxa"/>
        </w:trPr>
        <w:tc>
          <w:tcPr>
            <w:tcW w:w="1701"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501"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895E39">
        <w:trPr>
          <w:gridAfter w:val="1"/>
          <w:wAfter w:w="12" w:type="dxa"/>
        </w:trPr>
        <w:tc>
          <w:tcPr>
            <w:tcW w:w="1701"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501"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895E39">
        <w:trPr>
          <w:gridAfter w:val="1"/>
          <w:wAfter w:w="12" w:type="dxa"/>
        </w:trPr>
        <w:tc>
          <w:tcPr>
            <w:tcW w:w="1701"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501"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895E39">
        <w:trPr>
          <w:gridAfter w:val="1"/>
          <w:wAfter w:w="12" w:type="dxa"/>
        </w:trPr>
        <w:tc>
          <w:tcPr>
            <w:tcW w:w="1701"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501"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r w:rsidRPr="00BD048D">
              <w:rPr>
                <w:b/>
                <w:color w:val="000000"/>
                <w:sz w:val="22"/>
                <w:szCs w:val="22"/>
              </w:rPr>
              <w:t>Matuojami Darbai</w:t>
            </w:r>
          </w:p>
        </w:tc>
      </w:tr>
      <w:tr w:rsidR="00A96A6B" w:rsidRPr="00BD048D" w14:paraId="6B8F9BD0" w14:textId="77777777" w:rsidTr="00895E39">
        <w:trPr>
          <w:gridAfter w:val="1"/>
          <w:wAfter w:w="12" w:type="dxa"/>
        </w:trPr>
        <w:tc>
          <w:tcPr>
            <w:tcW w:w="1701"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501"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895E39">
        <w:trPr>
          <w:gridAfter w:val="1"/>
          <w:wAfter w:w="12" w:type="dxa"/>
        </w:trPr>
        <w:tc>
          <w:tcPr>
            <w:tcW w:w="1701"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501"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895E39">
        <w:trPr>
          <w:gridAfter w:val="1"/>
          <w:wAfter w:w="12" w:type="dxa"/>
        </w:trPr>
        <w:tc>
          <w:tcPr>
            <w:tcW w:w="1701"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501"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895E39">
        <w:trPr>
          <w:gridAfter w:val="1"/>
          <w:wAfter w:w="12" w:type="dxa"/>
        </w:trPr>
        <w:tc>
          <w:tcPr>
            <w:tcW w:w="1701"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501"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895E39">
        <w:trPr>
          <w:gridAfter w:val="1"/>
          <w:wAfter w:w="12" w:type="dxa"/>
        </w:trPr>
        <w:tc>
          <w:tcPr>
            <w:tcW w:w="1701"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501"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895E39">
        <w:trPr>
          <w:gridAfter w:val="1"/>
          <w:wAfter w:w="12" w:type="dxa"/>
        </w:trPr>
        <w:tc>
          <w:tcPr>
            <w:tcW w:w="1701"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501"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895E39">
        <w:trPr>
          <w:gridAfter w:val="1"/>
          <w:wAfter w:w="12" w:type="dxa"/>
        </w:trPr>
        <w:tc>
          <w:tcPr>
            <w:tcW w:w="1701"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501"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895E39">
        <w:trPr>
          <w:gridAfter w:val="1"/>
          <w:wAfter w:w="12" w:type="dxa"/>
        </w:trPr>
        <w:tc>
          <w:tcPr>
            <w:tcW w:w="1701"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501"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r w:rsidRPr="00BD048D">
              <w:rPr>
                <w:b/>
                <w:color w:val="000000"/>
                <w:sz w:val="22"/>
                <w:szCs w:val="22"/>
              </w:rPr>
              <w:t>Kreipimasis dėl mokėjimo</w:t>
            </w:r>
          </w:p>
        </w:tc>
      </w:tr>
      <w:tr w:rsidR="003B150C" w:rsidRPr="00BD048D" w14:paraId="78045CC2" w14:textId="77777777" w:rsidTr="00895E39">
        <w:trPr>
          <w:gridAfter w:val="1"/>
          <w:wAfter w:w="12" w:type="dxa"/>
        </w:trPr>
        <w:tc>
          <w:tcPr>
            <w:tcW w:w="1701"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r w:rsidRPr="00BD048D">
              <w:rPr>
                <w:b/>
                <w:color w:val="000000"/>
                <w:sz w:val="22"/>
                <w:szCs w:val="22"/>
              </w:rPr>
              <w:t>Kreipimasis dėl Tarpinio mokėjimo</w:t>
            </w:r>
            <w:r w:rsidRPr="00BD048D">
              <w:rPr>
                <w:b/>
                <w:color w:val="000000"/>
                <w:sz w:val="22"/>
                <w:szCs w:val="22"/>
              </w:rPr>
              <w:tab/>
            </w:r>
          </w:p>
        </w:tc>
      </w:tr>
      <w:tr w:rsidR="0063629E" w:rsidRPr="00BD048D" w14:paraId="4724E867" w14:textId="77777777" w:rsidTr="00895E39">
        <w:trPr>
          <w:gridAfter w:val="1"/>
          <w:wAfter w:w="12" w:type="dxa"/>
        </w:trPr>
        <w:tc>
          <w:tcPr>
            <w:tcW w:w="1701"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67230FE0" w14:textId="02CD7B7B"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w:t>
            </w:r>
            <w:r w:rsidR="00213F5F">
              <w:rPr>
                <w:color w:val="000000"/>
                <w:sz w:val="22"/>
                <w:szCs w:val="22"/>
                <w:lang w:val="lt-LT"/>
              </w:rPr>
              <w:t>du</w:t>
            </w:r>
            <w:r w:rsidRPr="00FA1DAB">
              <w:rPr>
                <w:color w:val="000000"/>
                <w:sz w:val="22"/>
                <w:szCs w:val="22"/>
                <w:lang w:val="lt-LT"/>
              </w:rPr>
              <w:t xml:space="preserve">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w:t>
            </w:r>
            <w:r w:rsidR="00213F5F">
              <w:rPr>
                <w:color w:val="000000"/>
                <w:sz w:val="22"/>
                <w:szCs w:val="22"/>
                <w:lang w:val="lt-LT"/>
              </w:rPr>
              <w:t>du</w:t>
            </w:r>
            <w:r w:rsidRPr="00BD048D">
              <w:rPr>
                <w:color w:val="000000"/>
                <w:sz w:val="22"/>
                <w:szCs w:val="22"/>
                <w:lang w:val="lt-LT"/>
              </w:rPr>
              <w:t xml:space="preserve">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895E39">
        <w:trPr>
          <w:gridAfter w:val="1"/>
          <w:wAfter w:w="12" w:type="dxa"/>
        </w:trPr>
        <w:tc>
          <w:tcPr>
            <w:tcW w:w="1701"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895E39">
        <w:trPr>
          <w:gridAfter w:val="1"/>
          <w:wAfter w:w="12" w:type="dxa"/>
        </w:trPr>
        <w:tc>
          <w:tcPr>
            <w:tcW w:w="1701"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501"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895E39">
        <w:trPr>
          <w:gridAfter w:val="1"/>
          <w:wAfter w:w="12" w:type="dxa"/>
        </w:trPr>
        <w:tc>
          <w:tcPr>
            <w:tcW w:w="1701"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501"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895E39">
        <w:trPr>
          <w:gridAfter w:val="1"/>
          <w:wAfter w:w="12" w:type="dxa"/>
        </w:trPr>
        <w:tc>
          <w:tcPr>
            <w:tcW w:w="1701"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501"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895E39">
        <w:trPr>
          <w:gridAfter w:val="1"/>
          <w:wAfter w:w="12" w:type="dxa"/>
        </w:trPr>
        <w:tc>
          <w:tcPr>
            <w:tcW w:w="1701"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895E39">
        <w:trPr>
          <w:gridAfter w:val="1"/>
          <w:wAfter w:w="12" w:type="dxa"/>
        </w:trPr>
        <w:tc>
          <w:tcPr>
            <w:tcW w:w="1701"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0EEDE137" w14:textId="0546D80E" w:rsidR="0063629E" w:rsidRPr="00BD048D" w:rsidRDefault="0063629E" w:rsidP="005B69B2">
            <w:pPr>
              <w:pStyle w:val="Pagrindinistekstas1"/>
              <w:spacing w:before="120" w:after="120"/>
              <w:ind w:firstLine="0"/>
              <w:rPr>
                <w:b/>
                <w:color w:val="000000"/>
                <w:sz w:val="22"/>
                <w:szCs w:val="22"/>
              </w:rPr>
            </w:pPr>
            <w:r w:rsidRPr="00BD048D">
              <w:rPr>
                <w:b/>
                <w:color w:val="000000"/>
                <w:sz w:val="22"/>
                <w:szCs w:val="22"/>
              </w:rPr>
              <w:t>Kreipimasis dėl Galutinio mokėjimo</w:t>
            </w:r>
          </w:p>
        </w:tc>
      </w:tr>
      <w:tr w:rsidR="00D607CD" w:rsidRPr="00BD048D" w14:paraId="092BC62B" w14:textId="77777777" w:rsidTr="00895E39">
        <w:trPr>
          <w:gridAfter w:val="1"/>
          <w:wAfter w:w="12" w:type="dxa"/>
        </w:trPr>
        <w:tc>
          <w:tcPr>
            <w:tcW w:w="1701"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895E39">
        <w:trPr>
          <w:gridAfter w:val="1"/>
          <w:wAfter w:w="12" w:type="dxa"/>
        </w:trPr>
        <w:tc>
          <w:tcPr>
            <w:tcW w:w="1701"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501"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r w:rsidRPr="00BD048D">
              <w:rPr>
                <w:rFonts w:eastAsia="Calibri"/>
                <w:b/>
                <w:color w:val="000000"/>
                <w:sz w:val="22"/>
                <w:szCs w:val="22"/>
              </w:rPr>
              <w:t>Galutinis perdavimas Užsakovui</w:t>
            </w:r>
          </w:p>
        </w:tc>
      </w:tr>
      <w:tr w:rsidR="00D607CD" w:rsidRPr="00BD048D" w14:paraId="2F6BD8D2" w14:textId="77777777" w:rsidTr="00895E39">
        <w:trPr>
          <w:gridAfter w:val="1"/>
          <w:wAfter w:w="12" w:type="dxa"/>
        </w:trPr>
        <w:tc>
          <w:tcPr>
            <w:tcW w:w="1701"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r w:rsidRPr="00BD048D">
              <w:rPr>
                <w:rFonts w:ascii="Times New Roman" w:eastAsia="Calibri" w:hAnsi="Times New Roman"/>
                <w:color w:val="000000"/>
                <w:sz w:val="22"/>
                <w:szCs w:val="22"/>
              </w:rPr>
              <w:t>Užsakovas perima Rangos darbus:</w:t>
            </w:r>
          </w:p>
        </w:tc>
      </w:tr>
      <w:tr w:rsidR="00D607CD" w:rsidRPr="00BD048D" w14:paraId="19D7A73F" w14:textId="77777777" w:rsidTr="00895E39">
        <w:trPr>
          <w:gridAfter w:val="1"/>
          <w:wAfter w:w="12" w:type="dxa"/>
        </w:trPr>
        <w:tc>
          <w:tcPr>
            <w:tcW w:w="1701"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895E39">
        <w:trPr>
          <w:gridAfter w:val="1"/>
          <w:wAfter w:w="12" w:type="dxa"/>
        </w:trPr>
        <w:tc>
          <w:tcPr>
            <w:tcW w:w="1701"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895E39">
        <w:trPr>
          <w:gridAfter w:val="1"/>
          <w:wAfter w:w="12" w:type="dxa"/>
        </w:trPr>
        <w:tc>
          <w:tcPr>
            <w:tcW w:w="1701"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895E39">
        <w:trPr>
          <w:gridAfter w:val="1"/>
          <w:wAfter w:w="12" w:type="dxa"/>
        </w:trPr>
        <w:tc>
          <w:tcPr>
            <w:tcW w:w="1701"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895E39">
        <w:trPr>
          <w:gridAfter w:val="1"/>
          <w:wAfter w:w="12" w:type="dxa"/>
        </w:trPr>
        <w:tc>
          <w:tcPr>
            <w:tcW w:w="1701"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501"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895E39">
        <w:trPr>
          <w:gridAfter w:val="1"/>
          <w:wAfter w:w="12" w:type="dxa"/>
        </w:trPr>
        <w:tc>
          <w:tcPr>
            <w:tcW w:w="1701"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501"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895E39">
        <w:trPr>
          <w:gridAfter w:val="1"/>
          <w:wAfter w:w="12" w:type="dxa"/>
        </w:trPr>
        <w:tc>
          <w:tcPr>
            <w:tcW w:w="1701"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895E39">
        <w:trPr>
          <w:gridAfter w:val="1"/>
          <w:wAfter w:w="12" w:type="dxa"/>
        </w:trPr>
        <w:tc>
          <w:tcPr>
            <w:tcW w:w="1701"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užtikrinamas garantinio laikotarpio prievolių įvykdymas pagal Sutartį. </w:t>
            </w:r>
          </w:p>
        </w:tc>
      </w:tr>
      <w:tr w:rsidR="00D607CD" w:rsidRPr="00BD048D" w14:paraId="541E6A95" w14:textId="77777777" w:rsidTr="00895E39">
        <w:trPr>
          <w:gridAfter w:val="1"/>
          <w:wAfter w:w="12" w:type="dxa"/>
        </w:trPr>
        <w:tc>
          <w:tcPr>
            <w:tcW w:w="1701"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895E39">
        <w:trPr>
          <w:gridAfter w:val="1"/>
          <w:wAfter w:w="12" w:type="dxa"/>
        </w:trPr>
        <w:tc>
          <w:tcPr>
            <w:tcW w:w="1701"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501"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r w:rsidRPr="00BD048D">
              <w:rPr>
                <w:rFonts w:eastAsia="Calibri"/>
                <w:b/>
                <w:color w:val="000000"/>
                <w:sz w:val="22"/>
                <w:szCs w:val="22"/>
              </w:rPr>
              <w:t>Draudimas</w:t>
            </w:r>
          </w:p>
        </w:tc>
      </w:tr>
      <w:tr w:rsidR="008C6A3C" w:rsidRPr="00BD048D" w14:paraId="6D86B587" w14:textId="77777777" w:rsidTr="00895E39">
        <w:trPr>
          <w:gridAfter w:val="1"/>
          <w:wAfter w:w="12" w:type="dxa"/>
        </w:trPr>
        <w:tc>
          <w:tcPr>
            <w:tcW w:w="1701"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501"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b/>
                <w:color w:val="000000"/>
                <w:sz w:val="22"/>
                <w:szCs w:val="22"/>
              </w:rPr>
              <w:t>Bendrieji draudimo reikalavimai</w:t>
            </w:r>
          </w:p>
        </w:tc>
      </w:tr>
      <w:tr w:rsidR="008C6A3C" w:rsidRPr="00BD048D" w14:paraId="5BE21BB6" w14:textId="77777777" w:rsidTr="00895E39">
        <w:trPr>
          <w:gridAfter w:val="1"/>
          <w:wAfter w:w="12" w:type="dxa"/>
        </w:trPr>
        <w:tc>
          <w:tcPr>
            <w:tcW w:w="1701"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Tos sąlygos turi atitikti visas Sutartyje numatytas sąlygas.</w:t>
            </w:r>
          </w:p>
        </w:tc>
      </w:tr>
      <w:tr w:rsidR="008C6A3C" w:rsidRPr="00BD048D" w14:paraId="29F62EE2" w14:textId="77777777" w:rsidTr="00895E39">
        <w:trPr>
          <w:gridAfter w:val="1"/>
          <w:wAfter w:w="12" w:type="dxa"/>
        </w:trPr>
        <w:tc>
          <w:tcPr>
            <w:tcW w:w="1701"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895E39">
        <w:trPr>
          <w:gridAfter w:val="1"/>
          <w:wAfter w:w="12" w:type="dxa"/>
        </w:trPr>
        <w:tc>
          <w:tcPr>
            <w:tcW w:w="1701"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895E39">
        <w:trPr>
          <w:gridAfter w:val="1"/>
          <w:wAfter w:w="12" w:type="dxa"/>
        </w:trPr>
        <w:tc>
          <w:tcPr>
            <w:tcW w:w="1701"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r w:rsidRPr="00FA4CFC">
              <w:rPr>
                <w:rFonts w:eastAsia="Calibri"/>
                <w:color w:val="000000"/>
                <w:sz w:val="22"/>
                <w:szCs w:val="22"/>
                <w:lang w:val="it-IT"/>
              </w:rPr>
              <w:t>Rangovas, Užsakovui nurodžius, per 5 darbo dienas privalo pateikti:</w:t>
            </w:r>
          </w:p>
        </w:tc>
      </w:tr>
      <w:tr w:rsidR="008C6A3C" w:rsidRPr="00BD048D" w14:paraId="4EC1F706" w14:textId="77777777" w:rsidTr="00895E39">
        <w:trPr>
          <w:gridAfter w:val="1"/>
          <w:wAfter w:w="12" w:type="dxa"/>
        </w:trPr>
        <w:tc>
          <w:tcPr>
            <w:tcW w:w="1701"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501"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895E39">
        <w:trPr>
          <w:gridAfter w:val="1"/>
          <w:wAfter w:w="12" w:type="dxa"/>
        </w:trPr>
        <w:tc>
          <w:tcPr>
            <w:tcW w:w="1701"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501"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895E39">
        <w:trPr>
          <w:gridAfter w:val="1"/>
          <w:wAfter w:w="12" w:type="dxa"/>
        </w:trPr>
        <w:tc>
          <w:tcPr>
            <w:tcW w:w="1701"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w:t>
            </w:r>
            <w:r w:rsidRPr="00BD048D">
              <w:rPr>
                <w:rFonts w:eastAsia="Calibri"/>
                <w:color w:val="000000"/>
                <w:sz w:val="22"/>
                <w:szCs w:val="22"/>
                <w:lang w:val="lt-LT"/>
              </w:rPr>
              <w:lastRenderedPageBreak/>
              <w:t>draudimo sutartys yra sudarytos ir sumokėtos draudimo įmokos, Rangovas apie tai taip pat privalo pranešti Užsakovui.</w:t>
            </w:r>
          </w:p>
        </w:tc>
      </w:tr>
      <w:tr w:rsidR="008C6A3C" w:rsidRPr="00BD048D" w14:paraId="2D21E319" w14:textId="77777777" w:rsidTr="00895E39">
        <w:trPr>
          <w:gridAfter w:val="1"/>
          <w:wAfter w:w="12" w:type="dxa"/>
        </w:trPr>
        <w:tc>
          <w:tcPr>
            <w:tcW w:w="1701"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895E39">
        <w:trPr>
          <w:gridAfter w:val="1"/>
          <w:wAfter w:w="12" w:type="dxa"/>
        </w:trPr>
        <w:tc>
          <w:tcPr>
            <w:tcW w:w="1701"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895E39">
        <w:trPr>
          <w:gridAfter w:val="1"/>
          <w:wAfter w:w="12" w:type="dxa"/>
        </w:trPr>
        <w:tc>
          <w:tcPr>
            <w:tcW w:w="1701"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895E39">
        <w:trPr>
          <w:gridAfter w:val="1"/>
          <w:wAfter w:w="12" w:type="dxa"/>
        </w:trPr>
        <w:tc>
          <w:tcPr>
            <w:tcW w:w="1701"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895E39">
        <w:trPr>
          <w:gridAfter w:val="1"/>
          <w:wAfter w:w="12" w:type="dxa"/>
        </w:trPr>
        <w:tc>
          <w:tcPr>
            <w:tcW w:w="1701"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895E39">
        <w:trPr>
          <w:gridAfter w:val="1"/>
          <w:wAfter w:w="12" w:type="dxa"/>
        </w:trPr>
        <w:tc>
          <w:tcPr>
            <w:tcW w:w="1701"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895E39">
        <w:trPr>
          <w:gridAfter w:val="1"/>
          <w:wAfter w:w="12" w:type="dxa"/>
        </w:trPr>
        <w:tc>
          <w:tcPr>
            <w:tcW w:w="1701"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501" w:type="dxa"/>
          </w:tcPr>
          <w:p w14:paraId="7C87792D" w14:textId="400EDF46" w:rsidR="008C6A3C" w:rsidRPr="00BD048D" w:rsidRDefault="008C6A3C" w:rsidP="005B69B2">
            <w:pPr>
              <w:pStyle w:val="Pagrindinistekstas1"/>
              <w:spacing w:before="120" w:after="120"/>
              <w:ind w:firstLine="0"/>
              <w:jc w:val="center"/>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p>
        </w:tc>
      </w:tr>
      <w:tr w:rsidR="008C6A3C" w:rsidRPr="00BD048D" w14:paraId="7A7B9D36" w14:textId="77777777" w:rsidTr="00895E39">
        <w:trPr>
          <w:gridAfter w:val="1"/>
          <w:wAfter w:w="12" w:type="dxa"/>
        </w:trPr>
        <w:tc>
          <w:tcPr>
            <w:tcW w:w="1701" w:type="dxa"/>
          </w:tcPr>
          <w:p w14:paraId="24EB899E" w14:textId="6D5F6730"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7B0B45A4" w14:textId="4136DFBF" w:rsidR="008C6A3C" w:rsidRPr="00BD048D" w:rsidRDefault="008C6A3C" w:rsidP="005B69B2">
            <w:pPr>
              <w:spacing w:before="120" w:after="120"/>
              <w:rPr>
                <w:rFonts w:eastAsia="Calibri"/>
                <w:b/>
                <w:color w:val="000000"/>
                <w:sz w:val="22"/>
                <w:szCs w:val="22"/>
              </w:rPr>
            </w:pPr>
            <w:r w:rsidRPr="00BD048D">
              <w:rPr>
                <w:color w:val="000000"/>
                <w:sz w:val="22"/>
                <w:szCs w:val="22"/>
                <w:u w:val="single"/>
              </w:rPr>
              <w:t>Jeigu Sutarties specialiosiose sąlygose</w:t>
            </w:r>
            <w:r w:rsidRPr="00BD048D">
              <w:rPr>
                <w:b/>
                <w:color w:val="000000"/>
                <w:sz w:val="22"/>
                <w:szCs w:val="22"/>
                <w:u w:val="single"/>
              </w:rPr>
              <w:t xml:space="preserve"> </w:t>
            </w:r>
            <w:r w:rsidRPr="00BD048D">
              <w:rPr>
                <w:color w:val="000000"/>
                <w:sz w:val="22"/>
                <w:szCs w:val="22"/>
                <w:u w:val="single"/>
              </w:rPr>
              <w:t>nenumatyta kitaip, tai:</w:t>
            </w:r>
          </w:p>
        </w:tc>
      </w:tr>
      <w:tr w:rsidR="008C6A3C" w:rsidRPr="00BD048D" w14:paraId="7D2DA97A" w14:textId="77777777" w:rsidTr="00895E39">
        <w:trPr>
          <w:gridAfter w:val="1"/>
          <w:wAfter w:w="12" w:type="dxa"/>
        </w:trPr>
        <w:tc>
          <w:tcPr>
            <w:tcW w:w="1701" w:type="dxa"/>
          </w:tcPr>
          <w:p w14:paraId="4EC9ACCB" w14:textId="11457FB7" w:rsidR="008C6A3C" w:rsidRPr="00BD048D" w:rsidRDefault="008C6A3C"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29F6D3F2" w14:textId="15422C1A" w:rsidR="008C6A3C" w:rsidRPr="00BD048D" w:rsidRDefault="008C6A3C"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privalo sudaryti statinio statybos, rekonstravimo, remonto, atnaujinimo (modernizavimo), griovimo ar kultūros paveldo statinio tvarkomųjų darbų ir civilinės atsakomybės privalomąjį draudimą, kuriame:</w:t>
            </w:r>
          </w:p>
        </w:tc>
      </w:tr>
      <w:tr w:rsidR="008C6A3C" w:rsidRPr="00BD048D" w14:paraId="0019A927" w14:textId="77777777" w:rsidTr="00895E39">
        <w:trPr>
          <w:gridAfter w:val="1"/>
          <w:wAfter w:w="12" w:type="dxa"/>
        </w:trPr>
        <w:tc>
          <w:tcPr>
            <w:tcW w:w="1701" w:type="dxa"/>
          </w:tcPr>
          <w:p w14:paraId="4B643FF3" w14:textId="77777777" w:rsidR="008C6A3C" w:rsidRPr="00BD048D" w:rsidRDefault="008C6A3C"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5FF61F3F" w14:textId="45AB3176" w:rsidR="008C6A3C" w:rsidRPr="00BD048D" w:rsidRDefault="008C6A3C"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shd w:val="clear" w:color="auto" w:fill="FEFFFE"/>
                <w:lang w:val="lt-LT" w:eastAsia="lt-LT"/>
              </w:rPr>
              <w:t>Apdrausto turto draudimo vertė negali būti mažesnė nei kiekvieno statinio atkuriamoji vertė.</w:t>
            </w:r>
          </w:p>
        </w:tc>
      </w:tr>
      <w:tr w:rsidR="008C6A3C" w:rsidRPr="00BD048D" w14:paraId="1E0E1BF3" w14:textId="77777777" w:rsidTr="00895E39">
        <w:trPr>
          <w:gridAfter w:val="1"/>
          <w:wAfter w:w="12" w:type="dxa"/>
        </w:trPr>
        <w:tc>
          <w:tcPr>
            <w:tcW w:w="1701" w:type="dxa"/>
          </w:tcPr>
          <w:p w14:paraId="0CCF0829" w14:textId="77777777" w:rsidR="008C6A3C" w:rsidRPr="00BD048D" w:rsidRDefault="008C6A3C"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7D78CAEF" w14:textId="49375477" w:rsidR="008C6A3C" w:rsidRPr="00BD048D" w:rsidRDefault="008C6A3C"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Išlaidos draudžiamojo įvykio vietos sutvarkymui –  maksimali draudimo išmoka vienam įvykiui ir visam draudimo sutarties galiojimo laikotarpiui – ne mažiau nei 10 % nuo nuostolio sumos.</w:t>
            </w:r>
          </w:p>
        </w:tc>
      </w:tr>
      <w:tr w:rsidR="008C6A3C" w:rsidRPr="00BD048D" w14:paraId="7F578E8A" w14:textId="77777777" w:rsidTr="00895E39">
        <w:trPr>
          <w:gridAfter w:val="1"/>
          <w:wAfter w:w="12" w:type="dxa"/>
        </w:trPr>
        <w:tc>
          <w:tcPr>
            <w:tcW w:w="1701" w:type="dxa"/>
          </w:tcPr>
          <w:p w14:paraId="5D8C9E2D" w14:textId="77777777" w:rsidR="008C6A3C" w:rsidRPr="00BD048D" w:rsidRDefault="008C6A3C"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769CFB09" w14:textId="0EC791C6" w:rsidR="008C6A3C" w:rsidRPr="00BD048D" w:rsidRDefault="008C6A3C"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shd w:val="clear" w:color="auto" w:fill="FEFFFE"/>
                <w:lang w:val="lt-LT" w:eastAsia="lt-LT"/>
              </w:rPr>
              <w:t>Minimali Civilinės atsakomybės draudimo suma negali būti mažesnė nei 43 400 Eur (keturiasdešimt trys tūkstančiai keturi šimtai eurų) vienam draudžiamajam įvykiui.</w:t>
            </w:r>
          </w:p>
        </w:tc>
      </w:tr>
      <w:tr w:rsidR="008C6A3C" w:rsidRPr="00BD048D" w14:paraId="5526AD70" w14:textId="77777777" w:rsidTr="00895E39">
        <w:trPr>
          <w:gridAfter w:val="1"/>
          <w:wAfter w:w="12" w:type="dxa"/>
        </w:trPr>
        <w:tc>
          <w:tcPr>
            <w:tcW w:w="1701" w:type="dxa"/>
          </w:tcPr>
          <w:p w14:paraId="07586FE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66C9574A" w14:textId="3BDBE650" w:rsidR="008C6A3C" w:rsidRPr="00BD048D" w:rsidRDefault="008C6A3C"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 xml:space="preserve">Statinio statybos, rekonstravimo, remonto, atnaujinimo (modernizavimo), griovimo ar kultūros paveldo statinio tvarkomųjų darbų ir civilinės atsakomybės privalomojo draudimo galiojimo </w:t>
            </w:r>
            <w:r w:rsidRPr="00BD048D">
              <w:rPr>
                <w:rFonts w:ascii="Times New Roman" w:eastAsia="Calibri" w:hAnsi="Times New Roman"/>
                <w:color w:val="000000"/>
                <w:sz w:val="22"/>
                <w:szCs w:val="22"/>
                <w:lang w:val="lt-LT"/>
              </w:rPr>
              <w:lastRenderedPageBreak/>
              <w:t>laikotarpis turi prasidėti nuo apdraustų darbų pradžios ir baigiant data, kurią bus pasirašytas Darbų perdavimo - priėmimo aktas</w:t>
            </w:r>
          </w:p>
        </w:tc>
      </w:tr>
      <w:tr w:rsidR="008C6A3C" w:rsidRPr="00BD048D" w14:paraId="3526C72C" w14:textId="77777777" w:rsidTr="00895E39">
        <w:trPr>
          <w:gridAfter w:val="1"/>
          <w:wAfter w:w="12" w:type="dxa"/>
        </w:trPr>
        <w:tc>
          <w:tcPr>
            <w:tcW w:w="1701" w:type="dxa"/>
          </w:tcPr>
          <w:p w14:paraId="3EB6797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795E63C7" w14:textId="6BE86DB4" w:rsidR="008C6A3C" w:rsidRPr="00BD048D" w:rsidRDefault="008C6A3C"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 xml:space="preserve">Rangovas savo sąskaita įsipareigoja pratęsti (atnaujinti) Statinio statybos, rekonstravimo, remonto, atnaujinimo (modernizavimo), griovimo ar kultūros paveldo statinio tvarkomųjų darbų ir civilinės atsakomybės privalomąjį draudimą, jeigu jis pasibaigs anksčiau negu nurodyta </w:t>
            </w:r>
            <w:r w:rsidRPr="00BD048D">
              <w:rPr>
                <w:rFonts w:ascii="Times New Roman" w:hAnsi="Times New Roman"/>
                <w:sz w:val="22"/>
                <w:szCs w:val="22"/>
                <w:shd w:val="clear" w:color="auto" w:fill="FEFFFE"/>
                <w:lang w:val="lt-LT" w:eastAsia="lt-LT"/>
              </w:rPr>
              <w:t xml:space="preserve">15.2.2. </w:t>
            </w:r>
            <w:r w:rsidRPr="00BD048D">
              <w:rPr>
                <w:rFonts w:ascii="Times New Roman" w:eastAsia="Calibri" w:hAnsi="Times New Roman"/>
                <w:color w:val="000000"/>
                <w:sz w:val="22"/>
                <w:szCs w:val="22"/>
                <w:lang w:val="lt-LT"/>
              </w:rPr>
              <w:t xml:space="preserve"> </w:t>
            </w:r>
            <w:r w:rsidRPr="00BD048D">
              <w:rPr>
                <w:rFonts w:ascii="Times New Roman" w:eastAsia="Calibri" w:hAnsi="Times New Roman"/>
                <w:color w:val="000000"/>
                <w:sz w:val="22"/>
                <w:szCs w:val="22"/>
              </w:rPr>
              <w:t>punkte.</w:t>
            </w:r>
          </w:p>
        </w:tc>
      </w:tr>
      <w:tr w:rsidR="008C6A3C" w:rsidRPr="00BD048D" w14:paraId="5F4FAEB4" w14:textId="77777777" w:rsidTr="00895E39">
        <w:trPr>
          <w:gridAfter w:val="1"/>
          <w:wAfter w:w="12" w:type="dxa"/>
        </w:trPr>
        <w:tc>
          <w:tcPr>
            <w:tcW w:w="1701"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501" w:type="dxa"/>
          </w:tcPr>
          <w:p w14:paraId="781BD88E" w14:textId="5695DD6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rPr>
              <w:t>S</w:t>
            </w:r>
            <w:r w:rsidRPr="00BD048D">
              <w:rPr>
                <w:b/>
                <w:bCs/>
                <w:color w:val="000000"/>
              </w:rPr>
              <w:t>tatinio projektuotojo civilinės atsakomybės privalomasis draudimas</w:t>
            </w:r>
          </w:p>
        </w:tc>
      </w:tr>
      <w:tr w:rsidR="008C6A3C" w:rsidRPr="00BD048D" w14:paraId="7083A4A5" w14:textId="77777777" w:rsidTr="00895E39">
        <w:trPr>
          <w:gridAfter w:val="1"/>
          <w:wAfter w:w="12" w:type="dxa"/>
        </w:trPr>
        <w:tc>
          <w:tcPr>
            <w:tcW w:w="1701" w:type="dxa"/>
          </w:tcPr>
          <w:p w14:paraId="6864AE42" w14:textId="0483F57C" w:rsidR="008C6A3C" w:rsidRPr="00BD048D" w:rsidRDefault="008C6A3C" w:rsidP="005B69B2">
            <w:pPr>
              <w:pStyle w:val="BankNormal"/>
              <w:numPr>
                <w:ilvl w:val="2"/>
                <w:numId w:val="14"/>
              </w:numPr>
              <w:suppressAutoHyphens/>
              <w:spacing w:before="120" w:after="120"/>
              <w:ind w:left="594" w:right="-816" w:hanging="628"/>
              <w:rPr>
                <w:b/>
                <w:color w:val="000000"/>
                <w:sz w:val="22"/>
                <w:szCs w:val="22"/>
                <w:lang w:val="lt-LT"/>
              </w:rPr>
            </w:pPr>
          </w:p>
        </w:tc>
        <w:tc>
          <w:tcPr>
            <w:tcW w:w="8501" w:type="dxa"/>
          </w:tcPr>
          <w:p w14:paraId="797DF742" w14:textId="7299F353" w:rsidR="008C6A3C" w:rsidRPr="00BD048D" w:rsidRDefault="008C6A3C" w:rsidP="005B69B2">
            <w:pPr>
              <w:pStyle w:val="Pagrindinistekstas1"/>
              <w:spacing w:before="120" w:after="120"/>
              <w:ind w:firstLine="0"/>
              <w:rPr>
                <w:rFonts w:eastAsia="Calibri"/>
                <w:bCs/>
                <w:color w:val="000000"/>
                <w:sz w:val="22"/>
                <w:szCs w:val="22"/>
                <w:u w:val="single"/>
                <w:lang w:val="lt-LT"/>
              </w:rPr>
            </w:pPr>
            <w:r w:rsidRPr="00BD048D">
              <w:rPr>
                <w:rFonts w:eastAsia="Calibri"/>
                <w:bCs/>
                <w:color w:val="000000"/>
                <w:sz w:val="22"/>
                <w:szCs w:val="22"/>
                <w:u w:val="single"/>
                <w:lang w:val="lt-LT"/>
              </w:rPr>
              <w:t>Jeigu Sutarties specialiosiose sąlygose nenumatyta kitaip, tai:</w:t>
            </w:r>
          </w:p>
        </w:tc>
      </w:tr>
      <w:tr w:rsidR="008C6A3C" w:rsidRPr="00BD048D" w14:paraId="5918B489" w14:textId="77777777" w:rsidTr="00895E39">
        <w:trPr>
          <w:gridAfter w:val="1"/>
          <w:wAfter w:w="12" w:type="dxa"/>
        </w:trPr>
        <w:tc>
          <w:tcPr>
            <w:tcW w:w="1701" w:type="dxa"/>
          </w:tcPr>
          <w:p w14:paraId="37EEF049" w14:textId="22F65C1F" w:rsidR="008C6A3C" w:rsidRPr="00BD048D" w:rsidRDefault="008C6A3C" w:rsidP="005B69B2">
            <w:pPr>
              <w:pStyle w:val="BankNormal"/>
              <w:numPr>
                <w:ilvl w:val="3"/>
                <w:numId w:val="14"/>
              </w:numPr>
              <w:suppressAutoHyphens/>
              <w:spacing w:before="120" w:after="120"/>
              <w:ind w:left="736" w:right="-816" w:hanging="736"/>
              <w:rPr>
                <w:b/>
                <w:color w:val="000000"/>
                <w:sz w:val="22"/>
                <w:szCs w:val="22"/>
                <w:lang w:val="lt-LT"/>
              </w:rPr>
            </w:pPr>
          </w:p>
        </w:tc>
        <w:tc>
          <w:tcPr>
            <w:tcW w:w="8501" w:type="dxa"/>
          </w:tcPr>
          <w:p w14:paraId="6484E381" w14:textId="0E49A38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S</w:t>
            </w:r>
            <w:r w:rsidRPr="00BD048D">
              <w:rPr>
                <w:bCs/>
                <w:color w:val="000000"/>
                <w:sz w:val="22"/>
                <w:szCs w:val="22"/>
                <w:lang w:val="lt-LT"/>
              </w:rPr>
              <w:t>tatinio projektuotojo civilinė atsakomybė privalo būti apdrausta pagal Lietuvos Respublikos statybos įstatymo reikalavimus.</w:t>
            </w:r>
          </w:p>
        </w:tc>
      </w:tr>
      <w:tr w:rsidR="008C6A3C" w:rsidRPr="00BD048D" w14:paraId="3967C94E" w14:textId="77777777" w:rsidTr="00895E39">
        <w:trPr>
          <w:gridAfter w:val="1"/>
          <w:wAfter w:w="12" w:type="dxa"/>
        </w:trPr>
        <w:tc>
          <w:tcPr>
            <w:tcW w:w="1701"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501"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r w:rsidRPr="00BD048D">
              <w:rPr>
                <w:b/>
                <w:color w:val="000000"/>
                <w:sz w:val="22"/>
                <w:szCs w:val="22"/>
              </w:rPr>
              <w:t>Garantinis terminas</w:t>
            </w:r>
          </w:p>
        </w:tc>
      </w:tr>
      <w:tr w:rsidR="008C6A3C" w:rsidRPr="00BD048D" w14:paraId="77F0CF9B" w14:textId="77777777" w:rsidTr="00895E39">
        <w:trPr>
          <w:gridAfter w:val="1"/>
          <w:wAfter w:w="12" w:type="dxa"/>
        </w:trPr>
        <w:tc>
          <w:tcPr>
            <w:tcW w:w="1701"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895E39">
        <w:trPr>
          <w:gridAfter w:val="1"/>
          <w:wAfter w:w="12" w:type="dxa"/>
        </w:trPr>
        <w:tc>
          <w:tcPr>
            <w:tcW w:w="1701"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7934A931" w14:textId="21876B6D"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sv-SE"/>
              </w:rPr>
              <w:t xml:space="preserve">Rangovas  atsako už statinio sugriuvimą ar per garantinį terminą nustatytus defektus ir (ar) </w:t>
            </w:r>
            <w:r w:rsidRPr="002A0B5E">
              <w:rPr>
                <w:sz w:val="22"/>
                <w:szCs w:val="22"/>
                <w:lang w:val="sv-SE"/>
              </w:rPr>
              <w:t>žalą. Visiems Darbam</w:t>
            </w:r>
            <w:r w:rsidR="004238C8" w:rsidRPr="002A0B5E">
              <w:rPr>
                <w:sz w:val="22"/>
                <w:szCs w:val="22"/>
                <w:lang w:val="sv-SE"/>
              </w:rPr>
              <w:t xml:space="preserve">s, </w:t>
            </w:r>
            <w:r w:rsidRPr="002A0B5E">
              <w:rPr>
                <w:sz w:val="22"/>
                <w:szCs w:val="22"/>
                <w:lang w:val="sv-SE"/>
              </w:rPr>
              <w:t>aikomas 5 metų garantinis terminas; esant paslėptų</w:t>
            </w:r>
            <w:r w:rsidRPr="00213F5F">
              <w:rPr>
                <w:sz w:val="22"/>
                <w:szCs w:val="22"/>
                <w:lang w:val="sv-SE"/>
              </w:rPr>
              <w:t xml:space="preserve"> statinio elementų (konstrukcijų, vamzdynų ir kt.) – 10 metų garantinis terminas; esant</w:t>
            </w:r>
            <w:r w:rsidRPr="00BD048D">
              <w:rPr>
                <w:sz w:val="22"/>
                <w:szCs w:val="22"/>
                <w:lang w:val="sv-SE"/>
              </w:rPr>
              <w:t xml:space="preserve"> tyčia paslėptų defektų – 20 metų</w:t>
            </w:r>
            <w:r w:rsidRPr="00BD048D">
              <w:rPr>
                <w:color w:val="000000"/>
                <w:sz w:val="22"/>
                <w:szCs w:val="22"/>
                <w:lang w:val="sv-SE"/>
              </w:rPr>
              <w:t xml:space="preserve">. Nustatyti terminai pradedami skaičiuoti </w:t>
            </w:r>
            <w:r w:rsidRPr="00BD048D">
              <w:rPr>
                <w:bCs/>
                <w:sz w:val="22"/>
                <w:szCs w:val="22"/>
                <w:lang w:val="sv-SE"/>
              </w:rPr>
              <w:t xml:space="preserve">nuo visų Rangovo atliktų statybos darbų rezultatų perdavimo Užsakovui dienos, tai yra nuo </w:t>
            </w:r>
            <w:r w:rsidRPr="00BD048D">
              <w:rPr>
                <w:color w:val="000000"/>
                <w:sz w:val="22"/>
                <w:szCs w:val="22"/>
                <w:lang w:val="sv-SE"/>
              </w:rPr>
              <w:t>Darbų perdavimo – priėmimo akto pasirašymo dienos.</w:t>
            </w:r>
          </w:p>
        </w:tc>
      </w:tr>
      <w:tr w:rsidR="008C6A3C" w:rsidRPr="00BD048D" w14:paraId="7B0E5E02" w14:textId="77777777" w:rsidTr="00895E39">
        <w:trPr>
          <w:gridAfter w:val="1"/>
          <w:wAfter w:w="12" w:type="dxa"/>
        </w:trPr>
        <w:tc>
          <w:tcPr>
            <w:tcW w:w="1701"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73901F51" w14:textId="116DE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895E39">
        <w:trPr>
          <w:gridAfter w:val="1"/>
          <w:wAfter w:w="12" w:type="dxa"/>
        </w:trPr>
        <w:tc>
          <w:tcPr>
            <w:tcW w:w="1701"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895E39">
        <w:trPr>
          <w:gridAfter w:val="1"/>
          <w:wAfter w:w="12" w:type="dxa"/>
        </w:trPr>
        <w:tc>
          <w:tcPr>
            <w:tcW w:w="1701"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36289BB2" w14:textId="503236A8"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r w:rsidR="008B22DA">
              <w:rPr>
                <w:color w:val="000000"/>
                <w:sz w:val="22"/>
                <w:szCs w:val="22"/>
                <w:lang w:val="lt-LT"/>
              </w:rPr>
              <w:t>:</w:t>
            </w:r>
          </w:p>
        </w:tc>
      </w:tr>
      <w:tr w:rsidR="008C6A3C" w:rsidRPr="00BD048D" w14:paraId="6361E61B" w14:textId="77777777" w:rsidTr="00895E39">
        <w:trPr>
          <w:gridAfter w:val="1"/>
          <w:wAfter w:w="12" w:type="dxa"/>
        </w:trPr>
        <w:tc>
          <w:tcPr>
            <w:tcW w:w="1701"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501"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895E39">
        <w:trPr>
          <w:gridAfter w:val="1"/>
          <w:wAfter w:w="12" w:type="dxa"/>
        </w:trPr>
        <w:tc>
          <w:tcPr>
            <w:tcW w:w="1701"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501" w:type="dxa"/>
          </w:tcPr>
          <w:p w14:paraId="3E9F7E83" w14:textId="6330EBF8"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rPr>
              <w:t xml:space="preserve">atitinkamai sumažinti </w:t>
            </w:r>
            <w:r w:rsidR="008B22DA">
              <w:rPr>
                <w:sz w:val="22"/>
              </w:rPr>
              <w:t>D</w:t>
            </w:r>
            <w:r w:rsidRPr="00BD048D">
              <w:rPr>
                <w:sz w:val="22"/>
              </w:rPr>
              <w:t>arbų kainą.</w:t>
            </w:r>
          </w:p>
        </w:tc>
      </w:tr>
      <w:tr w:rsidR="008C6A3C" w:rsidRPr="00BD048D" w14:paraId="340BF7FD" w14:textId="77777777" w:rsidTr="00895E39">
        <w:trPr>
          <w:gridAfter w:val="1"/>
          <w:wAfter w:w="12" w:type="dxa"/>
        </w:trPr>
        <w:tc>
          <w:tcPr>
            <w:tcW w:w="1701"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895E39">
        <w:trPr>
          <w:gridAfter w:val="1"/>
          <w:wAfter w:w="12" w:type="dxa"/>
        </w:trPr>
        <w:tc>
          <w:tcPr>
            <w:tcW w:w="1701"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501"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895E39">
        <w:trPr>
          <w:gridAfter w:val="1"/>
          <w:wAfter w:w="12" w:type="dxa"/>
        </w:trPr>
        <w:tc>
          <w:tcPr>
            <w:tcW w:w="1701"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501" w:type="dxa"/>
          </w:tcPr>
          <w:p w14:paraId="30C6710C" w14:textId="3D373267" w:rsidR="008C6A3C" w:rsidRPr="00BD048D" w:rsidRDefault="00B325DE" w:rsidP="005B69B2">
            <w:pPr>
              <w:pStyle w:val="Pagrindinistekstas1"/>
              <w:spacing w:before="120" w:after="120"/>
              <w:ind w:firstLine="0"/>
              <w:rPr>
                <w:sz w:val="22"/>
                <w:lang w:val="lt-LT"/>
              </w:rPr>
            </w:pPr>
            <w:r w:rsidRPr="00BD048D">
              <w:rPr>
                <w:b/>
                <w:bCs/>
                <w:color w:val="000000"/>
                <w:sz w:val="22"/>
                <w:szCs w:val="22"/>
              </w:rPr>
              <w:t>Šalių atsakomybė</w:t>
            </w:r>
          </w:p>
        </w:tc>
      </w:tr>
      <w:tr w:rsidR="009F23F2" w:rsidRPr="00BD048D" w14:paraId="4D1AE74C" w14:textId="77777777" w:rsidTr="00895E39">
        <w:trPr>
          <w:gridAfter w:val="1"/>
          <w:wAfter w:w="12" w:type="dxa"/>
        </w:trPr>
        <w:tc>
          <w:tcPr>
            <w:tcW w:w="1701"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895E39">
        <w:trPr>
          <w:gridAfter w:val="1"/>
          <w:wAfter w:w="12" w:type="dxa"/>
        </w:trPr>
        <w:tc>
          <w:tcPr>
            <w:tcW w:w="1701"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895E39">
        <w:trPr>
          <w:gridAfter w:val="1"/>
          <w:wAfter w:w="12" w:type="dxa"/>
        </w:trPr>
        <w:tc>
          <w:tcPr>
            <w:tcW w:w="1701"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68B07E22" w14:textId="05600F74"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Jei Rangovas dėl savo kaltės neįvykdo Darbų nustatytu terminu, tai Užsakovas privalo, be oficialaus įspėjimo ir nesumažindamas kitų savo teisių gynimo būdų, už kiekvieną termino praleidimo dieną pradėti skaičiuoti tokio dydžio </w:t>
            </w:r>
            <w:r w:rsidR="006174C5">
              <w:rPr>
                <w:iCs/>
                <w:color w:val="000000"/>
                <w:sz w:val="22"/>
                <w:szCs w:val="22"/>
                <w:lang w:val="lt-LT"/>
              </w:rPr>
              <w:t>netesybas</w:t>
            </w:r>
            <w:r w:rsidRPr="007635AB">
              <w:rPr>
                <w:iCs/>
                <w:color w:val="000000"/>
                <w:sz w:val="22"/>
                <w:szCs w:val="22"/>
                <w:lang w:val="lt-LT"/>
              </w:rPr>
              <w:t xml:space="preserve"> šia tvarka</w:t>
            </w:r>
            <w:r w:rsidRPr="007635AB">
              <w:rPr>
                <w:rFonts w:eastAsia="Calibri"/>
                <w:iCs/>
                <w:color w:val="000000"/>
                <w:sz w:val="22"/>
                <w:szCs w:val="22"/>
                <w:lang w:val="lt-LT"/>
              </w:rPr>
              <w:t>:</w:t>
            </w:r>
          </w:p>
        </w:tc>
      </w:tr>
      <w:tr w:rsidR="00FD0386" w:rsidRPr="00BD048D" w14:paraId="06A136EF" w14:textId="77777777" w:rsidTr="00895E39">
        <w:trPr>
          <w:gridAfter w:val="1"/>
          <w:wAfter w:w="12" w:type="dxa"/>
        </w:trPr>
        <w:tc>
          <w:tcPr>
            <w:tcW w:w="1701"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1883780D" w14:textId="0BED6DEE"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w:t>
            </w:r>
            <w:r w:rsidR="00B64F87" w:rsidRPr="007635AB">
              <w:rPr>
                <w:iCs/>
                <w:color w:val="000000"/>
                <w:sz w:val="22"/>
                <w:szCs w:val="22"/>
                <w:lang w:val="lt-LT"/>
              </w:rPr>
              <w:t xml:space="preserve"> nuo </w:t>
            </w:r>
            <w:r w:rsidR="00B64F87">
              <w:rPr>
                <w:iCs/>
                <w:color w:val="000000"/>
                <w:sz w:val="22"/>
                <w:szCs w:val="22"/>
                <w:lang w:val="lt-LT"/>
              </w:rPr>
              <w:t xml:space="preserve">Pradinės Sutarties vertės </w:t>
            </w:r>
            <w:r w:rsidR="00B64F87" w:rsidRPr="007635AB">
              <w:rPr>
                <w:iCs/>
                <w:color w:val="000000"/>
                <w:sz w:val="22"/>
                <w:szCs w:val="22"/>
                <w:lang w:val="lt-LT"/>
              </w:rPr>
              <w:t>be PVM</w:t>
            </w:r>
            <w:r w:rsidR="009A4343">
              <w:rPr>
                <w:iCs/>
                <w:color w:val="000000"/>
                <w:sz w:val="22"/>
                <w:szCs w:val="22"/>
                <w:lang w:val="lt-LT"/>
              </w:rPr>
              <w:t>, bet ne mažiau kaip 200 (du šimtai) Eur</w:t>
            </w:r>
            <w:r w:rsidR="00DA458D" w:rsidRPr="007635AB">
              <w:rPr>
                <w:iCs/>
                <w:color w:val="000000"/>
                <w:sz w:val="22"/>
                <w:szCs w:val="22"/>
                <w:lang w:val="lt-LT"/>
              </w:rPr>
              <w:t xml:space="preserve"> , už kiekvieną termino praleidimo dieną iki atitinkamo (darbų atlikimo, darbų perdavimo – priėmimo) akto pasirašymo dienos (ši diena įskaitoma).</w:t>
            </w:r>
          </w:p>
        </w:tc>
      </w:tr>
      <w:tr w:rsidR="00FD0386" w:rsidRPr="00BD048D" w14:paraId="79E93C01" w14:textId="77777777" w:rsidTr="00895E39">
        <w:trPr>
          <w:gridAfter w:val="1"/>
          <w:wAfter w:w="12" w:type="dxa"/>
        </w:trPr>
        <w:tc>
          <w:tcPr>
            <w:tcW w:w="1701"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895E39">
        <w:trPr>
          <w:gridAfter w:val="1"/>
          <w:wAfter w:w="12" w:type="dxa"/>
        </w:trPr>
        <w:tc>
          <w:tcPr>
            <w:tcW w:w="1701"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403016D2" w14:textId="04BE0E9F"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w:t>
            </w:r>
            <w:r w:rsidR="00EF028A">
              <w:rPr>
                <w:rFonts w:eastAsia="Calibri"/>
                <w:spacing w:val="-3"/>
                <w:sz w:val="22"/>
                <w:szCs w:val="22"/>
                <w:lang w:val="lt-LT"/>
              </w:rPr>
              <w:t>, kai taikomi</w:t>
            </w:r>
            <w:r w:rsidRPr="007635AB">
              <w:rPr>
                <w:rFonts w:eastAsia="Calibri"/>
                <w:spacing w:val="-3"/>
                <w:sz w:val="22"/>
                <w:szCs w:val="22"/>
                <w:lang w:val="lt-LT"/>
              </w:rPr>
              <w:t xml:space="preserve"> 1</w:t>
            </w:r>
            <w:r w:rsidRPr="007635AB">
              <w:rPr>
                <w:rFonts w:eastAsia="Calibri"/>
                <w:sz w:val="22"/>
                <w:szCs w:val="22"/>
                <w:lang w:val="lt-LT"/>
              </w:rPr>
              <w:t>7.3.1</w:t>
            </w:r>
            <w:r w:rsidR="00EF028A">
              <w:rPr>
                <w:rFonts w:eastAsia="Calibri"/>
                <w:sz w:val="22"/>
                <w:szCs w:val="22"/>
                <w:lang w:val="lt-LT"/>
              </w:rPr>
              <w:t xml:space="preserve"> p. nustatyti delspinigiai</w:t>
            </w:r>
            <w:r w:rsidRPr="007635AB">
              <w:rPr>
                <w:rFonts w:eastAsia="Calibri"/>
                <w:sz w:val="22"/>
                <w:szCs w:val="22"/>
                <w:lang w:val="lt-LT"/>
              </w:rPr>
              <w:t xml:space="preserve">,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w:t>
            </w:r>
            <w:r w:rsidR="00FD4998">
              <w:rPr>
                <w:rFonts w:eastAsia="Calibri"/>
                <w:spacing w:val="-3"/>
                <w:sz w:val="22"/>
                <w:szCs w:val="22"/>
                <w:lang w:val="lt-LT"/>
              </w:rPr>
              <w:t>,</w:t>
            </w:r>
            <w:r w:rsidRPr="007635AB">
              <w:rPr>
                <w:rFonts w:eastAsia="Calibri"/>
                <w:spacing w:val="-3"/>
                <w:sz w:val="22"/>
                <w:szCs w:val="22"/>
                <w:lang w:val="lt-LT"/>
              </w:rPr>
              <w:t xml:space="preserve"> kol tęsiasi pažeidimas.</w:t>
            </w:r>
          </w:p>
        </w:tc>
      </w:tr>
      <w:tr w:rsidR="007635AB" w:rsidRPr="00BD048D" w14:paraId="3D410F74" w14:textId="77777777" w:rsidTr="00895E39">
        <w:trPr>
          <w:gridAfter w:val="1"/>
          <w:wAfter w:w="12" w:type="dxa"/>
        </w:trPr>
        <w:tc>
          <w:tcPr>
            <w:tcW w:w="1701" w:type="dxa"/>
          </w:tcPr>
          <w:p w14:paraId="00DD8FF4" w14:textId="77777777" w:rsidR="007635AB" w:rsidRPr="007635AB" w:rsidRDefault="007635AB"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4EE834DE" w14:textId="003ECD4B" w:rsidR="007635AB" w:rsidRPr="007635AB" w:rsidRDefault="007635AB" w:rsidP="005B69B2">
            <w:pPr>
              <w:pStyle w:val="Pagrindinistekstas1"/>
              <w:spacing w:before="120" w:after="120"/>
              <w:ind w:firstLine="0"/>
              <w:rPr>
                <w:rFonts w:eastAsia="Calibri"/>
                <w:spacing w:val="-3"/>
                <w:sz w:val="22"/>
                <w:szCs w:val="22"/>
                <w:lang w:val="lt-LT"/>
              </w:rPr>
            </w:pPr>
            <w:r w:rsidRPr="007635AB">
              <w:rPr>
                <w:rFonts w:eastAsia="Calibri"/>
                <w:spacing w:val="-3"/>
                <w:sz w:val="22"/>
                <w:szCs w:val="22"/>
                <w:lang w:val="lt-LT"/>
              </w:rPr>
              <w:t xml:space="preserve">Jei užsakovas nepratęsia Sutarties įvykdymo užtikrinimo galiojimo ar nepateikia naujo Sutarties įvykdymo užtikrinimo, Užsakovas gali paskaičiuoti baudą, kuri yra 3 procentai nuo  Pradinės Sutarties </w:t>
            </w:r>
            <w:r w:rsidR="00EF028A" w:rsidRPr="007635AB">
              <w:rPr>
                <w:rFonts w:eastAsia="Calibri"/>
                <w:spacing w:val="-3"/>
                <w:sz w:val="22"/>
                <w:szCs w:val="22"/>
                <w:lang w:val="lt-LT"/>
              </w:rPr>
              <w:t>vertės</w:t>
            </w:r>
            <w:r w:rsidRPr="007635AB">
              <w:rPr>
                <w:rFonts w:eastAsia="Calibri"/>
                <w:spacing w:val="-3"/>
                <w:sz w:val="22"/>
                <w:szCs w:val="22"/>
                <w:lang w:val="lt-LT"/>
              </w:rPr>
              <w:t xml:space="preserve"> be PVM, kuri nurodyta Sutarties specialiųjų sąlygų 2.4. punkte. </w:t>
            </w:r>
          </w:p>
        </w:tc>
      </w:tr>
      <w:tr w:rsidR="00FD0386" w:rsidRPr="00BD048D" w14:paraId="6B29B40E" w14:textId="77777777" w:rsidTr="00895E39">
        <w:trPr>
          <w:gridAfter w:val="1"/>
          <w:wAfter w:w="12" w:type="dxa"/>
        </w:trPr>
        <w:tc>
          <w:tcPr>
            <w:tcW w:w="1701"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445A67E3" w14:textId="77777777" w:rsidTr="00895E39">
        <w:trPr>
          <w:gridAfter w:val="1"/>
          <w:wAfter w:w="12" w:type="dxa"/>
        </w:trPr>
        <w:tc>
          <w:tcPr>
            <w:tcW w:w="1701" w:type="dxa"/>
          </w:tcPr>
          <w:p w14:paraId="08DBA8C8" w14:textId="77777777" w:rsidR="00B325DE" w:rsidRPr="00BD048D" w:rsidRDefault="00B325DE" w:rsidP="005B69B2">
            <w:pPr>
              <w:pStyle w:val="BankNormal"/>
              <w:numPr>
                <w:ilvl w:val="1"/>
                <w:numId w:val="14"/>
              </w:numPr>
              <w:suppressAutoHyphens/>
              <w:spacing w:before="120" w:after="120"/>
              <w:ind w:right="-816" w:hanging="693"/>
              <w:rPr>
                <w:b/>
                <w:color w:val="000000"/>
                <w:sz w:val="22"/>
                <w:szCs w:val="22"/>
                <w:lang w:val="lt-LT"/>
              </w:rPr>
            </w:pPr>
          </w:p>
        </w:tc>
        <w:tc>
          <w:tcPr>
            <w:tcW w:w="8501" w:type="dxa"/>
          </w:tcPr>
          <w:p w14:paraId="6DE6A525" w14:textId="5C352A85" w:rsidR="00B325DE" w:rsidRPr="00BD048D" w:rsidRDefault="00B325DE" w:rsidP="005B69B2">
            <w:pPr>
              <w:pStyle w:val="Pagrindinistekstas1"/>
              <w:spacing w:before="120" w:after="120"/>
              <w:ind w:firstLine="0"/>
              <w:rPr>
                <w:rFonts w:eastAsia="Calibri"/>
                <w:sz w:val="22"/>
                <w:szCs w:val="22"/>
                <w:lang w:val="lt-LT" w:eastAsia="ar-SA"/>
              </w:rPr>
            </w:pPr>
            <w:r w:rsidRPr="00BD048D">
              <w:rPr>
                <w:rFonts w:eastAsia="Calibri"/>
                <w:sz w:val="22"/>
                <w:szCs w:val="22"/>
                <w:lang w:val="lt-LT" w:eastAsia="ar-SA"/>
              </w:rPr>
              <w:t>Užsakovui nutraukus Sutartį, dėl aplinkybių</w:t>
            </w:r>
            <w:r w:rsidR="00141AE4">
              <w:rPr>
                <w:rFonts w:eastAsia="Calibri"/>
                <w:sz w:val="22"/>
                <w:szCs w:val="22"/>
                <w:lang w:val="lt-LT" w:eastAsia="ar-SA"/>
              </w:rPr>
              <w:t>,</w:t>
            </w:r>
            <w:r w:rsidRPr="00BD048D">
              <w:rPr>
                <w:rFonts w:eastAsia="Calibri"/>
                <w:sz w:val="22"/>
                <w:szCs w:val="22"/>
                <w:lang w:val="lt-LT" w:eastAsia="ar-SA"/>
              </w:rPr>
              <w:t xml:space="preserve"> nurodytų Sutarties bendrųjų sąlygų 19.2.1. – 19.2.</w:t>
            </w:r>
            <w:r w:rsidR="00761621">
              <w:rPr>
                <w:rFonts w:eastAsia="Calibri"/>
                <w:sz w:val="22"/>
                <w:szCs w:val="22"/>
                <w:lang w:val="lt-LT" w:eastAsia="ar-SA"/>
              </w:rPr>
              <w:t>12</w:t>
            </w:r>
            <w:r w:rsidRPr="00BD048D">
              <w:rPr>
                <w:rFonts w:eastAsia="Calibri"/>
                <w:sz w:val="22"/>
                <w:szCs w:val="22"/>
                <w:lang w:val="lt-LT" w:eastAsia="ar-SA"/>
              </w:rPr>
              <w:t xml:space="preserve">. p. ir 19.3.1. – 19.3.3. p., Užsakovas naudosis Sutarties įvykdymo užtikrinimu (jei taikoma). </w:t>
            </w:r>
          </w:p>
        </w:tc>
      </w:tr>
      <w:tr w:rsidR="00B325DE" w:rsidRPr="00BD048D" w14:paraId="1019FBF3" w14:textId="77777777" w:rsidTr="00895E39">
        <w:trPr>
          <w:gridAfter w:val="1"/>
          <w:wAfter w:w="12" w:type="dxa"/>
        </w:trPr>
        <w:tc>
          <w:tcPr>
            <w:tcW w:w="1701"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501"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r w:rsidRPr="00BD048D">
              <w:rPr>
                <w:b/>
                <w:bCs/>
                <w:color w:val="000000"/>
                <w:sz w:val="22"/>
                <w:szCs w:val="22"/>
              </w:rPr>
              <w:t>Nenugalimos jėgos aplinkybės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895E39">
        <w:trPr>
          <w:gridAfter w:val="1"/>
          <w:wAfter w:w="12" w:type="dxa"/>
        </w:trPr>
        <w:tc>
          <w:tcPr>
            <w:tcW w:w="1701"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895E39">
        <w:trPr>
          <w:gridAfter w:val="1"/>
          <w:wAfter w:w="12" w:type="dxa"/>
        </w:trPr>
        <w:tc>
          <w:tcPr>
            <w:tcW w:w="1701"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895E39">
        <w:trPr>
          <w:gridAfter w:val="1"/>
          <w:wAfter w:w="12" w:type="dxa"/>
        </w:trPr>
        <w:tc>
          <w:tcPr>
            <w:tcW w:w="1701"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895E39">
        <w:trPr>
          <w:gridAfter w:val="1"/>
          <w:wAfter w:w="12" w:type="dxa"/>
        </w:trPr>
        <w:tc>
          <w:tcPr>
            <w:tcW w:w="1701"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895E39">
        <w:trPr>
          <w:gridAfter w:val="1"/>
          <w:wAfter w:w="12" w:type="dxa"/>
        </w:trPr>
        <w:tc>
          <w:tcPr>
            <w:tcW w:w="1701"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501"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r w:rsidRPr="00BD048D">
              <w:rPr>
                <w:rFonts w:ascii="Times New Roman" w:hAnsi="Times New Roman"/>
                <w:b/>
                <w:color w:val="000000"/>
                <w:sz w:val="22"/>
                <w:szCs w:val="22"/>
              </w:rPr>
              <w:t>Sutarties nutraukimas</w:t>
            </w:r>
          </w:p>
        </w:tc>
      </w:tr>
      <w:tr w:rsidR="00B325DE" w:rsidRPr="00BD048D" w14:paraId="0C59FCDD" w14:textId="77777777" w:rsidTr="00895E39">
        <w:trPr>
          <w:gridAfter w:val="1"/>
          <w:wAfter w:w="12" w:type="dxa"/>
        </w:trPr>
        <w:tc>
          <w:tcPr>
            <w:tcW w:w="1701"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895E39">
        <w:trPr>
          <w:gridAfter w:val="1"/>
          <w:wAfter w:w="12" w:type="dxa"/>
        </w:trPr>
        <w:tc>
          <w:tcPr>
            <w:tcW w:w="1701"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895E39">
        <w:trPr>
          <w:gridAfter w:val="1"/>
          <w:wAfter w:w="12" w:type="dxa"/>
        </w:trPr>
        <w:tc>
          <w:tcPr>
            <w:tcW w:w="1701"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895E39">
        <w:trPr>
          <w:gridAfter w:val="1"/>
          <w:wAfter w:w="12" w:type="dxa"/>
        </w:trPr>
        <w:tc>
          <w:tcPr>
            <w:tcW w:w="1701"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AF4128" w:rsidRPr="00BD048D" w14:paraId="2FE05E35" w14:textId="77777777" w:rsidTr="00895E39">
        <w:trPr>
          <w:gridAfter w:val="1"/>
          <w:wAfter w:w="12" w:type="dxa"/>
        </w:trPr>
        <w:tc>
          <w:tcPr>
            <w:tcW w:w="1701"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895E39">
        <w:trPr>
          <w:gridAfter w:val="1"/>
          <w:wAfter w:w="12" w:type="dxa"/>
        </w:trPr>
        <w:tc>
          <w:tcPr>
            <w:tcW w:w="1701"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895E39">
        <w:trPr>
          <w:gridAfter w:val="1"/>
          <w:wAfter w:w="12" w:type="dxa"/>
        </w:trPr>
        <w:tc>
          <w:tcPr>
            <w:tcW w:w="1701"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895E39">
        <w:trPr>
          <w:gridAfter w:val="1"/>
          <w:wAfter w:w="12" w:type="dxa"/>
        </w:trPr>
        <w:tc>
          <w:tcPr>
            <w:tcW w:w="1701"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895E39">
        <w:trPr>
          <w:gridAfter w:val="1"/>
          <w:wAfter w:w="12" w:type="dxa"/>
        </w:trPr>
        <w:tc>
          <w:tcPr>
            <w:tcW w:w="1701"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895E39">
        <w:trPr>
          <w:gridAfter w:val="1"/>
          <w:wAfter w:w="12" w:type="dxa"/>
        </w:trPr>
        <w:tc>
          <w:tcPr>
            <w:tcW w:w="1701"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895E39">
        <w:trPr>
          <w:gridAfter w:val="1"/>
          <w:wAfter w:w="12" w:type="dxa"/>
        </w:trPr>
        <w:tc>
          <w:tcPr>
            <w:tcW w:w="1701"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895E39">
        <w:trPr>
          <w:gridAfter w:val="1"/>
          <w:wAfter w:w="12" w:type="dxa"/>
        </w:trPr>
        <w:tc>
          <w:tcPr>
            <w:tcW w:w="1701"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895E39">
        <w:trPr>
          <w:gridAfter w:val="1"/>
          <w:wAfter w:w="12" w:type="dxa"/>
        </w:trPr>
        <w:tc>
          <w:tcPr>
            <w:tcW w:w="1701"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895E39">
        <w:trPr>
          <w:gridAfter w:val="1"/>
          <w:wAfter w:w="12" w:type="dxa"/>
        </w:trPr>
        <w:tc>
          <w:tcPr>
            <w:tcW w:w="1701"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501"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895E39">
        <w:trPr>
          <w:gridAfter w:val="1"/>
          <w:wAfter w:w="12" w:type="dxa"/>
        </w:trPr>
        <w:tc>
          <w:tcPr>
            <w:tcW w:w="1701"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895E39">
        <w:trPr>
          <w:gridAfter w:val="1"/>
          <w:wAfter w:w="12" w:type="dxa"/>
        </w:trPr>
        <w:tc>
          <w:tcPr>
            <w:tcW w:w="1701"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895E39">
        <w:trPr>
          <w:gridAfter w:val="1"/>
          <w:wAfter w:w="12" w:type="dxa"/>
        </w:trPr>
        <w:tc>
          <w:tcPr>
            <w:tcW w:w="1701"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895E39">
        <w:trPr>
          <w:gridAfter w:val="1"/>
          <w:wAfter w:w="12" w:type="dxa"/>
        </w:trPr>
        <w:tc>
          <w:tcPr>
            <w:tcW w:w="1701"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895E39">
        <w:trPr>
          <w:gridAfter w:val="1"/>
          <w:wAfter w:w="12" w:type="dxa"/>
        </w:trPr>
        <w:tc>
          <w:tcPr>
            <w:tcW w:w="1701"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895E39">
        <w:trPr>
          <w:gridAfter w:val="1"/>
          <w:wAfter w:w="12" w:type="dxa"/>
        </w:trPr>
        <w:tc>
          <w:tcPr>
            <w:tcW w:w="1701"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895E39">
        <w:trPr>
          <w:gridAfter w:val="1"/>
          <w:wAfter w:w="12" w:type="dxa"/>
        </w:trPr>
        <w:tc>
          <w:tcPr>
            <w:tcW w:w="1701"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895E39">
        <w:trPr>
          <w:gridAfter w:val="1"/>
          <w:wAfter w:w="12" w:type="dxa"/>
        </w:trPr>
        <w:tc>
          <w:tcPr>
            <w:tcW w:w="1701"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895E39">
        <w:trPr>
          <w:gridAfter w:val="1"/>
          <w:wAfter w:w="12" w:type="dxa"/>
        </w:trPr>
        <w:tc>
          <w:tcPr>
            <w:tcW w:w="1701"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895E39">
        <w:trPr>
          <w:gridAfter w:val="1"/>
          <w:wAfter w:w="12" w:type="dxa"/>
        </w:trPr>
        <w:tc>
          <w:tcPr>
            <w:tcW w:w="1701"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895E39">
        <w:trPr>
          <w:gridAfter w:val="1"/>
          <w:wAfter w:w="12" w:type="dxa"/>
        </w:trPr>
        <w:tc>
          <w:tcPr>
            <w:tcW w:w="1701"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895E39">
        <w:trPr>
          <w:gridAfter w:val="1"/>
          <w:wAfter w:w="12" w:type="dxa"/>
        </w:trPr>
        <w:tc>
          <w:tcPr>
            <w:tcW w:w="1701"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895E39">
        <w:trPr>
          <w:gridAfter w:val="1"/>
          <w:wAfter w:w="12" w:type="dxa"/>
        </w:trPr>
        <w:tc>
          <w:tcPr>
            <w:tcW w:w="1701"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FA4CFC">
              <w:rPr>
                <w:rFonts w:ascii="Times New Roman" w:eastAsia="Calibri" w:hAnsi="Times New Roman"/>
                <w:sz w:val="22"/>
                <w:szCs w:val="22"/>
                <w:lang w:val="it-IT" w:eastAsia="ar-SA"/>
              </w:rPr>
              <w:t>Rangovas per Užsakovo nurodytą terminą privalo:</w:t>
            </w:r>
          </w:p>
        </w:tc>
      </w:tr>
      <w:tr w:rsidR="006B1F9A" w:rsidRPr="00BD048D" w14:paraId="3CD0585C" w14:textId="77777777" w:rsidTr="00895E39">
        <w:trPr>
          <w:gridAfter w:val="1"/>
          <w:wAfter w:w="12" w:type="dxa"/>
        </w:trPr>
        <w:tc>
          <w:tcPr>
            <w:tcW w:w="1701"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501"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895E39">
        <w:trPr>
          <w:gridAfter w:val="1"/>
          <w:wAfter w:w="12" w:type="dxa"/>
        </w:trPr>
        <w:tc>
          <w:tcPr>
            <w:tcW w:w="1701"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3FC9A9B7" w14:textId="4DC516C8"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r w:rsidR="00C61452">
              <w:rPr>
                <w:rFonts w:ascii="Times New Roman" w:eastAsia="Calibri" w:hAnsi="Times New Roman"/>
                <w:sz w:val="22"/>
                <w:szCs w:val="22"/>
                <w:lang w:val="lt-LT" w:eastAsia="ar-SA"/>
              </w:rPr>
              <w:t>;</w:t>
            </w:r>
          </w:p>
        </w:tc>
      </w:tr>
      <w:tr w:rsidR="006B1F9A" w:rsidRPr="00BD048D" w14:paraId="7E1AECD8" w14:textId="77777777" w:rsidTr="00895E39">
        <w:trPr>
          <w:gridAfter w:val="1"/>
          <w:wAfter w:w="12" w:type="dxa"/>
        </w:trPr>
        <w:tc>
          <w:tcPr>
            <w:tcW w:w="1701"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895E39">
        <w:trPr>
          <w:gridAfter w:val="1"/>
          <w:wAfter w:w="12" w:type="dxa"/>
        </w:trPr>
        <w:tc>
          <w:tcPr>
            <w:tcW w:w="1701"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501"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895E39">
        <w:trPr>
          <w:gridAfter w:val="1"/>
          <w:wAfter w:w="12" w:type="dxa"/>
        </w:trPr>
        <w:tc>
          <w:tcPr>
            <w:tcW w:w="1701"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501"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895E39">
        <w:trPr>
          <w:gridAfter w:val="1"/>
          <w:wAfter w:w="12" w:type="dxa"/>
        </w:trPr>
        <w:tc>
          <w:tcPr>
            <w:tcW w:w="1701"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62A629BA" w14:textId="7BF433CA"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w:t>
            </w:r>
            <w:r w:rsidR="00C61452">
              <w:rPr>
                <w:rFonts w:ascii="Times New Roman" w:eastAsia="Calibri" w:hAnsi="Times New Roman"/>
                <w:sz w:val="22"/>
                <w:szCs w:val="22"/>
                <w:lang w:val="lt-LT" w:eastAsia="ar-SA"/>
              </w:rPr>
              <w:t>i</w:t>
            </w:r>
            <w:r w:rsidRPr="007635AB">
              <w:rPr>
                <w:rFonts w:ascii="Times New Roman" w:eastAsia="Calibri" w:hAnsi="Times New Roman"/>
                <w:sz w:val="22"/>
                <w:szCs w:val="22"/>
                <w:lang w:val="lt-LT" w:eastAsia="ar-SA"/>
              </w:rPr>
              <w:t>ame punkte numatytos netesybos. Užsakovas turi teisę šiame punkte numatytas netesybas išskaičiuoti iš Rangovui mokėtinų sumų arba netesybų dydžiu sumažinti Kainą.</w:t>
            </w:r>
          </w:p>
        </w:tc>
      </w:tr>
      <w:tr w:rsidR="00B325DE" w:rsidRPr="00BD048D" w14:paraId="19791DC4" w14:textId="77777777" w:rsidTr="00895E39">
        <w:trPr>
          <w:gridAfter w:val="1"/>
          <w:wAfter w:w="12" w:type="dxa"/>
        </w:trPr>
        <w:tc>
          <w:tcPr>
            <w:tcW w:w="1701"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3E31D9B1" w14:textId="4073CB4A"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r w:rsidR="00C61452">
              <w:rPr>
                <w:rFonts w:ascii="Times New Roman" w:eastAsia="Calibri" w:hAnsi="Times New Roman"/>
                <w:iCs/>
                <w:color w:val="000000"/>
                <w:sz w:val="22"/>
                <w:szCs w:val="22"/>
                <w:lang w:val="lt-LT"/>
              </w:rPr>
              <w:t>.</w:t>
            </w:r>
          </w:p>
        </w:tc>
      </w:tr>
      <w:tr w:rsidR="004F0A90" w:rsidRPr="00BD048D" w14:paraId="70C68C7D" w14:textId="77777777" w:rsidTr="00895E39">
        <w:trPr>
          <w:gridAfter w:val="1"/>
          <w:wAfter w:w="12" w:type="dxa"/>
        </w:trPr>
        <w:tc>
          <w:tcPr>
            <w:tcW w:w="1701"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501"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895E39">
        <w:trPr>
          <w:gridAfter w:val="1"/>
          <w:wAfter w:w="12" w:type="dxa"/>
        </w:trPr>
        <w:tc>
          <w:tcPr>
            <w:tcW w:w="1701"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501"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b/>
                <w:color w:val="000000"/>
                <w:sz w:val="22"/>
                <w:szCs w:val="22"/>
              </w:rPr>
              <w:t>Ginčų sprendimo tvarka</w:t>
            </w:r>
          </w:p>
        </w:tc>
      </w:tr>
      <w:tr w:rsidR="006B1F9A" w:rsidRPr="00BD048D" w14:paraId="6A690E18" w14:textId="77777777" w:rsidTr="00895E39">
        <w:trPr>
          <w:gridAfter w:val="1"/>
          <w:wAfter w:w="12" w:type="dxa"/>
        </w:trPr>
        <w:tc>
          <w:tcPr>
            <w:tcW w:w="1701"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895E39">
        <w:trPr>
          <w:gridAfter w:val="1"/>
          <w:wAfter w:w="12" w:type="dxa"/>
        </w:trPr>
        <w:tc>
          <w:tcPr>
            <w:tcW w:w="1701"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895E39">
        <w:trPr>
          <w:gridAfter w:val="1"/>
          <w:wAfter w:w="12" w:type="dxa"/>
        </w:trPr>
        <w:tc>
          <w:tcPr>
            <w:tcW w:w="1701"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895E39">
        <w:trPr>
          <w:gridAfter w:val="1"/>
          <w:wAfter w:w="12" w:type="dxa"/>
        </w:trPr>
        <w:tc>
          <w:tcPr>
            <w:tcW w:w="1701"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501"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895E39">
        <w:trPr>
          <w:gridAfter w:val="1"/>
          <w:wAfter w:w="12" w:type="dxa"/>
        </w:trPr>
        <w:tc>
          <w:tcPr>
            <w:tcW w:w="1701"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501"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895E39">
        <w:trPr>
          <w:gridAfter w:val="1"/>
          <w:wAfter w:w="12" w:type="dxa"/>
        </w:trPr>
        <w:tc>
          <w:tcPr>
            <w:tcW w:w="1701"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501"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895E39">
        <w:trPr>
          <w:gridAfter w:val="1"/>
          <w:wAfter w:w="12" w:type="dxa"/>
        </w:trPr>
        <w:tc>
          <w:tcPr>
            <w:tcW w:w="1701"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501"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895E39">
        <w:trPr>
          <w:gridAfter w:val="1"/>
          <w:wAfter w:w="12" w:type="dxa"/>
        </w:trPr>
        <w:tc>
          <w:tcPr>
            <w:tcW w:w="1701"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501"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7236CA" w:rsidRPr="00BD048D" w14:paraId="2F9D73C8" w14:textId="77777777" w:rsidTr="00895E39">
        <w:trPr>
          <w:gridAfter w:val="1"/>
          <w:wAfter w:w="12" w:type="dxa"/>
        </w:trPr>
        <w:tc>
          <w:tcPr>
            <w:tcW w:w="1701" w:type="dxa"/>
          </w:tcPr>
          <w:p w14:paraId="4B0DF751" w14:textId="77777777" w:rsidR="007236CA" w:rsidRPr="00BD048D" w:rsidRDefault="007236CA" w:rsidP="005B69B2">
            <w:pPr>
              <w:pStyle w:val="BankNormal"/>
              <w:numPr>
                <w:ilvl w:val="1"/>
                <w:numId w:val="14"/>
              </w:numPr>
              <w:suppressAutoHyphens/>
              <w:spacing w:before="120" w:after="120"/>
              <w:ind w:left="589" w:right="-816" w:hanging="567"/>
              <w:rPr>
                <w:b/>
                <w:color w:val="000000"/>
                <w:sz w:val="22"/>
                <w:szCs w:val="22"/>
                <w:lang w:val="lt-LT"/>
              </w:rPr>
            </w:pPr>
          </w:p>
        </w:tc>
        <w:tc>
          <w:tcPr>
            <w:tcW w:w="8501" w:type="dxa"/>
          </w:tcPr>
          <w:p w14:paraId="71D5BC15" w14:textId="4B967980" w:rsidR="007236CA" w:rsidRPr="007635AB" w:rsidRDefault="005D0E4C" w:rsidP="005B69B2">
            <w:pPr>
              <w:pStyle w:val="Pagrindinistekstas1"/>
              <w:spacing w:before="120" w:after="120"/>
              <w:ind w:firstLine="0"/>
              <w:rPr>
                <w:sz w:val="22"/>
                <w:szCs w:val="22"/>
                <w:lang w:val="lt-LT"/>
              </w:rPr>
            </w:pPr>
            <w:r w:rsidRPr="007635AB">
              <w:rPr>
                <w:sz w:val="22"/>
                <w:szCs w:val="22"/>
                <w:lang w:val="lt-LT"/>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772470" w:rsidRPr="007635AB">
              <w:rPr>
                <w:sz w:val="22"/>
                <w:szCs w:val="22"/>
                <w:lang w:val="lt-LT"/>
              </w:rPr>
              <w:t>Darbų</w:t>
            </w:r>
            <w:r w:rsidR="00C61452">
              <w:rPr>
                <w:sz w:val="22"/>
                <w:szCs w:val="22"/>
                <w:lang w:val="lt-LT"/>
              </w:rPr>
              <w:t xml:space="preserve"> </w:t>
            </w:r>
            <w:r w:rsidRPr="007635AB">
              <w:rPr>
                <w:sz w:val="22"/>
                <w:szCs w:val="22"/>
                <w:lang w:val="lt-LT"/>
              </w:rPr>
              <w:t>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190BE5" w14:paraId="6EE5B9D8" w14:textId="77777777" w:rsidTr="00895E39">
        <w:trPr>
          <w:gridAfter w:val="1"/>
          <w:wAfter w:w="12" w:type="dxa"/>
        </w:trPr>
        <w:tc>
          <w:tcPr>
            <w:tcW w:w="1701"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501"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4C8479C2"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445847">
        <w:rPr>
          <w:b/>
          <w:bCs/>
          <w:color w:val="000000"/>
          <w:lang w:eastAsia="lt-LT"/>
        </w:rPr>
        <w:t>4</w:t>
      </w:r>
      <w:r w:rsidR="006B2AB7">
        <w:rPr>
          <w:b/>
          <w:bCs/>
          <w:color w:val="000000"/>
          <w:lang w:eastAsia="lt-LT"/>
        </w:rPr>
        <w:t xml:space="preserve">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______m.__________mėn.</w:t>
      </w:r>
    </w:p>
    <w:p w14:paraId="14FA9906" w14:textId="77777777" w:rsidR="00394FD0" w:rsidRPr="002B4496" w:rsidRDefault="00394FD0" w:rsidP="00591547">
      <w:pPr>
        <w:rPr>
          <w:b/>
          <w:bCs/>
          <w:color w:val="000000"/>
          <w:sz w:val="22"/>
          <w:szCs w:val="22"/>
          <w:lang w:eastAsia="lt-LT"/>
        </w:rPr>
      </w:pPr>
    </w:p>
    <w:tbl>
      <w:tblPr>
        <w:tblW w:w="9295" w:type="dxa"/>
        <w:tblInd w:w="108" w:type="dxa"/>
        <w:tblLook w:val="04A0" w:firstRow="1" w:lastRow="0" w:firstColumn="1" w:lastColumn="0" w:noHBand="0" w:noVBand="1"/>
      </w:tblPr>
      <w:tblGrid>
        <w:gridCol w:w="540"/>
        <w:gridCol w:w="4020"/>
        <w:gridCol w:w="1499"/>
        <w:gridCol w:w="1800"/>
        <w:gridCol w:w="1436"/>
      </w:tblGrid>
      <w:tr w:rsidR="00DF75F9" w:rsidRPr="002B4496" w14:paraId="31DCED60" w14:textId="77777777" w:rsidTr="00DF75F9">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DF75F9" w:rsidRPr="002B4496" w:rsidRDefault="00DF75F9"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DF75F9" w:rsidRPr="002B4496" w:rsidRDefault="00DF75F9" w:rsidP="00591547">
            <w:pPr>
              <w:jc w:val="center"/>
              <w:rPr>
                <w:bCs/>
                <w:color w:val="000000"/>
                <w:sz w:val="22"/>
                <w:szCs w:val="22"/>
                <w:lang w:eastAsia="lt-LT"/>
              </w:rPr>
            </w:pPr>
            <w:r w:rsidRPr="002B4496">
              <w:rPr>
                <w:bCs/>
                <w:color w:val="000000"/>
                <w:sz w:val="22"/>
                <w:szCs w:val="22"/>
                <w:lang w:eastAsia="lt-LT"/>
              </w:rPr>
              <w:t>Nr.</w:t>
            </w:r>
          </w:p>
        </w:tc>
        <w:tc>
          <w:tcPr>
            <w:tcW w:w="4020" w:type="dxa"/>
            <w:tcBorders>
              <w:top w:val="single" w:sz="4" w:space="0" w:color="auto"/>
              <w:left w:val="nil"/>
              <w:bottom w:val="single" w:sz="4" w:space="0" w:color="auto"/>
              <w:right w:val="single" w:sz="4" w:space="0" w:color="auto"/>
            </w:tcBorders>
            <w:vAlign w:val="center"/>
          </w:tcPr>
          <w:p w14:paraId="6388F106" w14:textId="77777777" w:rsidR="00FE6FFF" w:rsidRDefault="00DF75F9" w:rsidP="00591547">
            <w:pPr>
              <w:jc w:val="center"/>
              <w:rPr>
                <w:bCs/>
                <w:color w:val="000000"/>
                <w:sz w:val="22"/>
                <w:szCs w:val="22"/>
                <w:lang w:eastAsia="lt-LT"/>
              </w:rPr>
            </w:pPr>
            <w:r w:rsidRPr="002B4496">
              <w:rPr>
                <w:bCs/>
                <w:color w:val="000000"/>
                <w:sz w:val="22"/>
                <w:szCs w:val="22"/>
                <w:lang w:eastAsia="lt-LT"/>
              </w:rPr>
              <w:t>Darbų grupių (etapų) pavadinimas</w:t>
            </w:r>
            <w:r w:rsidR="00FE6FFF">
              <w:rPr>
                <w:bCs/>
                <w:color w:val="000000"/>
                <w:sz w:val="22"/>
                <w:szCs w:val="22"/>
                <w:lang w:eastAsia="lt-LT"/>
              </w:rPr>
              <w:t xml:space="preserve"> </w:t>
            </w:r>
          </w:p>
          <w:p w14:paraId="185452D1" w14:textId="42C3825B" w:rsidR="00DF75F9" w:rsidRPr="00FE6FFF" w:rsidRDefault="00FE6FFF" w:rsidP="00591547">
            <w:pPr>
              <w:jc w:val="center"/>
              <w:rPr>
                <w:bCs/>
                <w:i/>
                <w:iCs/>
                <w:color w:val="000000"/>
                <w:sz w:val="22"/>
                <w:szCs w:val="22"/>
                <w:lang w:eastAsia="lt-LT"/>
              </w:rPr>
            </w:pPr>
            <w:r w:rsidRPr="00FE6FFF">
              <w:rPr>
                <w:bCs/>
                <w:i/>
                <w:iCs/>
                <w:color w:val="000000"/>
                <w:sz w:val="22"/>
                <w:szCs w:val="22"/>
                <w:lang w:eastAsia="lt-LT"/>
              </w:rPr>
              <w:t>(pagal žiniaraštį</w:t>
            </w:r>
            <w:r w:rsidR="00845104">
              <w:rPr>
                <w:bCs/>
                <w:i/>
                <w:iCs/>
                <w:color w:val="000000"/>
                <w:sz w:val="22"/>
                <w:szCs w:val="22"/>
                <w:lang w:eastAsia="lt-LT"/>
              </w:rPr>
              <w:t xml:space="preserve"> (įkainotų veiklų sąrašą</w:t>
            </w:r>
            <w:r w:rsidRPr="00FE6FFF">
              <w:rPr>
                <w:bCs/>
                <w:i/>
                <w:iCs/>
                <w:color w:val="000000"/>
                <w:sz w:val="22"/>
                <w:szCs w:val="22"/>
                <w:lang w:eastAsia="lt-LT"/>
              </w:rPr>
              <w:t>)</w:t>
            </w:r>
            <w:r w:rsidR="00E8450D">
              <w:rPr>
                <w:bCs/>
                <w:i/>
                <w:iCs/>
                <w:color w:val="000000"/>
                <w:sz w:val="22"/>
                <w:szCs w:val="22"/>
                <w:lang w:eastAsia="lt-LT"/>
              </w:rPr>
              <w:t>)</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DF75F9" w:rsidRPr="002B4496" w:rsidRDefault="00DF75F9"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DF75F9" w:rsidRPr="002B4496" w:rsidRDefault="00DF75F9"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DF75F9" w:rsidRPr="002B4496" w:rsidRDefault="00DF75F9"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DF75F9" w:rsidRPr="002B4496" w14:paraId="3D8015E2" w14:textId="77777777" w:rsidTr="00DF75F9">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DF75F9" w:rsidRPr="002B4496" w:rsidRDefault="00DF75F9" w:rsidP="00591547">
            <w:pPr>
              <w:rPr>
                <w:b/>
                <w:bCs/>
                <w:color w:val="000000"/>
                <w:sz w:val="22"/>
                <w:szCs w:val="22"/>
                <w:lang w:eastAsia="lt-LT"/>
              </w:rPr>
            </w:pPr>
            <w:r w:rsidRPr="002B4496">
              <w:rPr>
                <w:b/>
                <w:bCs/>
                <w:color w:val="000000"/>
                <w:sz w:val="22"/>
                <w:szCs w:val="22"/>
                <w:lang w:eastAsia="lt-LT"/>
              </w:rPr>
              <w:t> </w:t>
            </w:r>
          </w:p>
        </w:tc>
        <w:tc>
          <w:tcPr>
            <w:tcW w:w="4020" w:type="dxa"/>
            <w:tcBorders>
              <w:top w:val="single" w:sz="4" w:space="0" w:color="auto"/>
              <w:left w:val="nil"/>
              <w:bottom w:val="single" w:sz="4" w:space="0" w:color="auto"/>
              <w:right w:val="single" w:sz="4" w:space="0" w:color="auto"/>
            </w:tcBorders>
          </w:tcPr>
          <w:p w14:paraId="134D2031" w14:textId="77777777" w:rsidR="00DF75F9" w:rsidRPr="002B4496" w:rsidRDefault="00DF75F9" w:rsidP="00591547">
            <w:pPr>
              <w:rPr>
                <w:b/>
                <w:bCs/>
                <w:color w:val="000000"/>
                <w:sz w:val="22"/>
                <w:szCs w:val="22"/>
                <w:lang w:eastAsia="lt-LT"/>
              </w:rPr>
            </w:pPr>
            <w:r w:rsidRPr="002B4496">
              <w:rPr>
                <w:b/>
                <w:bCs/>
                <w:color w:val="000000"/>
                <w:sz w:val="22"/>
                <w:szCs w:val="22"/>
                <w:lang w:eastAsia="lt-LT"/>
              </w:rPr>
              <w:t> </w:t>
            </w: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DF75F9" w:rsidRPr="002B4496" w:rsidRDefault="00DF75F9"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DF75F9" w:rsidRPr="002B4496" w:rsidRDefault="00DF75F9"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DF75F9" w:rsidRPr="002B4496" w:rsidRDefault="00DF75F9" w:rsidP="00591547">
            <w:pPr>
              <w:jc w:val="right"/>
              <w:rPr>
                <w:b/>
                <w:bCs/>
                <w:color w:val="000000"/>
                <w:sz w:val="22"/>
                <w:szCs w:val="22"/>
                <w:lang w:eastAsia="lt-LT"/>
              </w:rPr>
            </w:pPr>
            <w:r w:rsidRPr="002B4496">
              <w:rPr>
                <w:b/>
                <w:bCs/>
                <w:color w:val="000000"/>
                <w:sz w:val="22"/>
                <w:szCs w:val="22"/>
                <w:lang w:eastAsia="lt-LT"/>
              </w:rPr>
              <w:t> </w:t>
            </w:r>
          </w:p>
        </w:tc>
      </w:tr>
      <w:tr w:rsidR="00DF75F9" w:rsidRPr="002B4496" w14:paraId="0D0A333A" w14:textId="77777777" w:rsidTr="00DF75F9">
        <w:trPr>
          <w:trHeight w:val="240"/>
        </w:trPr>
        <w:tc>
          <w:tcPr>
            <w:tcW w:w="540" w:type="dxa"/>
            <w:tcBorders>
              <w:top w:val="nil"/>
              <w:left w:val="single" w:sz="8" w:space="0" w:color="auto"/>
              <w:bottom w:val="single" w:sz="4" w:space="0" w:color="auto"/>
              <w:right w:val="single" w:sz="4" w:space="0" w:color="auto"/>
            </w:tcBorders>
          </w:tcPr>
          <w:p w14:paraId="75D4471B"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nil"/>
              <w:right w:val="single" w:sz="4" w:space="0" w:color="auto"/>
            </w:tcBorders>
          </w:tcPr>
          <w:p w14:paraId="6BB8C600" w14:textId="77777777" w:rsidR="00DF75F9" w:rsidRPr="002B4496" w:rsidRDefault="00DF75F9" w:rsidP="00591547">
            <w:pPr>
              <w:rPr>
                <w:b/>
                <w:bCs/>
                <w:i/>
                <w:iCs/>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68A19BD" w14:textId="77777777" w:rsidTr="00DF75F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DF75F9" w:rsidRPr="002B4496" w:rsidRDefault="00DF75F9" w:rsidP="00591547">
            <w:pPr>
              <w:rPr>
                <w:color w:val="000000"/>
                <w:sz w:val="22"/>
                <w:szCs w:val="22"/>
                <w:lang w:eastAsia="lt-LT"/>
              </w:rPr>
            </w:pPr>
          </w:p>
        </w:tc>
        <w:tc>
          <w:tcPr>
            <w:tcW w:w="4020" w:type="dxa"/>
            <w:tcBorders>
              <w:top w:val="single" w:sz="4" w:space="0" w:color="auto"/>
              <w:left w:val="nil"/>
              <w:bottom w:val="nil"/>
              <w:right w:val="single" w:sz="4" w:space="0" w:color="auto"/>
            </w:tcBorders>
          </w:tcPr>
          <w:p w14:paraId="7073AB03" w14:textId="258837F6" w:rsidR="00DF75F9" w:rsidRPr="002B4496" w:rsidRDefault="00DF75F9" w:rsidP="00591547">
            <w:pPr>
              <w:rPr>
                <w:i/>
                <w:iCs/>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DF75F9" w:rsidRPr="002B4496" w:rsidRDefault="00DF75F9"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571BF870" w14:textId="77777777" w:rsidTr="00DF75F9">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single" w:sz="4" w:space="0" w:color="auto"/>
              <w:left w:val="nil"/>
              <w:bottom w:val="single" w:sz="4" w:space="0" w:color="auto"/>
              <w:right w:val="single" w:sz="4" w:space="0" w:color="auto"/>
            </w:tcBorders>
          </w:tcPr>
          <w:p w14:paraId="731DE191"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DF75F9" w:rsidRPr="002B4496" w:rsidRDefault="00DF75F9"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0ADCC4D" w14:textId="77777777" w:rsidTr="00DF75F9">
        <w:trPr>
          <w:trHeight w:val="240"/>
        </w:trPr>
        <w:tc>
          <w:tcPr>
            <w:tcW w:w="540" w:type="dxa"/>
            <w:tcBorders>
              <w:top w:val="nil"/>
              <w:left w:val="single" w:sz="8" w:space="0" w:color="auto"/>
              <w:bottom w:val="single" w:sz="4" w:space="0" w:color="auto"/>
              <w:right w:val="single" w:sz="4" w:space="0" w:color="auto"/>
            </w:tcBorders>
          </w:tcPr>
          <w:p w14:paraId="6716C0AB"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6EEA541C"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3B0F08F0"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15963F22" w14:textId="77777777" w:rsidTr="00DF75F9">
        <w:trPr>
          <w:trHeight w:val="240"/>
        </w:trPr>
        <w:tc>
          <w:tcPr>
            <w:tcW w:w="540" w:type="dxa"/>
            <w:tcBorders>
              <w:top w:val="nil"/>
              <w:left w:val="single" w:sz="8" w:space="0" w:color="auto"/>
              <w:bottom w:val="single" w:sz="4" w:space="0" w:color="auto"/>
              <w:right w:val="single" w:sz="4" w:space="0" w:color="auto"/>
            </w:tcBorders>
          </w:tcPr>
          <w:p w14:paraId="46835E8B"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38CED9A8"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52AE20A2"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1BA59C1B" w14:textId="77777777" w:rsidTr="00DF75F9">
        <w:trPr>
          <w:trHeight w:val="240"/>
        </w:trPr>
        <w:tc>
          <w:tcPr>
            <w:tcW w:w="540" w:type="dxa"/>
            <w:tcBorders>
              <w:top w:val="nil"/>
              <w:left w:val="single" w:sz="8" w:space="0" w:color="auto"/>
              <w:bottom w:val="single" w:sz="4" w:space="0" w:color="auto"/>
              <w:right w:val="single" w:sz="4" w:space="0" w:color="auto"/>
            </w:tcBorders>
          </w:tcPr>
          <w:p w14:paraId="4000AF5A"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7553EBC7"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3E987729"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DFAD405" w14:textId="77777777" w:rsidTr="00DF75F9">
        <w:trPr>
          <w:trHeight w:val="240"/>
        </w:trPr>
        <w:tc>
          <w:tcPr>
            <w:tcW w:w="540" w:type="dxa"/>
            <w:tcBorders>
              <w:top w:val="nil"/>
              <w:left w:val="single" w:sz="8" w:space="0" w:color="auto"/>
              <w:bottom w:val="single" w:sz="4" w:space="0" w:color="auto"/>
              <w:right w:val="single" w:sz="4" w:space="0" w:color="auto"/>
            </w:tcBorders>
          </w:tcPr>
          <w:p w14:paraId="3B628B21"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4E804A3A"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35C68234"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43C3110" w14:textId="77777777" w:rsidTr="00DF75F9">
        <w:trPr>
          <w:trHeight w:val="240"/>
        </w:trPr>
        <w:tc>
          <w:tcPr>
            <w:tcW w:w="540" w:type="dxa"/>
            <w:tcBorders>
              <w:top w:val="nil"/>
              <w:left w:val="single" w:sz="8" w:space="0" w:color="auto"/>
              <w:bottom w:val="single" w:sz="4" w:space="0" w:color="auto"/>
              <w:right w:val="single" w:sz="4" w:space="0" w:color="auto"/>
            </w:tcBorders>
          </w:tcPr>
          <w:p w14:paraId="0AA495B7"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67105569"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1A6E5A64"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78922FA9" w14:textId="77777777" w:rsidTr="00DF75F9">
        <w:trPr>
          <w:trHeight w:val="240"/>
        </w:trPr>
        <w:tc>
          <w:tcPr>
            <w:tcW w:w="540" w:type="dxa"/>
            <w:tcBorders>
              <w:top w:val="nil"/>
              <w:left w:val="single" w:sz="8" w:space="0" w:color="auto"/>
              <w:bottom w:val="single" w:sz="4" w:space="0" w:color="auto"/>
              <w:right w:val="single" w:sz="4" w:space="0" w:color="auto"/>
            </w:tcBorders>
          </w:tcPr>
          <w:p w14:paraId="3432FAD2"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22CD131F"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6DC1629A"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D8C9F7A" w14:textId="77777777" w:rsidTr="00DF75F9">
        <w:trPr>
          <w:trHeight w:val="240"/>
        </w:trPr>
        <w:tc>
          <w:tcPr>
            <w:tcW w:w="540" w:type="dxa"/>
            <w:tcBorders>
              <w:top w:val="nil"/>
              <w:left w:val="single" w:sz="8" w:space="0" w:color="auto"/>
              <w:bottom w:val="single" w:sz="4" w:space="0" w:color="auto"/>
              <w:right w:val="single" w:sz="4" w:space="0" w:color="auto"/>
            </w:tcBorders>
          </w:tcPr>
          <w:p w14:paraId="1B3B664D"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nil"/>
              <w:left w:val="nil"/>
              <w:bottom w:val="single" w:sz="4" w:space="0" w:color="auto"/>
              <w:right w:val="single" w:sz="4" w:space="0" w:color="auto"/>
            </w:tcBorders>
          </w:tcPr>
          <w:p w14:paraId="50D04DD8"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nil"/>
              <w:left w:val="single" w:sz="4" w:space="0" w:color="auto"/>
              <w:bottom w:val="single" w:sz="4" w:space="0" w:color="auto"/>
              <w:right w:val="single" w:sz="4" w:space="0" w:color="auto"/>
            </w:tcBorders>
          </w:tcPr>
          <w:p w14:paraId="63ADEDAB"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9FC252C" w14:textId="77777777" w:rsidTr="00DF75F9">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single" w:sz="4" w:space="0" w:color="auto"/>
              <w:left w:val="nil"/>
              <w:bottom w:val="single" w:sz="4" w:space="0" w:color="auto"/>
              <w:right w:val="single" w:sz="4" w:space="0" w:color="auto"/>
            </w:tcBorders>
          </w:tcPr>
          <w:p w14:paraId="48C47861"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DF75F9" w:rsidRPr="002B4496" w:rsidRDefault="00DF75F9"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DF75F9" w:rsidRPr="002B4496" w:rsidRDefault="00DF75F9"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21AFEFEB" w14:textId="77777777" w:rsidTr="00DF75F9">
        <w:trPr>
          <w:trHeight w:val="240"/>
        </w:trPr>
        <w:tc>
          <w:tcPr>
            <w:tcW w:w="540" w:type="dxa"/>
            <w:tcBorders>
              <w:top w:val="single" w:sz="4" w:space="0" w:color="auto"/>
            </w:tcBorders>
          </w:tcPr>
          <w:p w14:paraId="492AD0C5"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Borders>
              <w:top w:val="single" w:sz="4" w:space="0" w:color="auto"/>
            </w:tcBorders>
          </w:tcPr>
          <w:p w14:paraId="0A97E080"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DF75F9" w:rsidRPr="002B4496" w:rsidRDefault="00DF75F9"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DF75F9" w:rsidRPr="002B4496" w:rsidRDefault="00DF75F9" w:rsidP="00591547">
            <w:pPr>
              <w:jc w:val="right"/>
              <w:rPr>
                <w:color w:val="000000"/>
                <w:sz w:val="22"/>
                <w:szCs w:val="22"/>
                <w:lang w:eastAsia="lt-LT"/>
              </w:rPr>
            </w:pPr>
            <w:r w:rsidRPr="002B4496">
              <w:rPr>
                <w:color w:val="000000"/>
                <w:sz w:val="22"/>
                <w:szCs w:val="22"/>
                <w:lang w:eastAsia="lt-LT"/>
              </w:rPr>
              <w:t> </w:t>
            </w:r>
          </w:p>
        </w:tc>
      </w:tr>
      <w:tr w:rsidR="00DF75F9" w:rsidRPr="002B4496" w14:paraId="08295E1F" w14:textId="77777777" w:rsidTr="00DF75F9">
        <w:trPr>
          <w:trHeight w:val="240"/>
        </w:trPr>
        <w:tc>
          <w:tcPr>
            <w:tcW w:w="540" w:type="dxa"/>
          </w:tcPr>
          <w:p w14:paraId="7593C9AF"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4020" w:type="dxa"/>
          </w:tcPr>
          <w:p w14:paraId="41AD2B12" w14:textId="77777777" w:rsidR="00DF75F9" w:rsidRPr="002B4496" w:rsidRDefault="00DF75F9" w:rsidP="00591547">
            <w:pPr>
              <w:rPr>
                <w:color w:val="000000"/>
                <w:sz w:val="22"/>
                <w:szCs w:val="22"/>
                <w:lang w:eastAsia="lt-LT"/>
              </w:rPr>
            </w:pPr>
            <w:r w:rsidRPr="002B4496">
              <w:rPr>
                <w:color w:val="000000"/>
                <w:sz w:val="22"/>
                <w:szCs w:val="22"/>
                <w:lang w:eastAsia="lt-LT"/>
              </w:rPr>
              <w:t> </w:t>
            </w: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DF75F9" w:rsidRPr="002B4496" w:rsidRDefault="00DF75F9"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DF75F9" w:rsidRPr="002B4496" w:rsidRDefault="00DF75F9" w:rsidP="00591547">
            <w:pPr>
              <w:jc w:val="right"/>
              <w:rPr>
                <w:bCs/>
                <w:color w:val="000000"/>
                <w:sz w:val="22"/>
                <w:szCs w:val="22"/>
                <w:lang w:eastAsia="lt-LT"/>
              </w:rPr>
            </w:pPr>
          </w:p>
        </w:tc>
      </w:tr>
      <w:tr w:rsidR="00DF75F9" w:rsidRPr="002B4496" w14:paraId="00B07ED9" w14:textId="77777777" w:rsidTr="00DF75F9">
        <w:trPr>
          <w:trHeight w:val="255"/>
        </w:trPr>
        <w:tc>
          <w:tcPr>
            <w:tcW w:w="540" w:type="dxa"/>
          </w:tcPr>
          <w:p w14:paraId="360C7AD8" w14:textId="77777777" w:rsidR="00DF75F9" w:rsidRPr="002B4496" w:rsidRDefault="00DF75F9" w:rsidP="00591547">
            <w:pPr>
              <w:rPr>
                <w:bCs/>
                <w:color w:val="000000"/>
                <w:sz w:val="22"/>
                <w:szCs w:val="22"/>
                <w:lang w:eastAsia="lt-LT"/>
              </w:rPr>
            </w:pPr>
            <w:r w:rsidRPr="002B4496">
              <w:rPr>
                <w:bCs/>
                <w:color w:val="000000"/>
                <w:sz w:val="22"/>
                <w:szCs w:val="22"/>
                <w:lang w:eastAsia="lt-LT"/>
              </w:rPr>
              <w:t> </w:t>
            </w:r>
          </w:p>
        </w:tc>
        <w:tc>
          <w:tcPr>
            <w:tcW w:w="4020" w:type="dxa"/>
          </w:tcPr>
          <w:p w14:paraId="17D1710F" w14:textId="77777777" w:rsidR="00DF75F9" w:rsidRPr="002B4496" w:rsidRDefault="00DF75F9" w:rsidP="00591547">
            <w:pPr>
              <w:jc w:val="right"/>
              <w:rPr>
                <w:bCs/>
                <w:color w:val="000000"/>
                <w:sz w:val="22"/>
                <w:szCs w:val="22"/>
                <w:lang w:eastAsia="lt-LT"/>
              </w:rPr>
            </w:pPr>
            <w:r w:rsidRPr="002B4496">
              <w:rPr>
                <w:bCs/>
                <w:color w:val="000000"/>
                <w:sz w:val="22"/>
                <w:szCs w:val="22"/>
                <w:lang w:eastAsia="lt-LT"/>
              </w:rPr>
              <w:t> </w:t>
            </w: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DF75F9" w:rsidRPr="002B4496" w:rsidRDefault="00DF75F9"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DF75F9" w:rsidRPr="002B4496" w:rsidRDefault="00DF75F9"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843792B" w14:textId="77777777" w:rsidR="002A0F8B" w:rsidRPr="00046FA7" w:rsidRDefault="002A0F8B" w:rsidP="00591547">
      <w:pPr>
        <w:tabs>
          <w:tab w:val="left" w:pos="1701"/>
        </w:tabs>
        <w:rPr>
          <w:color w:val="000000"/>
          <w:sz w:val="22"/>
          <w:szCs w:val="22"/>
          <w:lang w:val="en-US" w:eastAsia="lt-LT"/>
        </w:rPr>
      </w:pPr>
    </w:p>
    <w:p w14:paraId="6F8C2376" w14:textId="77777777" w:rsidR="002A0F8B" w:rsidRDefault="002A0F8B" w:rsidP="00591547">
      <w:pPr>
        <w:tabs>
          <w:tab w:val="left" w:pos="1701"/>
        </w:tabs>
        <w:rPr>
          <w:color w:val="000000"/>
          <w:sz w:val="22"/>
          <w:szCs w:val="22"/>
          <w:lang w:eastAsia="lt-LT"/>
        </w:rPr>
      </w:pPr>
    </w:p>
    <w:p w14:paraId="6E395296" w14:textId="77777777" w:rsidR="002A0F8B" w:rsidRDefault="002A0F8B" w:rsidP="00591547">
      <w:pPr>
        <w:tabs>
          <w:tab w:val="left" w:pos="1701"/>
        </w:tabs>
        <w:rPr>
          <w:color w:val="000000"/>
          <w:sz w:val="22"/>
          <w:szCs w:val="22"/>
          <w:lang w:eastAsia="lt-LT"/>
        </w:rPr>
      </w:pPr>
    </w:p>
    <w:p w14:paraId="282233EA" w14:textId="77777777" w:rsidR="002A0F8B" w:rsidRDefault="002A0F8B" w:rsidP="00591547">
      <w:pPr>
        <w:tabs>
          <w:tab w:val="left" w:pos="1701"/>
        </w:tabs>
        <w:rPr>
          <w:color w:val="000000"/>
          <w:sz w:val="22"/>
          <w:szCs w:val="22"/>
          <w:lang w:eastAsia="lt-LT"/>
        </w:rPr>
      </w:pPr>
    </w:p>
    <w:p w14:paraId="432E4F61" w14:textId="77777777" w:rsidR="002A0F8B" w:rsidRDefault="002A0F8B" w:rsidP="00591547">
      <w:pPr>
        <w:tabs>
          <w:tab w:val="left" w:pos="1701"/>
        </w:tabs>
        <w:rPr>
          <w:color w:val="000000"/>
          <w:sz w:val="22"/>
          <w:szCs w:val="22"/>
          <w:lang w:eastAsia="lt-LT"/>
        </w:rPr>
      </w:pPr>
    </w:p>
    <w:p w14:paraId="62A81EFE" w14:textId="77777777" w:rsidR="002A0F8B" w:rsidRDefault="002A0F8B" w:rsidP="00591547">
      <w:pPr>
        <w:tabs>
          <w:tab w:val="left" w:pos="1701"/>
        </w:tabs>
        <w:rPr>
          <w:color w:val="000000"/>
          <w:sz w:val="22"/>
          <w:szCs w:val="22"/>
          <w:lang w:eastAsia="lt-LT"/>
        </w:rPr>
      </w:pPr>
    </w:p>
    <w:p w14:paraId="66B9DF8C"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p w14:paraId="3FAA921F" w14:textId="77777777" w:rsidR="002A0F8B" w:rsidRDefault="002A0F8B" w:rsidP="00591547">
      <w:pPr>
        <w:tabs>
          <w:tab w:val="left" w:pos="1701"/>
        </w:tabs>
        <w:rPr>
          <w:color w:val="000000"/>
          <w:sz w:val="22"/>
          <w:szCs w:val="22"/>
          <w:lang w:eastAsia="lt-LT"/>
        </w:rPr>
      </w:pPr>
    </w:p>
    <w:p w14:paraId="1E185C80" w14:textId="77777777" w:rsidR="002A0F8B" w:rsidRDefault="002A0F8B" w:rsidP="00591547">
      <w:pPr>
        <w:spacing w:after="160" w:line="259" w:lineRule="auto"/>
        <w:rPr>
          <w:rFonts w:ascii="Calibri" w:eastAsia="Calibri" w:hAnsi="Calibri"/>
          <w:sz w:val="22"/>
          <w:szCs w:val="22"/>
        </w:rPr>
      </w:pPr>
    </w:p>
    <w:p w14:paraId="17EB20DA" w14:textId="77777777" w:rsidR="00140DE8" w:rsidRDefault="00140DE8" w:rsidP="00591547">
      <w:pPr>
        <w:spacing w:after="160" w:line="259" w:lineRule="auto"/>
        <w:rPr>
          <w:rFonts w:ascii="Calibri" w:eastAsia="Calibri" w:hAnsi="Calibri"/>
          <w:sz w:val="22"/>
          <w:szCs w:val="22"/>
        </w:rPr>
      </w:pPr>
    </w:p>
    <w:sectPr w:rsidR="00140DE8" w:rsidSect="00A65114">
      <w:footerReference w:type="default" r:id="rId21"/>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2FB9" w14:textId="77777777" w:rsidR="00D7202D" w:rsidRDefault="00D7202D">
      <w:r>
        <w:separator/>
      </w:r>
    </w:p>
  </w:endnote>
  <w:endnote w:type="continuationSeparator" w:id="0">
    <w:p w14:paraId="4EF24C88" w14:textId="77777777" w:rsidR="00D7202D" w:rsidRDefault="00D7202D">
      <w:r>
        <w:continuationSeparator/>
      </w:r>
    </w:p>
  </w:endnote>
  <w:endnote w:type="continuationNotice" w:id="1">
    <w:p w14:paraId="78ABAD64" w14:textId="77777777" w:rsidR="00D7202D" w:rsidRDefault="00D72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6863" w14:textId="77777777" w:rsidR="00D7202D" w:rsidRDefault="00D7202D">
      <w:r>
        <w:separator/>
      </w:r>
    </w:p>
  </w:footnote>
  <w:footnote w:type="continuationSeparator" w:id="0">
    <w:p w14:paraId="38625959" w14:textId="77777777" w:rsidR="00D7202D" w:rsidRDefault="00D7202D">
      <w:r>
        <w:continuationSeparator/>
      </w:r>
    </w:p>
  </w:footnote>
  <w:footnote w:type="continuationNotice" w:id="1">
    <w:p w14:paraId="1BA9FCEE" w14:textId="77777777" w:rsidR="00D7202D" w:rsidRDefault="00D7202D"/>
  </w:footnote>
  <w:footnote w:id="2">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3">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5C7A66"/>
    <w:multiLevelType w:val="hybridMultilevel"/>
    <w:tmpl w:val="F2F68074"/>
    <w:lvl w:ilvl="0" w:tplc="4448E120">
      <w:start w:val="1"/>
      <w:numFmt w:val="decimal"/>
      <w:lvlText w:val="%1)"/>
      <w:lvlJc w:val="left"/>
      <w:pPr>
        <w:ind w:left="720" w:hanging="360"/>
      </w:pPr>
    </w:lvl>
    <w:lvl w:ilvl="1" w:tplc="3EAEF33C">
      <w:start w:val="1"/>
      <w:numFmt w:val="decimal"/>
      <w:lvlText w:val="%2)"/>
      <w:lvlJc w:val="left"/>
      <w:pPr>
        <w:ind w:left="720" w:hanging="360"/>
      </w:pPr>
    </w:lvl>
    <w:lvl w:ilvl="2" w:tplc="FD9849C4">
      <w:start w:val="1"/>
      <w:numFmt w:val="decimal"/>
      <w:lvlText w:val="%3)"/>
      <w:lvlJc w:val="left"/>
      <w:pPr>
        <w:ind w:left="720" w:hanging="360"/>
      </w:pPr>
    </w:lvl>
    <w:lvl w:ilvl="3" w:tplc="466C1A66">
      <w:start w:val="1"/>
      <w:numFmt w:val="decimal"/>
      <w:lvlText w:val="%4)"/>
      <w:lvlJc w:val="left"/>
      <w:pPr>
        <w:ind w:left="720" w:hanging="360"/>
      </w:pPr>
    </w:lvl>
    <w:lvl w:ilvl="4" w:tplc="099ADE68">
      <w:start w:val="1"/>
      <w:numFmt w:val="decimal"/>
      <w:lvlText w:val="%5)"/>
      <w:lvlJc w:val="left"/>
      <w:pPr>
        <w:ind w:left="720" w:hanging="360"/>
      </w:pPr>
    </w:lvl>
    <w:lvl w:ilvl="5" w:tplc="B9DA995A">
      <w:start w:val="1"/>
      <w:numFmt w:val="decimal"/>
      <w:lvlText w:val="%6)"/>
      <w:lvlJc w:val="left"/>
      <w:pPr>
        <w:ind w:left="720" w:hanging="360"/>
      </w:pPr>
    </w:lvl>
    <w:lvl w:ilvl="6" w:tplc="AB3A43E6">
      <w:start w:val="1"/>
      <w:numFmt w:val="decimal"/>
      <w:lvlText w:val="%7)"/>
      <w:lvlJc w:val="left"/>
      <w:pPr>
        <w:ind w:left="720" w:hanging="360"/>
      </w:pPr>
    </w:lvl>
    <w:lvl w:ilvl="7" w:tplc="59928808">
      <w:start w:val="1"/>
      <w:numFmt w:val="decimal"/>
      <w:lvlText w:val="%8)"/>
      <w:lvlJc w:val="left"/>
      <w:pPr>
        <w:ind w:left="720" w:hanging="360"/>
      </w:pPr>
    </w:lvl>
    <w:lvl w:ilvl="8" w:tplc="456811E6">
      <w:start w:val="1"/>
      <w:numFmt w:val="decimal"/>
      <w:lvlText w:val="%9)"/>
      <w:lvlJc w:val="left"/>
      <w:pPr>
        <w:ind w:left="720" w:hanging="360"/>
      </w:pPr>
    </w:lvl>
  </w:abstractNum>
  <w:abstractNum w:abstractNumId="3"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0537FA"/>
    <w:multiLevelType w:val="hybridMultilevel"/>
    <w:tmpl w:val="4E5EC140"/>
    <w:lvl w:ilvl="0" w:tplc="2C68DB40">
      <w:start w:val="1"/>
      <w:numFmt w:val="decimal"/>
      <w:lvlText w:val="%1)"/>
      <w:lvlJc w:val="left"/>
      <w:pPr>
        <w:ind w:left="1080" w:hanging="360"/>
      </w:pPr>
    </w:lvl>
    <w:lvl w:ilvl="1" w:tplc="A0600306">
      <w:start w:val="1"/>
      <w:numFmt w:val="decimal"/>
      <w:lvlText w:val="%2)"/>
      <w:lvlJc w:val="left"/>
      <w:pPr>
        <w:ind w:left="1080" w:hanging="360"/>
      </w:pPr>
    </w:lvl>
    <w:lvl w:ilvl="2" w:tplc="5646454E">
      <w:start w:val="1"/>
      <w:numFmt w:val="decimal"/>
      <w:lvlText w:val="%3)"/>
      <w:lvlJc w:val="left"/>
      <w:pPr>
        <w:ind w:left="1080" w:hanging="360"/>
      </w:pPr>
    </w:lvl>
    <w:lvl w:ilvl="3" w:tplc="3A342AA0">
      <w:start w:val="1"/>
      <w:numFmt w:val="decimal"/>
      <w:lvlText w:val="%4)"/>
      <w:lvlJc w:val="left"/>
      <w:pPr>
        <w:ind w:left="1080" w:hanging="360"/>
      </w:pPr>
    </w:lvl>
    <w:lvl w:ilvl="4" w:tplc="A510E4D0">
      <w:start w:val="1"/>
      <w:numFmt w:val="decimal"/>
      <w:lvlText w:val="%5)"/>
      <w:lvlJc w:val="left"/>
      <w:pPr>
        <w:ind w:left="1080" w:hanging="360"/>
      </w:pPr>
    </w:lvl>
    <w:lvl w:ilvl="5" w:tplc="BD8E958E">
      <w:start w:val="1"/>
      <w:numFmt w:val="decimal"/>
      <w:lvlText w:val="%6)"/>
      <w:lvlJc w:val="left"/>
      <w:pPr>
        <w:ind w:left="1080" w:hanging="360"/>
      </w:pPr>
    </w:lvl>
    <w:lvl w:ilvl="6" w:tplc="EDCC3FDA">
      <w:start w:val="1"/>
      <w:numFmt w:val="decimal"/>
      <w:lvlText w:val="%7)"/>
      <w:lvlJc w:val="left"/>
      <w:pPr>
        <w:ind w:left="1080" w:hanging="360"/>
      </w:pPr>
    </w:lvl>
    <w:lvl w:ilvl="7" w:tplc="F87A081E">
      <w:start w:val="1"/>
      <w:numFmt w:val="decimal"/>
      <w:lvlText w:val="%8)"/>
      <w:lvlJc w:val="left"/>
      <w:pPr>
        <w:ind w:left="1080" w:hanging="360"/>
      </w:pPr>
    </w:lvl>
    <w:lvl w:ilvl="8" w:tplc="BA561820">
      <w:start w:val="1"/>
      <w:numFmt w:val="decimal"/>
      <w:lvlText w:val="%9)"/>
      <w:lvlJc w:val="left"/>
      <w:pPr>
        <w:ind w:left="1080" w:hanging="360"/>
      </w:pPr>
    </w:lvl>
  </w:abstractNum>
  <w:abstractNum w:abstractNumId="6"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D6E93"/>
    <w:multiLevelType w:val="hybridMultilevel"/>
    <w:tmpl w:val="7562C010"/>
    <w:lvl w:ilvl="0" w:tplc="C5B8BD8A">
      <w:start w:val="1"/>
      <w:numFmt w:val="decimal"/>
      <w:lvlText w:val="%1)"/>
      <w:lvlJc w:val="left"/>
      <w:pPr>
        <w:ind w:left="1080" w:hanging="360"/>
      </w:pPr>
    </w:lvl>
    <w:lvl w:ilvl="1" w:tplc="CDE42082">
      <w:start w:val="1"/>
      <w:numFmt w:val="decimal"/>
      <w:lvlText w:val="%2)"/>
      <w:lvlJc w:val="left"/>
      <w:pPr>
        <w:ind w:left="1080" w:hanging="360"/>
      </w:pPr>
    </w:lvl>
    <w:lvl w:ilvl="2" w:tplc="A2DE859A">
      <w:start w:val="1"/>
      <w:numFmt w:val="decimal"/>
      <w:lvlText w:val="%3)"/>
      <w:lvlJc w:val="left"/>
      <w:pPr>
        <w:ind w:left="1080" w:hanging="360"/>
      </w:pPr>
    </w:lvl>
    <w:lvl w:ilvl="3" w:tplc="086C8726">
      <w:start w:val="1"/>
      <w:numFmt w:val="decimal"/>
      <w:lvlText w:val="%4)"/>
      <w:lvlJc w:val="left"/>
      <w:pPr>
        <w:ind w:left="1080" w:hanging="360"/>
      </w:pPr>
    </w:lvl>
    <w:lvl w:ilvl="4" w:tplc="530449D2">
      <w:start w:val="1"/>
      <w:numFmt w:val="decimal"/>
      <w:lvlText w:val="%5)"/>
      <w:lvlJc w:val="left"/>
      <w:pPr>
        <w:ind w:left="1080" w:hanging="360"/>
      </w:pPr>
    </w:lvl>
    <w:lvl w:ilvl="5" w:tplc="8D2C3BA4">
      <w:start w:val="1"/>
      <w:numFmt w:val="decimal"/>
      <w:lvlText w:val="%6)"/>
      <w:lvlJc w:val="left"/>
      <w:pPr>
        <w:ind w:left="1080" w:hanging="360"/>
      </w:pPr>
    </w:lvl>
    <w:lvl w:ilvl="6" w:tplc="6BE001D2">
      <w:start w:val="1"/>
      <w:numFmt w:val="decimal"/>
      <w:lvlText w:val="%7)"/>
      <w:lvlJc w:val="left"/>
      <w:pPr>
        <w:ind w:left="1080" w:hanging="360"/>
      </w:pPr>
    </w:lvl>
    <w:lvl w:ilvl="7" w:tplc="1D7A1088">
      <w:start w:val="1"/>
      <w:numFmt w:val="decimal"/>
      <w:lvlText w:val="%8)"/>
      <w:lvlJc w:val="left"/>
      <w:pPr>
        <w:ind w:left="1080" w:hanging="360"/>
      </w:pPr>
    </w:lvl>
    <w:lvl w:ilvl="8" w:tplc="95D22430">
      <w:start w:val="1"/>
      <w:numFmt w:val="decimal"/>
      <w:lvlText w:val="%9)"/>
      <w:lvlJc w:val="left"/>
      <w:pPr>
        <w:ind w:left="1080" w:hanging="360"/>
      </w:pPr>
    </w:lvl>
  </w:abstractNum>
  <w:abstractNum w:abstractNumId="15"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783550ED"/>
    <w:multiLevelType w:val="hybridMultilevel"/>
    <w:tmpl w:val="B8E6E7E2"/>
    <w:lvl w:ilvl="0" w:tplc="61D004BA">
      <w:start w:val="1"/>
      <w:numFmt w:val="decimal"/>
      <w:lvlText w:val="%1)"/>
      <w:lvlJc w:val="left"/>
      <w:pPr>
        <w:ind w:left="1080" w:hanging="360"/>
      </w:pPr>
    </w:lvl>
    <w:lvl w:ilvl="1" w:tplc="C75EFCAC">
      <w:start w:val="1"/>
      <w:numFmt w:val="decimal"/>
      <w:lvlText w:val="%2)"/>
      <w:lvlJc w:val="left"/>
      <w:pPr>
        <w:ind w:left="1080" w:hanging="360"/>
      </w:pPr>
    </w:lvl>
    <w:lvl w:ilvl="2" w:tplc="EA1AAE5E">
      <w:start w:val="1"/>
      <w:numFmt w:val="decimal"/>
      <w:lvlText w:val="%3)"/>
      <w:lvlJc w:val="left"/>
      <w:pPr>
        <w:ind w:left="1080" w:hanging="360"/>
      </w:pPr>
    </w:lvl>
    <w:lvl w:ilvl="3" w:tplc="CD909B26">
      <w:start w:val="1"/>
      <w:numFmt w:val="decimal"/>
      <w:lvlText w:val="%4)"/>
      <w:lvlJc w:val="left"/>
      <w:pPr>
        <w:ind w:left="1080" w:hanging="360"/>
      </w:pPr>
    </w:lvl>
    <w:lvl w:ilvl="4" w:tplc="AD60C9D8">
      <w:start w:val="1"/>
      <w:numFmt w:val="decimal"/>
      <w:lvlText w:val="%5)"/>
      <w:lvlJc w:val="left"/>
      <w:pPr>
        <w:ind w:left="1080" w:hanging="360"/>
      </w:pPr>
    </w:lvl>
    <w:lvl w:ilvl="5" w:tplc="DE16A8C2">
      <w:start w:val="1"/>
      <w:numFmt w:val="decimal"/>
      <w:lvlText w:val="%6)"/>
      <w:lvlJc w:val="left"/>
      <w:pPr>
        <w:ind w:left="1080" w:hanging="360"/>
      </w:pPr>
    </w:lvl>
    <w:lvl w:ilvl="6" w:tplc="895021FE">
      <w:start w:val="1"/>
      <w:numFmt w:val="decimal"/>
      <w:lvlText w:val="%7)"/>
      <w:lvlJc w:val="left"/>
      <w:pPr>
        <w:ind w:left="1080" w:hanging="360"/>
      </w:pPr>
    </w:lvl>
    <w:lvl w:ilvl="7" w:tplc="8F9E2692">
      <w:start w:val="1"/>
      <w:numFmt w:val="decimal"/>
      <w:lvlText w:val="%8)"/>
      <w:lvlJc w:val="left"/>
      <w:pPr>
        <w:ind w:left="1080" w:hanging="360"/>
      </w:pPr>
    </w:lvl>
    <w:lvl w:ilvl="8" w:tplc="377ABF34">
      <w:start w:val="1"/>
      <w:numFmt w:val="decimal"/>
      <w:lvlText w:val="%9)"/>
      <w:lvlJc w:val="left"/>
      <w:pPr>
        <w:ind w:left="1080" w:hanging="360"/>
      </w:pPr>
    </w:lvl>
  </w:abstractNum>
  <w:abstractNum w:abstractNumId="20"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20"/>
  </w:num>
  <w:num w:numId="2" w16cid:durableId="726757215">
    <w:abstractNumId w:val="12"/>
  </w:num>
  <w:num w:numId="3" w16cid:durableId="1723476492">
    <w:abstractNumId w:val="8"/>
  </w:num>
  <w:num w:numId="4" w16cid:durableId="1147891005">
    <w:abstractNumId w:val="16"/>
  </w:num>
  <w:num w:numId="5" w16cid:durableId="135033858">
    <w:abstractNumId w:val="18"/>
  </w:num>
  <w:num w:numId="6" w16cid:durableId="1035882705">
    <w:abstractNumId w:val="7"/>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5"/>
  </w:num>
  <w:num w:numId="10" w16cid:durableId="1155802016">
    <w:abstractNumId w:val="17"/>
  </w:num>
  <w:num w:numId="11" w16cid:durableId="1420368362">
    <w:abstractNumId w:val="13"/>
  </w:num>
  <w:num w:numId="12" w16cid:durableId="1729257142">
    <w:abstractNumId w:val="6"/>
  </w:num>
  <w:num w:numId="13" w16cid:durableId="191965674">
    <w:abstractNumId w:val="11"/>
  </w:num>
  <w:num w:numId="14" w16cid:durableId="2044089491">
    <w:abstractNumId w:val="4"/>
  </w:num>
  <w:num w:numId="15" w16cid:durableId="704450210">
    <w:abstractNumId w:val="3"/>
  </w:num>
  <w:num w:numId="16" w16cid:durableId="1542012334">
    <w:abstractNumId w:val="9"/>
  </w:num>
  <w:num w:numId="17" w16cid:durableId="708604149">
    <w:abstractNumId w:val="10"/>
  </w:num>
  <w:num w:numId="18" w16cid:durableId="1339697991">
    <w:abstractNumId w:val="19"/>
  </w:num>
  <w:num w:numId="19" w16cid:durableId="1642878522">
    <w:abstractNumId w:val="14"/>
  </w:num>
  <w:num w:numId="20" w16cid:durableId="292294562">
    <w:abstractNumId w:val="2"/>
  </w:num>
  <w:num w:numId="21" w16cid:durableId="8835638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17C3"/>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6FA7"/>
    <w:rsid w:val="000475AF"/>
    <w:rsid w:val="00050F1B"/>
    <w:rsid w:val="00050F87"/>
    <w:rsid w:val="00051A60"/>
    <w:rsid w:val="00052CCE"/>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D0D"/>
    <w:rsid w:val="000B6EB5"/>
    <w:rsid w:val="000B7526"/>
    <w:rsid w:val="000B784C"/>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727D"/>
    <w:rsid w:val="000F06FB"/>
    <w:rsid w:val="000F0E91"/>
    <w:rsid w:val="000F124D"/>
    <w:rsid w:val="000F1B4B"/>
    <w:rsid w:val="000F1F1B"/>
    <w:rsid w:val="000F24CF"/>
    <w:rsid w:val="000F29A7"/>
    <w:rsid w:val="000F2B13"/>
    <w:rsid w:val="000F2DD7"/>
    <w:rsid w:val="000F2F9D"/>
    <w:rsid w:val="000F40FC"/>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1D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4D88"/>
    <w:rsid w:val="001354EC"/>
    <w:rsid w:val="0013594D"/>
    <w:rsid w:val="0013604A"/>
    <w:rsid w:val="0013662F"/>
    <w:rsid w:val="00136BB2"/>
    <w:rsid w:val="00136C06"/>
    <w:rsid w:val="00136DD5"/>
    <w:rsid w:val="00136DDB"/>
    <w:rsid w:val="00137222"/>
    <w:rsid w:val="001400C9"/>
    <w:rsid w:val="0014041B"/>
    <w:rsid w:val="00140DE8"/>
    <w:rsid w:val="001410E7"/>
    <w:rsid w:val="00141321"/>
    <w:rsid w:val="00141AE4"/>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53E4"/>
    <w:rsid w:val="00155492"/>
    <w:rsid w:val="001556EC"/>
    <w:rsid w:val="00155A2E"/>
    <w:rsid w:val="00156939"/>
    <w:rsid w:val="00156D77"/>
    <w:rsid w:val="001573D0"/>
    <w:rsid w:val="00160112"/>
    <w:rsid w:val="0016047D"/>
    <w:rsid w:val="00160AAA"/>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68D9"/>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3F5F"/>
    <w:rsid w:val="002141CA"/>
    <w:rsid w:val="00215ACD"/>
    <w:rsid w:val="00215D72"/>
    <w:rsid w:val="00215EA1"/>
    <w:rsid w:val="002165E2"/>
    <w:rsid w:val="0021722E"/>
    <w:rsid w:val="002172F1"/>
    <w:rsid w:val="002173AE"/>
    <w:rsid w:val="0022006A"/>
    <w:rsid w:val="00220243"/>
    <w:rsid w:val="002206A5"/>
    <w:rsid w:val="002207FB"/>
    <w:rsid w:val="00220DF0"/>
    <w:rsid w:val="00220F4B"/>
    <w:rsid w:val="0022108A"/>
    <w:rsid w:val="00221283"/>
    <w:rsid w:val="0022129E"/>
    <w:rsid w:val="0022203B"/>
    <w:rsid w:val="00222414"/>
    <w:rsid w:val="002224FD"/>
    <w:rsid w:val="00222DE7"/>
    <w:rsid w:val="0022310C"/>
    <w:rsid w:val="002234E9"/>
    <w:rsid w:val="002234F4"/>
    <w:rsid w:val="002237A7"/>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38D"/>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505E"/>
    <w:rsid w:val="002753C7"/>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795"/>
    <w:rsid w:val="0028729C"/>
    <w:rsid w:val="002878AB"/>
    <w:rsid w:val="00287E88"/>
    <w:rsid w:val="00290398"/>
    <w:rsid w:val="002916D2"/>
    <w:rsid w:val="00292D22"/>
    <w:rsid w:val="00292F3A"/>
    <w:rsid w:val="0029342E"/>
    <w:rsid w:val="0029367A"/>
    <w:rsid w:val="00293721"/>
    <w:rsid w:val="0029374E"/>
    <w:rsid w:val="0029456E"/>
    <w:rsid w:val="00296E9B"/>
    <w:rsid w:val="0029745B"/>
    <w:rsid w:val="002977DE"/>
    <w:rsid w:val="002A0248"/>
    <w:rsid w:val="002A0B5E"/>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814"/>
    <w:rsid w:val="003129F5"/>
    <w:rsid w:val="00313499"/>
    <w:rsid w:val="0031358E"/>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2FA3"/>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D9F"/>
    <w:rsid w:val="003662AB"/>
    <w:rsid w:val="003665E4"/>
    <w:rsid w:val="0036777F"/>
    <w:rsid w:val="00370391"/>
    <w:rsid w:val="003703F9"/>
    <w:rsid w:val="0037066A"/>
    <w:rsid w:val="00370901"/>
    <w:rsid w:val="003710FD"/>
    <w:rsid w:val="0037110A"/>
    <w:rsid w:val="00371938"/>
    <w:rsid w:val="00372001"/>
    <w:rsid w:val="003723F8"/>
    <w:rsid w:val="0037282A"/>
    <w:rsid w:val="00372906"/>
    <w:rsid w:val="00372963"/>
    <w:rsid w:val="00372E95"/>
    <w:rsid w:val="00374156"/>
    <w:rsid w:val="00374B11"/>
    <w:rsid w:val="00375B29"/>
    <w:rsid w:val="003760F9"/>
    <w:rsid w:val="003764D4"/>
    <w:rsid w:val="003767D7"/>
    <w:rsid w:val="00376AF6"/>
    <w:rsid w:val="00376E40"/>
    <w:rsid w:val="00377E86"/>
    <w:rsid w:val="00380052"/>
    <w:rsid w:val="003803AC"/>
    <w:rsid w:val="0038056E"/>
    <w:rsid w:val="00380903"/>
    <w:rsid w:val="00380ABD"/>
    <w:rsid w:val="00380C3A"/>
    <w:rsid w:val="00380C3E"/>
    <w:rsid w:val="00381225"/>
    <w:rsid w:val="0038198D"/>
    <w:rsid w:val="00381DBC"/>
    <w:rsid w:val="00382D55"/>
    <w:rsid w:val="00384142"/>
    <w:rsid w:val="0038454E"/>
    <w:rsid w:val="0038461E"/>
    <w:rsid w:val="00384725"/>
    <w:rsid w:val="00385554"/>
    <w:rsid w:val="00385C04"/>
    <w:rsid w:val="003860AF"/>
    <w:rsid w:val="0038675F"/>
    <w:rsid w:val="00386BD7"/>
    <w:rsid w:val="00387F33"/>
    <w:rsid w:val="00390ACC"/>
    <w:rsid w:val="00390B0C"/>
    <w:rsid w:val="00391620"/>
    <w:rsid w:val="003918E9"/>
    <w:rsid w:val="00391C4C"/>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96A"/>
    <w:rsid w:val="003A3B8B"/>
    <w:rsid w:val="003A3F45"/>
    <w:rsid w:val="003A3F76"/>
    <w:rsid w:val="003A4348"/>
    <w:rsid w:val="003A48A2"/>
    <w:rsid w:val="003A4A38"/>
    <w:rsid w:val="003A4BE7"/>
    <w:rsid w:val="003A4EDA"/>
    <w:rsid w:val="003A54A1"/>
    <w:rsid w:val="003A5813"/>
    <w:rsid w:val="003A59FA"/>
    <w:rsid w:val="003A5AD4"/>
    <w:rsid w:val="003A5AF5"/>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3BD"/>
    <w:rsid w:val="003C0A0E"/>
    <w:rsid w:val="003C1BA3"/>
    <w:rsid w:val="003C293F"/>
    <w:rsid w:val="003C2F6E"/>
    <w:rsid w:val="003C4256"/>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F00EC"/>
    <w:rsid w:val="003F080D"/>
    <w:rsid w:val="003F116C"/>
    <w:rsid w:val="003F1C49"/>
    <w:rsid w:val="003F258F"/>
    <w:rsid w:val="003F25D0"/>
    <w:rsid w:val="003F390D"/>
    <w:rsid w:val="003F4112"/>
    <w:rsid w:val="003F45A0"/>
    <w:rsid w:val="003F4A5B"/>
    <w:rsid w:val="003F5395"/>
    <w:rsid w:val="003F53B6"/>
    <w:rsid w:val="003F5472"/>
    <w:rsid w:val="003F59E0"/>
    <w:rsid w:val="003F668B"/>
    <w:rsid w:val="003F6BA4"/>
    <w:rsid w:val="003F6D65"/>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FBD"/>
    <w:rsid w:val="0042210A"/>
    <w:rsid w:val="004221C6"/>
    <w:rsid w:val="004221D8"/>
    <w:rsid w:val="00422576"/>
    <w:rsid w:val="00422625"/>
    <w:rsid w:val="00423091"/>
    <w:rsid w:val="004238C8"/>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0924"/>
    <w:rsid w:val="00441090"/>
    <w:rsid w:val="00441094"/>
    <w:rsid w:val="00441A77"/>
    <w:rsid w:val="00442644"/>
    <w:rsid w:val="00442B45"/>
    <w:rsid w:val="00443233"/>
    <w:rsid w:val="00444728"/>
    <w:rsid w:val="00444C1C"/>
    <w:rsid w:val="00444E53"/>
    <w:rsid w:val="00445055"/>
    <w:rsid w:val="0044514D"/>
    <w:rsid w:val="004452AE"/>
    <w:rsid w:val="004457DF"/>
    <w:rsid w:val="00445847"/>
    <w:rsid w:val="00445ABE"/>
    <w:rsid w:val="00446F00"/>
    <w:rsid w:val="004471F4"/>
    <w:rsid w:val="004506C1"/>
    <w:rsid w:val="00450DC0"/>
    <w:rsid w:val="00451084"/>
    <w:rsid w:val="00451529"/>
    <w:rsid w:val="00451D6B"/>
    <w:rsid w:val="0045265C"/>
    <w:rsid w:val="00452806"/>
    <w:rsid w:val="004538E8"/>
    <w:rsid w:val="00453C63"/>
    <w:rsid w:val="00454363"/>
    <w:rsid w:val="004544EE"/>
    <w:rsid w:val="00454773"/>
    <w:rsid w:val="00454867"/>
    <w:rsid w:val="00454ACB"/>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1BA"/>
    <w:rsid w:val="00476213"/>
    <w:rsid w:val="004769C2"/>
    <w:rsid w:val="00476A8F"/>
    <w:rsid w:val="00477005"/>
    <w:rsid w:val="00477011"/>
    <w:rsid w:val="00477497"/>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6262"/>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1E19"/>
    <w:rsid w:val="004E20D4"/>
    <w:rsid w:val="004E2B2A"/>
    <w:rsid w:val="004E339A"/>
    <w:rsid w:val="004E357C"/>
    <w:rsid w:val="004E3BCD"/>
    <w:rsid w:val="004E4061"/>
    <w:rsid w:val="004E4D82"/>
    <w:rsid w:val="004E4E7D"/>
    <w:rsid w:val="004E5E8B"/>
    <w:rsid w:val="004E5F8A"/>
    <w:rsid w:val="004E5FC8"/>
    <w:rsid w:val="004E6038"/>
    <w:rsid w:val="004E660A"/>
    <w:rsid w:val="004E6967"/>
    <w:rsid w:val="004E6E5B"/>
    <w:rsid w:val="004E77E7"/>
    <w:rsid w:val="004F017C"/>
    <w:rsid w:val="004F080D"/>
    <w:rsid w:val="004F08AA"/>
    <w:rsid w:val="004F099B"/>
    <w:rsid w:val="004F0A90"/>
    <w:rsid w:val="004F1AB5"/>
    <w:rsid w:val="004F26FD"/>
    <w:rsid w:val="004F2A6E"/>
    <w:rsid w:val="004F3E22"/>
    <w:rsid w:val="004F3ED3"/>
    <w:rsid w:val="004F3FC5"/>
    <w:rsid w:val="004F4AC7"/>
    <w:rsid w:val="004F4CA5"/>
    <w:rsid w:val="004F60E0"/>
    <w:rsid w:val="004F6672"/>
    <w:rsid w:val="004F69D8"/>
    <w:rsid w:val="004F6A7F"/>
    <w:rsid w:val="004F6F0F"/>
    <w:rsid w:val="004F6FB4"/>
    <w:rsid w:val="004F70F0"/>
    <w:rsid w:val="004F71A6"/>
    <w:rsid w:val="004F7548"/>
    <w:rsid w:val="004F78AD"/>
    <w:rsid w:val="005000E5"/>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21A6"/>
    <w:rsid w:val="0051358D"/>
    <w:rsid w:val="005136F3"/>
    <w:rsid w:val="00513A93"/>
    <w:rsid w:val="00513F3D"/>
    <w:rsid w:val="00513FE9"/>
    <w:rsid w:val="0051467C"/>
    <w:rsid w:val="00514F27"/>
    <w:rsid w:val="0051574D"/>
    <w:rsid w:val="00515820"/>
    <w:rsid w:val="00515D7A"/>
    <w:rsid w:val="00515EBD"/>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4FB"/>
    <w:rsid w:val="005255D1"/>
    <w:rsid w:val="00526059"/>
    <w:rsid w:val="00526315"/>
    <w:rsid w:val="0052682D"/>
    <w:rsid w:val="00527509"/>
    <w:rsid w:val="00527750"/>
    <w:rsid w:val="00527A08"/>
    <w:rsid w:val="005303A5"/>
    <w:rsid w:val="005304B8"/>
    <w:rsid w:val="00530E9D"/>
    <w:rsid w:val="00531048"/>
    <w:rsid w:val="00531320"/>
    <w:rsid w:val="005313F3"/>
    <w:rsid w:val="005314BD"/>
    <w:rsid w:val="005315B4"/>
    <w:rsid w:val="0053164D"/>
    <w:rsid w:val="00532283"/>
    <w:rsid w:val="00532ABE"/>
    <w:rsid w:val="00533436"/>
    <w:rsid w:val="00533520"/>
    <w:rsid w:val="0053482B"/>
    <w:rsid w:val="00534A53"/>
    <w:rsid w:val="0053595A"/>
    <w:rsid w:val="005376C4"/>
    <w:rsid w:val="00537A3F"/>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D5D"/>
    <w:rsid w:val="00545B3C"/>
    <w:rsid w:val="00545E70"/>
    <w:rsid w:val="0054639A"/>
    <w:rsid w:val="005467DA"/>
    <w:rsid w:val="0054794E"/>
    <w:rsid w:val="00547ECE"/>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9E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5EBA"/>
    <w:rsid w:val="00596329"/>
    <w:rsid w:val="00596B33"/>
    <w:rsid w:val="00596D69"/>
    <w:rsid w:val="00597633"/>
    <w:rsid w:val="00597719"/>
    <w:rsid w:val="005A063F"/>
    <w:rsid w:val="005A0918"/>
    <w:rsid w:val="005A097C"/>
    <w:rsid w:val="005A0D74"/>
    <w:rsid w:val="005A0DF4"/>
    <w:rsid w:val="005A144E"/>
    <w:rsid w:val="005A151F"/>
    <w:rsid w:val="005A1CD9"/>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2CEA"/>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A7F"/>
    <w:rsid w:val="00604BEF"/>
    <w:rsid w:val="00604CC7"/>
    <w:rsid w:val="0060522C"/>
    <w:rsid w:val="006061CB"/>
    <w:rsid w:val="00606A8E"/>
    <w:rsid w:val="00607B94"/>
    <w:rsid w:val="006103EB"/>
    <w:rsid w:val="006106F3"/>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174C5"/>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76D4"/>
    <w:rsid w:val="00667729"/>
    <w:rsid w:val="00667ACD"/>
    <w:rsid w:val="00667C25"/>
    <w:rsid w:val="00670523"/>
    <w:rsid w:val="00671DDA"/>
    <w:rsid w:val="00672178"/>
    <w:rsid w:val="006727B0"/>
    <w:rsid w:val="00672B42"/>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F49"/>
    <w:rsid w:val="0068322A"/>
    <w:rsid w:val="00683E5B"/>
    <w:rsid w:val="00684972"/>
    <w:rsid w:val="00684A3F"/>
    <w:rsid w:val="00684F76"/>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8DA"/>
    <w:rsid w:val="006D3DEC"/>
    <w:rsid w:val="006D52FF"/>
    <w:rsid w:val="006D5D1B"/>
    <w:rsid w:val="006D5E53"/>
    <w:rsid w:val="006D67F3"/>
    <w:rsid w:val="006D6FD8"/>
    <w:rsid w:val="006D7927"/>
    <w:rsid w:val="006D7E77"/>
    <w:rsid w:val="006E08D5"/>
    <w:rsid w:val="006E09A1"/>
    <w:rsid w:val="006E0C0E"/>
    <w:rsid w:val="006E13A1"/>
    <w:rsid w:val="006E21BA"/>
    <w:rsid w:val="006E2959"/>
    <w:rsid w:val="006E2C29"/>
    <w:rsid w:val="006E2D76"/>
    <w:rsid w:val="006E2E0B"/>
    <w:rsid w:val="006E3409"/>
    <w:rsid w:val="006E3DD4"/>
    <w:rsid w:val="006E42EB"/>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51DE"/>
    <w:rsid w:val="006F51E8"/>
    <w:rsid w:val="006F5A01"/>
    <w:rsid w:val="006F672E"/>
    <w:rsid w:val="006F7141"/>
    <w:rsid w:val="006F75B8"/>
    <w:rsid w:val="006F7D77"/>
    <w:rsid w:val="007007DA"/>
    <w:rsid w:val="00700919"/>
    <w:rsid w:val="00700A0B"/>
    <w:rsid w:val="00700AA9"/>
    <w:rsid w:val="00700D17"/>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60F8"/>
    <w:rsid w:val="00736BBD"/>
    <w:rsid w:val="0073749B"/>
    <w:rsid w:val="007377B5"/>
    <w:rsid w:val="00737A94"/>
    <w:rsid w:val="007408E8"/>
    <w:rsid w:val="00740B53"/>
    <w:rsid w:val="007411A1"/>
    <w:rsid w:val="00741DDA"/>
    <w:rsid w:val="00741FEB"/>
    <w:rsid w:val="00742CE4"/>
    <w:rsid w:val="00742D39"/>
    <w:rsid w:val="00743657"/>
    <w:rsid w:val="0074376B"/>
    <w:rsid w:val="00743BD5"/>
    <w:rsid w:val="00744984"/>
    <w:rsid w:val="0074540A"/>
    <w:rsid w:val="00746632"/>
    <w:rsid w:val="00746840"/>
    <w:rsid w:val="00746B2B"/>
    <w:rsid w:val="00747094"/>
    <w:rsid w:val="00747C86"/>
    <w:rsid w:val="0075035F"/>
    <w:rsid w:val="0075046F"/>
    <w:rsid w:val="0075051B"/>
    <w:rsid w:val="007512D0"/>
    <w:rsid w:val="00751843"/>
    <w:rsid w:val="00751C6E"/>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3F86"/>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70"/>
    <w:rsid w:val="00775A60"/>
    <w:rsid w:val="00776377"/>
    <w:rsid w:val="007763A9"/>
    <w:rsid w:val="0077653F"/>
    <w:rsid w:val="00776CC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0A81"/>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9EF"/>
    <w:rsid w:val="007F7EFF"/>
    <w:rsid w:val="007F7FE9"/>
    <w:rsid w:val="00800315"/>
    <w:rsid w:val="0080057A"/>
    <w:rsid w:val="0080084C"/>
    <w:rsid w:val="00801642"/>
    <w:rsid w:val="00801B60"/>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45D"/>
    <w:rsid w:val="00844751"/>
    <w:rsid w:val="00844A6E"/>
    <w:rsid w:val="00844CFC"/>
    <w:rsid w:val="00844FA8"/>
    <w:rsid w:val="00845104"/>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747D"/>
    <w:rsid w:val="00877E51"/>
    <w:rsid w:val="0088099B"/>
    <w:rsid w:val="00880CDD"/>
    <w:rsid w:val="00881952"/>
    <w:rsid w:val="00882D4C"/>
    <w:rsid w:val="0088300C"/>
    <w:rsid w:val="00883096"/>
    <w:rsid w:val="00883D71"/>
    <w:rsid w:val="00884789"/>
    <w:rsid w:val="00884F7D"/>
    <w:rsid w:val="00884FFE"/>
    <w:rsid w:val="00885CDE"/>
    <w:rsid w:val="008860C4"/>
    <w:rsid w:val="008862FB"/>
    <w:rsid w:val="0088719A"/>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5E39"/>
    <w:rsid w:val="00896685"/>
    <w:rsid w:val="008970FB"/>
    <w:rsid w:val="008977B4"/>
    <w:rsid w:val="0089790E"/>
    <w:rsid w:val="008A014E"/>
    <w:rsid w:val="008A0C54"/>
    <w:rsid w:val="008A12FB"/>
    <w:rsid w:val="008A1374"/>
    <w:rsid w:val="008A1DD7"/>
    <w:rsid w:val="008A1E62"/>
    <w:rsid w:val="008A1FCE"/>
    <w:rsid w:val="008A20A1"/>
    <w:rsid w:val="008A295D"/>
    <w:rsid w:val="008A2BDB"/>
    <w:rsid w:val="008A2E85"/>
    <w:rsid w:val="008A3B68"/>
    <w:rsid w:val="008A56D9"/>
    <w:rsid w:val="008A5838"/>
    <w:rsid w:val="008A5E8E"/>
    <w:rsid w:val="008A7A1E"/>
    <w:rsid w:val="008A7B6E"/>
    <w:rsid w:val="008A7CDE"/>
    <w:rsid w:val="008B008A"/>
    <w:rsid w:val="008B1165"/>
    <w:rsid w:val="008B1277"/>
    <w:rsid w:val="008B1370"/>
    <w:rsid w:val="008B1C90"/>
    <w:rsid w:val="008B22DA"/>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E42"/>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5BD"/>
    <w:rsid w:val="009066A5"/>
    <w:rsid w:val="00906945"/>
    <w:rsid w:val="00906F45"/>
    <w:rsid w:val="009077D3"/>
    <w:rsid w:val="00907DC0"/>
    <w:rsid w:val="009103FF"/>
    <w:rsid w:val="009109AF"/>
    <w:rsid w:val="00910F55"/>
    <w:rsid w:val="00911AD4"/>
    <w:rsid w:val="00911ADF"/>
    <w:rsid w:val="0091208A"/>
    <w:rsid w:val="00912BC3"/>
    <w:rsid w:val="0091363F"/>
    <w:rsid w:val="00913855"/>
    <w:rsid w:val="00913891"/>
    <w:rsid w:val="00913DB6"/>
    <w:rsid w:val="0091430A"/>
    <w:rsid w:val="009143CF"/>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6F8"/>
    <w:rsid w:val="00976B3C"/>
    <w:rsid w:val="00977607"/>
    <w:rsid w:val="00977A6C"/>
    <w:rsid w:val="0098009B"/>
    <w:rsid w:val="0098077F"/>
    <w:rsid w:val="0098105F"/>
    <w:rsid w:val="00981386"/>
    <w:rsid w:val="00981EEF"/>
    <w:rsid w:val="00982330"/>
    <w:rsid w:val="00982AD0"/>
    <w:rsid w:val="0098364B"/>
    <w:rsid w:val="00983FBD"/>
    <w:rsid w:val="00984655"/>
    <w:rsid w:val="009846F9"/>
    <w:rsid w:val="0098490F"/>
    <w:rsid w:val="00984ACC"/>
    <w:rsid w:val="0098518D"/>
    <w:rsid w:val="00985C1E"/>
    <w:rsid w:val="00985C8F"/>
    <w:rsid w:val="009864BB"/>
    <w:rsid w:val="0098712D"/>
    <w:rsid w:val="0098784D"/>
    <w:rsid w:val="00987E35"/>
    <w:rsid w:val="00990215"/>
    <w:rsid w:val="0099042C"/>
    <w:rsid w:val="00990598"/>
    <w:rsid w:val="00990D02"/>
    <w:rsid w:val="00991439"/>
    <w:rsid w:val="00991D2C"/>
    <w:rsid w:val="00991E21"/>
    <w:rsid w:val="00992489"/>
    <w:rsid w:val="009925D4"/>
    <w:rsid w:val="0099392F"/>
    <w:rsid w:val="009946E2"/>
    <w:rsid w:val="00995411"/>
    <w:rsid w:val="0099543E"/>
    <w:rsid w:val="009968B3"/>
    <w:rsid w:val="009972E7"/>
    <w:rsid w:val="00997EC9"/>
    <w:rsid w:val="009A0A0C"/>
    <w:rsid w:val="009A13FE"/>
    <w:rsid w:val="009A156B"/>
    <w:rsid w:val="009A15C2"/>
    <w:rsid w:val="009A17E7"/>
    <w:rsid w:val="009A2549"/>
    <w:rsid w:val="009A295D"/>
    <w:rsid w:val="009A2CB6"/>
    <w:rsid w:val="009A3285"/>
    <w:rsid w:val="009A3877"/>
    <w:rsid w:val="009A4281"/>
    <w:rsid w:val="009A4343"/>
    <w:rsid w:val="009A4B05"/>
    <w:rsid w:val="009A5779"/>
    <w:rsid w:val="009A5A34"/>
    <w:rsid w:val="009A6047"/>
    <w:rsid w:val="009A6402"/>
    <w:rsid w:val="009A7362"/>
    <w:rsid w:val="009A77D6"/>
    <w:rsid w:val="009B04DE"/>
    <w:rsid w:val="009B0993"/>
    <w:rsid w:val="009B118C"/>
    <w:rsid w:val="009B1343"/>
    <w:rsid w:val="009B1B1C"/>
    <w:rsid w:val="009B1BB3"/>
    <w:rsid w:val="009B2399"/>
    <w:rsid w:val="009B2C8E"/>
    <w:rsid w:val="009B2D30"/>
    <w:rsid w:val="009B2DE0"/>
    <w:rsid w:val="009B2EAC"/>
    <w:rsid w:val="009B3162"/>
    <w:rsid w:val="009B361E"/>
    <w:rsid w:val="009B372A"/>
    <w:rsid w:val="009B455E"/>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B99"/>
    <w:rsid w:val="009E5765"/>
    <w:rsid w:val="009E5EEB"/>
    <w:rsid w:val="009E746D"/>
    <w:rsid w:val="009E75CF"/>
    <w:rsid w:val="009E79EA"/>
    <w:rsid w:val="009E7CAE"/>
    <w:rsid w:val="009F09D0"/>
    <w:rsid w:val="009F0A82"/>
    <w:rsid w:val="009F0A93"/>
    <w:rsid w:val="009F1301"/>
    <w:rsid w:val="009F198D"/>
    <w:rsid w:val="009F2109"/>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64BE"/>
    <w:rsid w:val="00A06829"/>
    <w:rsid w:val="00A06893"/>
    <w:rsid w:val="00A068FC"/>
    <w:rsid w:val="00A06D88"/>
    <w:rsid w:val="00A07FBB"/>
    <w:rsid w:val="00A10318"/>
    <w:rsid w:val="00A10344"/>
    <w:rsid w:val="00A1097D"/>
    <w:rsid w:val="00A10AF8"/>
    <w:rsid w:val="00A10B47"/>
    <w:rsid w:val="00A119B1"/>
    <w:rsid w:val="00A11BF1"/>
    <w:rsid w:val="00A13271"/>
    <w:rsid w:val="00A136E7"/>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114"/>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5658"/>
    <w:rsid w:val="00A75CCA"/>
    <w:rsid w:val="00A75DBA"/>
    <w:rsid w:val="00A76B38"/>
    <w:rsid w:val="00A76D5A"/>
    <w:rsid w:val="00A77372"/>
    <w:rsid w:val="00A7752F"/>
    <w:rsid w:val="00A77EE3"/>
    <w:rsid w:val="00A8026E"/>
    <w:rsid w:val="00A80825"/>
    <w:rsid w:val="00A80D63"/>
    <w:rsid w:val="00A8105F"/>
    <w:rsid w:val="00A82436"/>
    <w:rsid w:val="00A82CB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08F"/>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B5D"/>
    <w:rsid w:val="00B13C7A"/>
    <w:rsid w:val="00B1400F"/>
    <w:rsid w:val="00B14782"/>
    <w:rsid w:val="00B147CE"/>
    <w:rsid w:val="00B1493E"/>
    <w:rsid w:val="00B1507D"/>
    <w:rsid w:val="00B156FA"/>
    <w:rsid w:val="00B16663"/>
    <w:rsid w:val="00B1697B"/>
    <w:rsid w:val="00B17030"/>
    <w:rsid w:val="00B17497"/>
    <w:rsid w:val="00B17A43"/>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4F87"/>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365"/>
    <w:rsid w:val="00B90474"/>
    <w:rsid w:val="00B90622"/>
    <w:rsid w:val="00B90C8C"/>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3B9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30C4"/>
    <w:rsid w:val="00BC325F"/>
    <w:rsid w:val="00BC3C4A"/>
    <w:rsid w:val="00BC3D77"/>
    <w:rsid w:val="00BC4414"/>
    <w:rsid w:val="00BC497D"/>
    <w:rsid w:val="00BC5189"/>
    <w:rsid w:val="00BC5236"/>
    <w:rsid w:val="00BC558C"/>
    <w:rsid w:val="00BC5630"/>
    <w:rsid w:val="00BC5665"/>
    <w:rsid w:val="00BC6049"/>
    <w:rsid w:val="00BC6152"/>
    <w:rsid w:val="00BC68A7"/>
    <w:rsid w:val="00BC6B98"/>
    <w:rsid w:val="00BC6D27"/>
    <w:rsid w:val="00BD048D"/>
    <w:rsid w:val="00BD0957"/>
    <w:rsid w:val="00BD0DCF"/>
    <w:rsid w:val="00BD0F75"/>
    <w:rsid w:val="00BD12CF"/>
    <w:rsid w:val="00BD1828"/>
    <w:rsid w:val="00BD2F68"/>
    <w:rsid w:val="00BD318E"/>
    <w:rsid w:val="00BD3792"/>
    <w:rsid w:val="00BD397D"/>
    <w:rsid w:val="00BD47B8"/>
    <w:rsid w:val="00BD48B7"/>
    <w:rsid w:val="00BD4A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F8D"/>
    <w:rsid w:val="00BE71AB"/>
    <w:rsid w:val="00BE7C04"/>
    <w:rsid w:val="00BE7FE1"/>
    <w:rsid w:val="00BF0291"/>
    <w:rsid w:val="00BF0729"/>
    <w:rsid w:val="00BF0FF1"/>
    <w:rsid w:val="00BF2576"/>
    <w:rsid w:val="00BF2877"/>
    <w:rsid w:val="00BF2B86"/>
    <w:rsid w:val="00BF2F38"/>
    <w:rsid w:val="00BF2F5F"/>
    <w:rsid w:val="00BF3471"/>
    <w:rsid w:val="00BF352E"/>
    <w:rsid w:val="00BF3E4A"/>
    <w:rsid w:val="00BF45B5"/>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6287"/>
    <w:rsid w:val="00C162A6"/>
    <w:rsid w:val="00C16398"/>
    <w:rsid w:val="00C16567"/>
    <w:rsid w:val="00C16832"/>
    <w:rsid w:val="00C174AF"/>
    <w:rsid w:val="00C174F2"/>
    <w:rsid w:val="00C17DD9"/>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6A4C"/>
    <w:rsid w:val="00C47145"/>
    <w:rsid w:val="00C471BB"/>
    <w:rsid w:val="00C472E1"/>
    <w:rsid w:val="00C47E25"/>
    <w:rsid w:val="00C50594"/>
    <w:rsid w:val="00C50F2E"/>
    <w:rsid w:val="00C52212"/>
    <w:rsid w:val="00C53230"/>
    <w:rsid w:val="00C539F6"/>
    <w:rsid w:val="00C5427C"/>
    <w:rsid w:val="00C56E91"/>
    <w:rsid w:val="00C5764C"/>
    <w:rsid w:val="00C579D6"/>
    <w:rsid w:val="00C57A7F"/>
    <w:rsid w:val="00C604E7"/>
    <w:rsid w:val="00C6093A"/>
    <w:rsid w:val="00C60CFD"/>
    <w:rsid w:val="00C6125D"/>
    <w:rsid w:val="00C6138D"/>
    <w:rsid w:val="00C61452"/>
    <w:rsid w:val="00C616BB"/>
    <w:rsid w:val="00C617FF"/>
    <w:rsid w:val="00C61E06"/>
    <w:rsid w:val="00C61E63"/>
    <w:rsid w:val="00C62064"/>
    <w:rsid w:val="00C6260D"/>
    <w:rsid w:val="00C633A3"/>
    <w:rsid w:val="00C634C4"/>
    <w:rsid w:val="00C63881"/>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412"/>
    <w:rsid w:val="00CC2BF6"/>
    <w:rsid w:val="00CC3470"/>
    <w:rsid w:val="00CC3852"/>
    <w:rsid w:val="00CC393B"/>
    <w:rsid w:val="00CC4A07"/>
    <w:rsid w:val="00CC5039"/>
    <w:rsid w:val="00CC511A"/>
    <w:rsid w:val="00CC5206"/>
    <w:rsid w:val="00CC53AD"/>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F4A"/>
    <w:rsid w:val="00CE2299"/>
    <w:rsid w:val="00CE268C"/>
    <w:rsid w:val="00CE29DF"/>
    <w:rsid w:val="00CE3489"/>
    <w:rsid w:val="00CE3AA9"/>
    <w:rsid w:val="00CE44F5"/>
    <w:rsid w:val="00CE4BD8"/>
    <w:rsid w:val="00CE4CA5"/>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6B6"/>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081"/>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02D"/>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462B"/>
    <w:rsid w:val="00D847B8"/>
    <w:rsid w:val="00D847BF"/>
    <w:rsid w:val="00D84C77"/>
    <w:rsid w:val="00D84D38"/>
    <w:rsid w:val="00D852B7"/>
    <w:rsid w:val="00D8628D"/>
    <w:rsid w:val="00D862A0"/>
    <w:rsid w:val="00D8654E"/>
    <w:rsid w:val="00D865C8"/>
    <w:rsid w:val="00D8696F"/>
    <w:rsid w:val="00D87A29"/>
    <w:rsid w:val="00D87B73"/>
    <w:rsid w:val="00D87C14"/>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A7FEF"/>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51A"/>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9"/>
    <w:rsid w:val="00DF75FF"/>
    <w:rsid w:val="00DF783E"/>
    <w:rsid w:val="00DF7BA7"/>
    <w:rsid w:val="00E00140"/>
    <w:rsid w:val="00E003E0"/>
    <w:rsid w:val="00E009FA"/>
    <w:rsid w:val="00E018A4"/>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ECF"/>
    <w:rsid w:val="00E15001"/>
    <w:rsid w:val="00E155BC"/>
    <w:rsid w:val="00E1570B"/>
    <w:rsid w:val="00E1608B"/>
    <w:rsid w:val="00E161E8"/>
    <w:rsid w:val="00E164EF"/>
    <w:rsid w:val="00E16D84"/>
    <w:rsid w:val="00E16FDE"/>
    <w:rsid w:val="00E17DB2"/>
    <w:rsid w:val="00E20170"/>
    <w:rsid w:val="00E20ED6"/>
    <w:rsid w:val="00E20FF2"/>
    <w:rsid w:val="00E211FA"/>
    <w:rsid w:val="00E220B2"/>
    <w:rsid w:val="00E2249C"/>
    <w:rsid w:val="00E235DD"/>
    <w:rsid w:val="00E23CB2"/>
    <w:rsid w:val="00E24E0C"/>
    <w:rsid w:val="00E2527E"/>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85C"/>
    <w:rsid w:val="00E51D96"/>
    <w:rsid w:val="00E522B8"/>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7388"/>
    <w:rsid w:val="00E675F2"/>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3ED"/>
    <w:rsid w:val="00E775F0"/>
    <w:rsid w:val="00E80400"/>
    <w:rsid w:val="00E805AD"/>
    <w:rsid w:val="00E8093A"/>
    <w:rsid w:val="00E81032"/>
    <w:rsid w:val="00E810DF"/>
    <w:rsid w:val="00E81BD8"/>
    <w:rsid w:val="00E81E0F"/>
    <w:rsid w:val="00E81E51"/>
    <w:rsid w:val="00E82337"/>
    <w:rsid w:val="00E823C4"/>
    <w:rsid w:val="00E827F2"/>
    <w:rsid w:val="00E833C8"/>
    <w:rsid w:val="00E835EB"/>
    <w:rsid w:val="00E83812"/>
    <w:rsid w:val="00E83DB7"/>
    <w:rsid w:val="00E840E1"/>
    <w:rsid w:val="00E8431C"/>
    <w:rsid w:val="00E8450D"/>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414"/>
    <w:rsid w:val="00EC0DB2"/>
    <w:rsid w:val="00EC0F57"/>
    <w:rsid w:val="00EC0FF0"/>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56E"/>
    <w:rsid w:val="00EE35E5"/>
    <w:rsid w:val="00EE36C6"/>
    <w:rsid w:val="00EE3805"/>
    <w:rsid w:val="00EE3EE1"/>
    <w:rsid w:val="00EE42A5"/>
    <w:rsid w:val="00EE45F4"/>
    <w:rsid w:val="00EE4BDE"/>
    <w:rsid w:val="00EE5E83"/>
    <w:rsid w:val="00EE61F9"/>
    <w:rsid w:val="00EE678E"/>
    <w:rsid w:val="00EE75F0"/>
    <w:rsid w:val="00EF00E1"/>
    <w:rsid w:val="00EF028A"/>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2DC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3205"/>
    <w:rsid w:val="00F2391C"/>
    <w:rsid w:val="00F23D39"/>
    <w:rsid w:val="00F2409D"/>
    <w:rsid w:val="00F2464F"/>
    <w:rsid w:val="00F24751"/>
    <w:rsid w:val="00F248FC"/>
    <w:rsid w:val="00F24974"/>
    <w:rsid w:val="00F24E0E"/>
    <w:rsid w:val="00F24E3B"/>
    <w:rsid w:val="00F25068"/>
    <w:rsid w:val="00F25471"/>
    <w:rsid w:val="00F25EDA"/>
    <w:rsid w:val="00F2656B"/>
    <w:rsid w:val="00F266A0"/>
    <w:rsid w:val="00F26758"/>
    <w:rsid w:val="00F26ECE"/>
    <w:rsid w:val="00F276E0"/>
    <w:rsid w:val="00F27AD1"/>
    <w:rsid w:val="00F27B21"/>
    <w:rsid w:val="00F27D3C"/>
    <w:rsid w:val="00F30545"/>
    <w:rsid w:val="00F306ED"/>
    <w:rsid w:val="00F30817"/>
    <w:rsid w:val="00F30CAA"/>
    <w:rsid w:val="00F30D42"/>
    <w:rsid w:val="00F31281"/>
    <w:rsid w:val="00F318AA"/>
    <w:rsid w:val="00F31B87"/>
    <w:rsid w:val="00F31CE4"/>
    <w:rsid w:val="00F31D5A"/>
    <w:rsid w:val="00F31F9F"/>
    <w:rsid w:val="00F32024"/>
    <w:rsid w:val="00F320A9"/>
    <w:rsid w:val="00F3231F"/>
    <w:rsid w:val="00F3266D"/>
    <w:rsid w:val="00F3278F"/>
    <w:rsid w:val="00F327A0"/>
    <w:rsid w:val="00F3340C"/>
    <w:rsid w:val="00F33C18"/>
    <w:rsid w:val="00F33EFE"/>
    <w:rsid w:val="00F34C7B"/>
    <w:rsid w:val="00F34EE6"/>
    <w:rsid w:val="00F3511F"/>
    <w:rsid w:val="00F36409"/>
    <w:rsid w:val="00F36C3C"/>
    <w:rsid w:val="00F3794A"/>
    <w:rsid w:val="00F37C1A"/>
    <w:rsid w:val="00F37DB9"/>
    <w:rsid w:val="00F4083D"/>
    <w:rsid w:val="00F40A07"/>
    <w:rsid w:val="00F40CE3"/>
    <w:rsid w:val="00F411E1"/>
    <w:rsid w:val="00F41249"/>
    <w:rsid w:val="00F4206C"/>
    <w:rsid w:val="00F4293D"/>
    <w:rsid w:val="00F4362A"/>
    <w:rsid w:val="00F43C59"/>
    <w:rsid w:val="00F44D9C"/>
    <w:rsid w:val="00F458FB"/>
    <w:rsid w:val="00F45A98"/>
    <w:rsid w:val="00F45B0E"/>
    <w:rsid w:val="00F4617E"/>
    <w:rsid w:val="00F461E6"/>
    <w:rsid w:val="00F46766"/>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3765"/>
    <w:rsid w:val="00F63778"/>
    <w:rsid w:val="00F63844"/>
    <w:rsid w:val="00F63935"/>
    <w:rsid w:val="00F63A14"/>
    <w:rsid w:val="00F644EA"/>
    <w:rsid w:val="00F64923"/>
    <w:rsid w:val="00F64E3C"/>
    <w:rsid w:val="00F652F8"/>
    <w:rsid w:val="00F653CE"/>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56C"/>
    <w:rsid w:val="00F916A9"/>
    <w:rsid w:val="00F9196D"/>
    <w:rsid w:val="00F9198D"/>
    <w:rsid w:val="00F92A9E"/>
    <w:rsid w:val="00F93484"/>
    <w:rsid w:val="00F939C8"/>
    <w:rsid w:val="00F94845"/>
    <w:rsid w:val="00F9499D"/>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0C5"/>
    <w:rsid w:val="00FA1284"/>
    <w:rsid w:val="00FA1BF2"/>
    <w:rsid w:val="00FA1DAB"/>
    <w:rsid w:val="00FA31B7"/>
    <w:rsid w:val="00FA37BB"/>
    <w:rsid w:val="00FA4B0D"/>
    <w:rsid w:val="00FA4CFC"/>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88A"/>
    <w:rsid w:val="00FD4998"/>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6FFF"/>
    <w:rsid w:val="00FE7039"/>
    <w:rsid w:val="00FE7C86"/>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397098453">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455439539">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30306539">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4.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35</Pages>
  <Words>70866</Words>
  <Characters>40394</Characters>
  <Application>Microsoft Office Word</Application>
  <DocSecurity>0</DocSecurity>
  <Lines>336</Lines>
  <Paragraphs>222</Paragraphs>
  <ScaleCrop>false</ScaleCrop>
  <HeadingPairs>
    <vt:vector size="6" baseType="variant">
      <vt:variant>
        <vt:lpstr>Pavadinimas</vt:lpstr>
      </vt:variant>
      <vt:variant>
        <vt:i4>1</vt:i4>
      </vt:variant>
      <vt:variant>
        <vt:lpstr>Title</vt:lpstr>
      </vt:variant>
      <vt:variant>
        <vt:i4>1</vt:i4>
      </vt:variant>
      <vt:variant>
        <vt:lpstr>Rubrik</vt:lpstr>
      </vt:variant>
      <vt:variant>
        <vt:i4>1</vt:i4>
      </vt:variant>
    </vt:vector>
  </HeadingPairs>
  <TitlesOfParts>
    <vt:vector size="3" baseType="lpstr">
      <vt:lpstr>RANGOS SUTARTIS NR</vt:lpstr>
      <vt:lpstr>RANGOS SUTARTIS NR</vt:lpstr>
      <vt:lpstr>RANGOS SUTARTIS NR</vt:lpstr>
    </vt:vector>
  </TitlesOfParts>
  <Company>Hewlett-Packard Company</Company>
  <LinksUpToDate>false</LinksUpToDate>
  <CharactersWithSpaces>111038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Lina Mockienė</cp:lastModifiedBy>
  <cp:revision>27</cp:revision>
  <cp:lastPrinted>2023-06-19T05:56:00Z</cp:lastPrinted>
  <dcterms:created xsi:type="dcterms:W3CDTF">2025-08-04T10:35:00Z</dcterms:created>
  <dcterms:modified xsi:type="dcterms:W3CDTF">2025-08-06T13:49:00Z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