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1641B7" w:rsidRDefault="000F17D6" w:rsidP="000F17D6">
      <w:pPr>
        <w:jc w:val="right"/>
        <w:rPr>
          <w:rFonts w:ascii="Jost" w:hAnsi="Jost"/>
        </w:rPr>
      </w:pPr>
      <w:r w:rsidRPr="001641B7">
        <w:rPr>
          <w:rFonts w:ascii="Jost" w:hAnsi="Jost"/>
        </w:rPr>
        <w:t xml:space="preserve"> </w:t>
      </w:r>
    </w:p>
    <w:p w14:paraId="058888F4" w14:textId="77777777" w:rsidR="000F17D6" w:rsidRPr="001641B7" w:rsidRDefault="000F17D6" w:rsidP="000F17D6">
      <w:pPr>
        <w:rPr>
          <w:rFonts w:ascii="Jost" w:hAnsi="Jost"/>
        </w:rPr>
      </w:pPr>
    </w:p>
    <w:p w14:paraId="61FAB302" w14:textId="77777777" w:rsidR="000F17D6" w:rsidRPr="001641B7" w:rsidRDefault="000F17D6" w:rsidP="000F17D6">
      <w:pPr>
        <w:rPr>
          <w:rFonts w:ascii="Jost" w:hAnsi="Jost"/>
          <w:i/>
          <w:iCs/>
        </w:rPr>
      </w:pPr>
      <w:r w:rsidRPr="001641B7">
        <w:rPr>
          <w:rFonts w:ascii="Jost" w:hAnsi="Jost"/>
          <w:i/>
          <w:iCs/>
        </w:rPr>
        <w:t>Tiekėjams</w:t>
      </w:r>
    </w:p>
    <w:p w14:paraId="276507DE" w14:textId="77777777" w:rsidR="009C4B4D" w:rsidRPr="001641B7" w:rsidRDefault="009C4B4D" w:rsidP="000F17D6">
      <w:pPr>
        <w:rPr>
          <w:rFonts w:ascii="Jost" w:hAnsi="Jost"/>
          <w:i/>
          <w:iCs/>
        </w:rPr>
      </w:pPr>
    </w:p>
    <w:p w14:paraId="69B240AC" w14:textId="77777777" w:rsidR="000F17D6" w:rsidRPr="001641B7" w:rsidRDefault="000F17D6" w:rsidP="000F17D6">
      <w:pPr>
        <w:rPr>
          <w:rFonts w:ascii="Jost" w:hAnsi="Jost"/>
          <w:i/>
          <w:iCs/>
        </w:rPr>
      </w:pPr>
      <w:r w:rsidRPr="001641B7">
        <w:rPr>
          <w:rFonts w:ascii="Jost" w:hAnsi="Jost"/>
          <w:i/>
          <w:iCs/>
        </w:rPr>
        <w:t>Siunčiama CVP IS priemonėmis</w:t>
      </w:r>
    </w:p>
    <w:p w14:paraId="7667E45E" w14:textId="77777777" w:rsidR="000F17D6" w:rsidRPr="001641B7" w:rsidRDefault="000F17D6" w:rsidP="000F17D6">
      <w:pPr>
        <w:rPr>
          <w:rFonts w:ascii="Jost" w:hAnsi="Jost"/>
          <w:b/>
          <w:bCs/>
        </w:rPr>
      </w:pPr>
    </w:p>
    <w:p w14:paraId="0AB0DAD8" w14:textId="77777777" w:rsidR="000F17D6" w:rsidRPr="001641B7" w:rsidRDefault="000F17D6" w:rsidP="000F17D6">
      <w:pPr>
        <w:rPr>
          <w:rFonts w:ascii="Jost" w:hAnsi="Jost"/>
          <w:b/>
          <w:bCs/>
        </w:rPr>
      </w:pPr>
    </w:p>
    <w:p w14:paraId="3DC84B23" w14:textId="46C075E6" w:rsidR="000F17D6" w:rsidRPr="001641B7" w:rsidRDefault="000F17D6" w:rsidP="000F17D6">
      <w:pPr>
        <w:rPr>
          <w:rFonts w:ascii="Jost" w:hAnsi="Jost"/>
          <w:b/>
          <w:bCs/>
        </w:rPr>
      </w:pPr>
      <w:r w:rsidRPr="001641B7">
        <w:rPr>
          <w:rFonts w:ascii="Jost" w:hAnsi="Jost"/>
          <w:b/>
          <w:bCs/>
        </w:rPr>
        <w:t>DĖL PATEIKT</w:t>
      </w:r>
      <w:r w:rsidR="001D3371">
        <w:rPr>
          <w:rFonts w:ascii="Jost" w:hAnsi="Jost"/>
          <w:b/>
          <w:bCs/>
        </w:rPr>
        <w:t>Ų</w:t>
      </w:r>
      <w:r w:rsidRPr="001641B7">
        <w:rPr>
          <w:rFonts w:ascii="Jost" w:hAnsi="Jost"/>
          <w:b/>
          <w:bCs/>
        </w:rPr>
        <w:t xml:space="preserve"> PAKLAUSIM</w:t>
      </w:r>
      <w:r w:rsidR="001D3371">
        <w:rPr>
          <w:rFonts w:ascii="Jost" w:hAnsi="Jost"/>
          <w:b/>
          <w:bCs/>
        </w:rPr>
        <w:t>Ų</w:t>
      </w:r>
    </w:p>
    <w:p w14:paraId="47F7602C" w14:textId="77777777" w:rsidR="000F17D6" w:rsidRPr="001641B7" w:rsidRDefault="000F17D6" w:rsidP="000F17D6">
      <w:pPr>
        <w:jc w:val="center"/>
        <w:rPr>
          <w:rFonts w:ascii="Jost" w:hAnsi="Jost"/>
          <w:b/>
          <w:bCs/>
        </w:rPr>
      </w:pPr>
    </w:p>
    <w:p w14:paraId="398D9FD3" w14:textId="21220D55" w:rsidR="004724B7" w:rsidRPr="001641B7" w:rsidRDefault="004724B7" w:rsidP="00106C33">
      <w:pPr>
        <w:ind w:firstLine="720"/>
        <w:jc w:val="both"/>
        <w:rPr>
          <w:rFonts w:ascii="Jost" w:hAnsi="Jost"/>
        </w:rPr>
      </w:pPr>
      <w:r w:rsidRPr="001641B7">
        <w:rPr>
          <w:rFonts w:ascii="Jost" w:hAnsi="Jost"/>
        </w:rPr>
        <w:t xml:space="preserve">Viešoji įstaiga CPO LT (toliau – CPO LT), </w:t>
      </w:r>
      <w:bookmarkStart w:id="0" w:name="_Hlk120190959"/>
      <w:r w:rsidRPr="001641B7">
        <w:rPr>
          <w:rFonts w:ascii="Jost" w:hAnsi="Jost"/>
        </w:rPr>
        <w:t xml:space="preserve">vykdydama viešąjį pirkimą </w:t>
      </w:r>
      <w:r w:rsidR="00524B8D" w:rsidRPr="001641B7">
        <w:rPr>
          <w:rFonts w:ascii="Jost" w:hAnsi="Jost"/>
        </w:rPr>
        <w:t>„</w:t>
      </w:r>
      <w:r w:rsidR="001758C9" w:rsidRPr="001641B7">
        <w:rPr>
          <w:rFonts w:ascii="Jost" w:hAnsi="Jost" w:cs="Calibri"/>
          <w:b/>
          <w:bCs/>
          <w:i/>
          <w:iCs/>
        </w:rPr>
        <w:t>Informacinių sistemų ir registrų informacinės sistemos sukūrimo ir vystymo paslaugos</w:t>
      </w:r>
      <w:r w:rsidR="001D3371">
        <w:rPr>
          <w:rFonts w:ascii="Jost" w:hAnsi="Jost" w:cs="Calibri"/>
          <w:b/>
          <w:bCs/>
          <w:i/>
          <w:iCs/>
        </w:rPr>
        <w:t>“</w:t>
      </w:r>
      <w:r w:rsidR="001758C9" w:rsidRPr="001641B7">
        <w:rPr>
          <w:rFonts w:ascii="Jost" w:hAnsi="Jost"/>
        </w:rPr>
        <w:t xml:space="preserve"> </w:t>
      </w:r>
      <w:r w:rsidR="004F14AA" w:rsidRPr="001641B7">
        <w:rPr>
          <w:rFonts w:ascii="Jost" w:hAnsi="Jost"/>
        </w:rPr>
        <w:t>(pirkimo Nr. 3</w:t>
      </w:r>
      <w:r w:rsidR="001758C9" w:rsidRPr="001641B7">
        <w:rPr>
          <w:rFonts w:ascii="Jost" w:hAnsi="Jost"/>
        </w:rPr>
        <w:t>634396</w:t>
      </w:r>
      <w:r w:rsidR="00F71DC1" w:rsidRPr="001641B7">
        <w:rPr>
          <w:rFonts w:ascii="Jost" w:hAnsi="Jost"/>
        </w:rPr>
        <w:t>, toliau – Pirkimas)</w:t>
      </w:r>
      <w:r w:rsidRPr="001641B7">
        <w:rPr>
          <w:rFonts w:ascii="Jost" w:hAnsi="Jost"/>
        </w:rPr>
        <w:t xml:space="preserve">, </w:t>
      </w:r>
      <w:bookmarkEnd w:id="0"/>
      <w:r w:rsidR="001758C9" w:rsidRPr="001641B7">
        <w:rPr>
          <w:rFonts w:ascii="Jost" w:hAnsi="Jost"/>
        </w:rPr>
        <w:t xml:space="preserve">2025-07-31 ir </w:t>
      </w:r>
      <w:r w:rsidR="00322AFC" w:rsidRPr="001641B7">
        <w:rPr>
          <w:rFonts w:ascii="Jost" w:hAnsi="Jost"/>
        </w:rPr>
        <w:t>2025-</w:t>
      </w:r>
      <w:r w:rsidR="004F14AA" w:rsidRPr="001641B7">
        <w:rPr>
          <w:rFonts w:ascii="Jost" w:hAnsi="Jost"/>
        </w:rPr>
        <w:t>08-0</w:t>
      </w:r>
      <w:r w:rsidR="001758C9" w:rsidRPr="001641B7">
        <w:rPr>
          <w:rFonts w:ascii="Jost" w:hAnsi="Jost"/>
        </w:rPr>
        <w:t xml:space="preserve">5 </w:t>
      </w:r>
      <w:r w:rsidRPr="001641B7">
        <w:rPr>
          <w:rFonts w:ascii="Jost" w:hAnsi="Jost"/>
        </w:rPr>
        <w:t>CVP IS priemonėmis gavo potencial</w:t>
      </w:r>
      <w:r w:rsidR="001758C9" w:rsidRPr="001641B7">
        <w:rPr>
          <w:rFonts w:ascii="Jost" w:hAnsi="Jost"/>
        </w:rPr>
        <w:t>ių</w:t>
      </w:r>
      <w:r w:rsidRPr="001641B7">
        <w:rPr>
          <w:rFonts w:ascii="Jost" w:hAnsi="Jost"/>
        </w:rPr>
        <w:t xml:space="preserve"> tiekėj</w:t>
      </w:r>
      <w:r w:rsidR="001758C9" w:rsidRPr="001641B7">
        <w:rPr>
          <w:rFonts w:ascii="Jost" w:hAnsi="Jost"/>
        </w:rPr>
        <w:t>ų</w:t>
      </w:r>
      <w:r w:rsidRPr="001641B7">
        <w:rPr>
          <w:rFonts w:ascii="Jost" w:hAnsi="Jost"/>
        </w:rPr>
        <w:t xml:space="preserve"> paklausim</w:t>
      </w:r>
      <w:r w:rsidR="001758C9" w:rsidRPr="001641B7">
        <w:rPr>
          <w:rFonts w:ascii="Jost" w:hAnsi="Jost"/>
        </w:rPr>
        <w:t>us</w:t>
      </w:r>
      <w:r w:rsidRPr="001641B7">
        <w:rPr>
          <w:rFonts w:ascii="Jost" w:hAnsi="Jost"/>
        </w:rPr>
        <w:t xml:space="preserve">. </w:t>
      </w:r>
    </w:p>
    <w:p w14:paraId="0939295D" w14:textId="1A4D4E7E" w:rsidR="004724B7" w:rsidRPr="001641B7" w:rsidRDefault="004724B7" w:rsidP="00106C33">
      <w:pPr>
        <w:ind w:firstLine="720"/>
        <w:jc w:val="both"/>
        <w:rPr>
          <w:rFonts w:ascii="Jost" w:hAnsi="Jost"/>
        </w:rPr>
      </w:pPr>
      <w:r w:rsidRPr="001641B7">
        <w:rPr>
          <w:rFonts w:ascii="Jost" w:hAnsi="Jost"/>
        </w:rPr>
        <w:t>Paklausim</w:t>
      </w:r>
      <w:r w:rsidR="00AB7038" w:rsidRPr="001641B7">
        <w:rPr>
          <w:rFonts w:ascii="Jost" w:hAnsi="Jost"/>
        </w:rPr>
        <w:t>a</w:t>
      </w:r>
      <w:r w:rsidR="001758C9" w:rsidRPr="001641B7">
        <w:rPr>
          <w:rFonts w:ascii="Jost" w:hAnsi="Jost"/>
        </w:rPr>
        <w:t>i</w:t>
      </w:r>
      <w:r w:rsidRPr="001641B7">
        <w:rPr>
          <w:rFonts w:ascii="Jost" w:hAnsi="Jost"/>
        </w:rPr>
        <w:t xml:space="preserve"> pateikt</w:t>
      </w:r>
      <w:r w:rsidR="001758C9" w:rsidRPr="001641B7">
        <w:rPr>
          <w:rFonts w:ascii="Jost" w:hAnsi="Jost"/>
        </w:rPr>
        <w:t>i</w:t>
      </w:r>
      <w:r w:rsidRPr="001641B7">
        <w:rPr>
          <w:rFonts w:ascii="Jost" w:hAnsi="Jost"/>
        </w:rPr>
        <w:t xml:space="preserve"> </w:t>
      </w:r>
      <w:r w:rsidR="00D466CA" w:rsidRPr="001641B7">
        <w:rPr>
          <w:rFonts w:ascii="Jost" w:hAnsi="Jost" w:cs="Calibri"/>
          <w:noProof/>
        </w:rPr>
        <w:t xml:space="preserve">laikantis Pirkimo dokumentų Specialiųjų sąlygų 1 priedo „Terminai“ lentelės 3 eil. nustatyto termino </w:t>
      </w:r>
      <w:r w:rsidR="00D466CA" w:rsidRPr="001641B7">
        <w:rPr>
          <w:rFonts w:ascii="Jost" w:hAnsi="Jost" w:cs="Calibri"/>
          <w:i/>
          <w:iCs/>
          <w:noProof/>
        </w:rPr>
        <w:t>„Prašymą paaiškinti, patikslinti pirkimo sąlygas tiekėjas turi pateikti ne vėliau kaip: 9 (devynios) dienos iki pasiūlymų pateikimo dienos.“</w:t>
      </w:r>
      <w:r w:rsidR="00D466CA" w:rsidRPr="001641B7">
        <w:rPr>
          <w:rFonts w:ascii="Jost" w:hAnsi="Jost" w:cs="Calibri"/>
          <w:noProof/>
        </w:rPr>
        <w:t>, t.</w:t>
      </w:r>
      <w:r w:rsidR="00CA077F" w:rsidRPr="001641B7">
        <w:rPr>
          <w:rFonts w:ascii="Jost" w:hAnsi="Jost" w:cs="Calibri"/>
          <w:noProof/>
        </w:rPr>
        <w:t xml:space="preserve"> </w:t>
      </w:r>
      <w:r w:rsidR="00D466CA" w:rsidRPr="001641B7">
        <w:rPr>
          <w:rFonts w:ascii="Jost" w:hAnsi="Jost" w:cs="Calibri"/>
          <w:noProof/>
        </w:rPr>
        <w:t>y. pateikt</w:t>
      </w:r>
      <w:r w:rsidR="001758C9" w:rsidRPr="001641B7">
        <w:rPr>
          <w:rFonts w:ascii="Jost" w:hAnsi="Jost" w:cs="Calibri"/>
          <w:noProof/>
        </w:rPr>
        <w:t>i</w:t>
      </w:r>
      <w:r w:rsidR="00D466CA" w:rsidRPr="001641B7">
        <w:rPr>
          <w:rFonts w:ascii="Jost" w:hAnsi="Jost" w:cs="Calibri"/>
          <w:noProof/>
        </w:rPr>
        <w:t xml:space="preserve"> laiku, todėl nagrinėtin</w:t>
      </w:r>
      <w:r w:rsidR="001758C9" w:rsidRPr="001641B7">
        <w:rPr>
          <w:rFonts w:ascii="Jost" w:hAnsi="Jost" w:cs="Calibri"/>
          <w:noProof/>
        </w:rPr>
        <w:t>i</w:t>
      </w:r>
      <w:r w:rsidRPr="001641B7">
        <w:rPr>
          <w:rFonts w:ascii="Jost" w:hAnsi="Jost"/>
        </w:rPr>
        <w:t>.</w:t>
      </w:r>
    </w:p>
    <w:p w14:paraId="70F481BD" w14:textId="07A25F80" w:rsidR="004724B7" w:rsidRPr="001641B7" w:rsidRDefault="004724B7" w:rsidP="00106C33">
      <w:pPr>
        <w:ind w:firstLine="720"/>
        <w:jc w:val="both"/>
        <w:rPr>
          <w:rFonts w:ascii="Jost" w:hAnsi="Jost"/>
        </w:rPr>
      </w:pPr>
      <w:r w:rsidRPr="001641B7">
        <w:rPr>
          <w:rFonts w:ascii="Jost" w:hAnsi="Jost"/>
        </w:rPr>
        <w:t>CPO LT viešojo pirkimo komisija (toliau – Komisija), vadovau</w:t>
      </w:r>
      <w:r w:rsidR="00C918C4" w:rsidRPr="001641B7">
        <w:rPr>
          <w:rFonts w:ascii="Jost" w:hAnsi="Jost"/>
        </w:rPr>
        <w:t>damasi</w:t>
      </w:r>
      <w:r w:rsidRPr="001641B7">
        <w:rPr>
          <w:rFonts w:ascii="Jost" w:hAnsi="Jost"/>
        </w:rPr>
        <w:t xml:space="preserve"> Lietuvos Respublikos viešųjų pirkimų įstatymo</w:t>
      </w:r>
      <w:r w:rsidR="00C918C4" w:rsidRPr="001641B7">
        <w:rPr>
          <w:rFonts w:ascii="Jost" w:hAnsi="Jost"/>
        </w:rPr>
        <w:t xml:space="preserve"> (toliau – VPĮ)</w:t>
      </w:r>
      <w:r w:rsidRPr="001641B7">
        <w:rPr>
          <w:rFonts w:ascii="Jost" w:hAnsi="Jost"/>
        </w:rPr>
        <w:t xml:space="preserve"> 36 str. 5 d.  ir Pirkimo dokumentų Bendrųjų sąlygų 5.2 p., teikia atsakym</w:t>
      </w:r>
      <w:r w:rsidR="001758C9" w:rsidRPr="001641B7">
        <w:rPr>
          <w:rFonts w:ascii="Jost" w:hAnsi="Jost"/>
        </w:rPr>
        <w:t>us</w:t>
      </w:r>
      <w:r w:rsidRPr="001641B7">
        <w:rPr>
          <w:rFonts w:ascii="Jost" w:hAnsi="Jost"/>
        </w:rPr>
        <w:t xml:space="preserve"> į </w:t>
      </w:r>
      <w:r w:rsidR="00C918C4" w:rsidRPr="001641B7">
        <w:rPr>
          <w:rFonts w:ascii="Jost" w:hAnsi="Jost"/>
        </w:rPr>
        <w:t>paklaus</w:t>
      </w:r>
      <w:r w:rsidR="001758C9" w:rsidRPr="001641B7">
        <w:rPr>
          <w:rFonts w:ascii="Jost" w:hAnsi="Jost"/>
        </w:rPr>
        <w:t>imuose</w:t>
      </w:r>
      <w:r w:rsidR="00C918C4" w:rsidRPr="001641B7">
        <w:rPr>
          <w:rFonts w:ascii="Jost" w:hAnsi="Jost"/>
        </w:rPr>
        <w:t xml:space="preserve"> </w:t>
      </w:r>
      <w:r w:rsidRPr="001641B7">
        <w:rPr>
          <w:rFonts w:ascii="Jost" w:hAnsi="Jost"/>
        </w:rPr>
        <w:t>pateikt</w:t>
      </w:r>
      <w:r w:rsidR="00C918C4" w:rsidRPr="001641B7">
        <w:rPr>
          <w:rFonts w:ascii="Jost" w:hAnsi="Jost"/>
        </w:rPr>
        <w:t>us</w:t>
      </w:r>
      <w:r w:rsidRPr="001641B7">
        <w:rPr>
          <w:rFonts w:ascii="Jost" w:hAnsi="Jost"/>
        </w:rPr>
        <w:t xml:space="preserve"> </w:t>
      </w:r>
      <w:r w:rsidR="00C918C4" w:rsidRPr="001641B7">
        <w:rPr>
          <w:rFonts w:ascii="Jost" w:hAnsi="Jost"/>
        </w:rPr>
        <w:t>klausimus</w:t>
      </w:r>
      <w:r w:rsidRPr="001641B7">
        <w:rPr>
          <w:rFonts w:ascii="Jost" w:hAnsi="Jost"/>
        </w:rPr>
        <w:t>:</w:t>
      </w:r>
    </w:p>
    <w:tbl>
      <w:tblPr>
        <w:tblStyle w:val="Lentelstinklelis"/>
        <w:tblW w:w="9923" w:type="dxa"/>
        <w:tblInd w:w="-5" w:type="dxa"/>
        <w:tblLook w:val="04A0" w:firstRow="1" w:lastRow="0" w:firstColumn="1" w:lastColumn="0" w:noHBand="0" w:noVBand="1"/>
      </w:tblPr>
      <w:tblGrid>
        <w:gridCol w:w="9923"/>
      </w:tblGrid>
      <w:tr w:rsidR="004724B7" w:rsidRPr="001641B7" w14:paraId="0D7C0412" w14:textId="77777777" w:rsidTr="00F84782">
        <w:trPr>
          <w:trHeight w:val="368"/>
        </w:trPr>
        <w:tc>
          <w:tcPr>
            <w:tcW w:w="9923" w:type="dxa"/>
            <w:shd w:val="clear" w:color="auto" w:fill="DAE9F7" w:themeFill="text2" w:themeFillTint="1A"/>
            <w:vAlign w:val="center"/>
          </w:tcPr>
          <w:p w14:paraId="6F222F43" w14:textId="79210CB5" w:rsidR="004724B7" w:rsidRPr="001641B7" w:rsidRDefault="004724B7" w:rsidP="00106C33">
            <w:pPr>
              <w:shd w:val="clear" w:color="auto" w:fill="DAE9F7" w:themeFill="text2" w:themeFillTint="1A"/>
              <w:rPr>
                <w:rFonts w:ascii="Jost" w:hAnsi="Jost"/>
                <w:b/>
                <w:bCs/>
                <w:lang w:val="lt-LT"/>
              </w:rPr>
            </w:pPr>
            <w:r w:rsidRPr="001641B7">
              <w:rPr>
                <w:rFonts w:ascii="Jost" w:hAnsi="Jost"/>
                <w:b/>
                <w:bCs/>
                <w:lang w:val="lt-LT"/>
              </w:rPr>
              <w:t>Klausimas</w:t>
            </w:r>
            <w:r w:rsidR="001558F6" w:rsidRPr="001641B7">
              <w:rPr>
                <w:rFonts w:ascii="Jost" w:hAnsi="Jost"/>
                <w:b/>
                <w:bCs/>
                <w:lang w:val="lt-LT"/>
              </w:rPr>
              <w:t xml:space="preserve"> 1</w:t>
            </w:r>
            <w:r w:rsidRPr="001641B7">
              <w:rPr>
                <w:rFonts w:ascii="Jost" w:hAnsi="Jost"/>
                <w:b/>
                <w:bCs/>
                <w:lang w:val="lt-LT"/>
              </w:rPr>
              <w:t xml:space="preserve"> </w:t>
            </w:r>
            <w:r w:rsidRPr="001641B7">
              <w:rPr>
                <w:rFonts w:ascii="Jost" w:hAnsi="Jost"/>
                <w:lang w:val="lt-LT"/>
              </w:rPr>
              <w:t>(klausimo tekstas netaisytas)</w:t>
            </w:r>
          </w:p>
        </w:tc>
      </w:tr>
      <w:tr w:rsidR="004724B7" w:rsidRPr="001641B7" w14:paraId="7B2B4C43" w14:textId="77777777" w:rsidTr="0035069B">
        <w:trPr>
          <w:trHeight w:val="682"/>
        </w:trPr>
        <w:tc>
          <w:tcPr>
            <w:tcW w:w="9923" w:type="dxa"/>
            <w:shd w:val="clear" w:color="auto" w:fill="auto"/>
          </w:tcPr>
          <w:p w14:paraId="5A4A9B0E" w14:textId="19709460" w:rsidR="004724B7" w:rsidRPr="001641B7" w:rsidRDefault="0030069D" w:rsidP="00CA0318">
            <w:pPr>
              <w:tabs>
                <w:tab w:val="num" w:pos="462"/>
              </w:tabs>
              <w:jc w:val="both"/>
              <w:rPr>
                <w:rFonts w:ascii="Jost" w:hAnsi="Jost"/>
                <w:i/>
                <w:iCs/>
                <w:lang w:val="lt-LT"/>
              </w:rPr>
            </w:pPr>
            <w:r w:rsidRPr="001641B7">
              <w:rPr>
                <w:rFonts w:ascii="Jost" w:hAnsi="Jost"/>
                <w:i/>
                <w:iCs/>
                <w:lang w:val="lt-LT"/>
              </w:rPr>
              <w:t>Norėtume pasitikslinti dėl techninės specifikacijos 156 punkto, kuriame nurodyta, kad sistema turi naudoti SSL sertifikatus, kuriuos interneto naršyklės laiko patikimais („</w:t>
            </w:r>
            <w:proofErr w:type="spellStart"/>
            <w:r w:rsidRPr="001641B7">
              <w:rPr>
                <w:rFonts w:ascii="Jost" w:hAnsi="Jost"/>
                <w:i/>
                <w:iCs/>
                <w:lang w:val="lt-LT"/>
              </w:rPr>
              <w:t>trusted</w:t>
            </w:r>
            <w:proofErr w:type="spellEnd"/>
            <w:r w:rsidRPr="001641B7">
              <w:rPr>
                <w:rFonts w:ascii="Jost" w:hAnsi="Jost"/>
                <w:i/>
                <w:iCs/>
                <w:lang w:val="lt-LT"/>
              </w:rPr>
              <w:t>“).</w:t>
            </w:r>
            <w:r w:rsidRPr="001641B7">
              <w:rPr>
                <w:rFonts w:ascii="Jost" w:hAnsi="Jost"/>
                <w:i/>
                <w:iCs/>
                <w:lang w:val="lt-LT"/>
              </w:rPr>
              <w:br/>
            </w:r>
            <w:r w:rsidRPr="001641B7">
              <w:rPr>
                <w:rFonts w:ascii="Jost" w:hAnsi="Jost"/>
                <w:i/>
                <w:iCs/>
                <w:lang w:val="lt-LT"/>
              </w:rPr>
              <w:br/>
              <w:t xml:space="preserve">Ar būtų laikoma tinkamais naudoti nemokamus </w:t>
            </w:r>
            <w:proofErr w:type="spellStart"/>
            <w:r w:rsidRPr="001641B7">
              <w:rPr>
                <w:rFonts w:ascii="Jost" w:hAnsi="Jost"/>
                <w:i/>
                <w:iCs/>
                <w:lang w:val="lt-LT"/>
              </w:rPr>
              <w:t>Let’s</w:t>
            </w:r>
            <w:proofErr w:type="spellEnd"/>
            <w:r w:rsidRPr="001641B7">
              <w:rPr>
                <w:rFonts w:ascii="Jost" w:hAnsi="Jost"/>
                <w:i/>
                <w:iCs/>
                <w:lang w:val="lt-LT"/>
              </w:rPr>
              <w:t xml:space="preserve"> </w:t>
            </w:r>
            <w:proofErr w:type="spellStart"/>
            <w:r w:rsidRPr="001641B7">
              <w:rPr>
                <w:rFonts w:ascii="Jost" w:hAnsi="Jost"/>
                <w:i/>
                <w:iCs/>
                <w:lang w:val="lt-LT"/>
              </w:rPr>
              <w:t>Encrypt</w:t>
            </w:r>
            <w:proofErr w:type="spellEnd"/>
            <w:r w:rsidRPr="001641B7">
              <w:rPr>
                <w:rFonts w:ascii="Jost" w:hAnsi="Jost"/>
                <w:i/>
                <w:iCs/>
                <w:lang w:val="lt-LT"/>
              </w:rPr>
              <w:t xml:space="preserve"> sertifikatus? (yra išduodami pripažintos sertifikavimo institucijos ir automatiškai atpažįstami visose pagrindinėse naršyklėse).</w:t>
            </w:r>
          </w:p>
        </w:tc>
      </w:tr>
      <w:tr w:rsidR="004724B7" w:rsidRPr="001641B7" w14:paraId="3D3F5DDE" w14:textId="77777777" w:rsidTr="00F84782">
        <w:trPr>
          <w:trHeight w:val="366"/>
        </w:trPr>
        <w:tc>
          <w:tcPr>
            <w:tcW w:w="9923" w:type="dxa"/>
            <w:shd w:val="clear" w:color="auto" w:fill="C1E4F5" w:themeFill="accent1" w:themeFillTint="33"/>
          </w:tcPr>
          <w:p w14:paraId="4719A0EC" w14:textId="77777777" w:rsidR="004724B7" w:rsidRPr="001641B7" w:rsidRDefault="004724B7" w:rsidP="00106C33">
            <w:pPr>
              <w:shd w:val="clear" w:color="auto" w:fill="DAE9F7" w:themeFill="text2" w:themeFillTint="1A"/>
              <w:jc w:val="both"/>
              <w:rPr>
                <w:rFonts w:ascii="Jost" w:hAnsi="Jost"/>
                <w:lang w:val="lt-LT"/>
              </w:rPr>
            </w:pPr>
            <w:r w:rsidRPr="001641B7">
              <w:rPr>
                <w:rFonts w:ascii="Jost" w:hAnsi="Jost"/>
                <w:b/>
                <w:bCs/>
                <w:lang w:val="lt-LT"/>
              </w:rPr>
              <w:t>Atsakymas</w:t>
            </w:r>
          </w:p>
        </w:tc>
      </w:tr>
      <w:tr w:rsidR="004724B7" w:rsidRPr="001641B7" w14:paraId="14FF951C" w14:textId="77777777" w:rsidTr="00F84782">
        <w:trPr>
          <w:trHeight w:val="400"/>
        </w:trPr>
        <w:tc>
          <w:tcPr>
            <w:tcW w:w="9923" w:type="dxa"/>
            <w:shd w:val="clear" w:color="auto" w:fill="auto"/>
          </w:tcPr>
          <w:p w14:paraId="59EAA12B" w14:textId="77777777" w:rsidR="00CD6675" w:rsidRPr="001641B7" w:rsidRDefault="00811008" w:rsidP="00910B02">
            <w:pPr>
              <w:shd w:val="clear" w:color="auto" w:fill="FFFFFF"/>
              <w:jc w:val="both"/>
              <w:rPr>
                <w:rFonts w:ascii="Jost" w:hAnsi="Jost"/>
                <w:lang w:val="lt-LT"/>
              </w:rPr>
            </w:pPr>
            <w:r w:rsidRPr="001641B7">
              <w:rPr>
                <w:rFonts w:ascii="Jost" w:hAnsi="Jost"/>
                <w:lang w:val="lt-LT"/>
              </w:rPr>
              <w:t>Dėkojame už Jūsų klausimą.</w:t>
            </w:r>
            <w:r w:rsidR="00AB6536" w:rsidRPr="001641B7">
              <w:rPr>
                <w:rFonts w:ascii="Jost" w:hAnsi="Jost"/>
                <w:lang w:val="lt-LT"/>
              </w:rPr>
              <w:t xml:space="preserve"> </w:t>
            </w:r>
          </w:p>
          <w:p w14:paraId="41B55FE7" w14:textId="77777777" w:rsidR="001734E7" w:rsidRPr="001734E7" w:rsidRDefault="001734E7" w:rsidP="001734E7">
            <w:pPr>
              <w:shd w:val="clear" w:color="auto" w:fill="FFFFFF"/>
              <w:jc w:val="both"/>
              <w:rPr>
                <w:rFonts w:ascii="Jost" w:hAnsi="Jost"/>
                <w:lang w:val="lt-LT"/>
              </w:rPr>
            </w:pPr>
            <w:r w:rsidRPr="001734E7">
              <w:rPr>
                <w:rFonts w:ascii="Jost" w:hAnsi="Jost"/>
                <w:lang w:val="lt-LT"/>
              </w:rPr>
              <w:t xml:space="preserve">Atsakydami paaiškiname, kad </w:t>
            </w:r>
            <w:proofErr w:type="spellStart"/>
            <w:r w:rsidRPr="001734E7">
              <w:rPr>
                <w:rFonts w:ascii="Jost" w:hAnsi="Jost"/>
                <w:b/>
                <w:bCs/>
                <w:lang w:val="lt-LT"/>
              </w:rPr>
              <w:t>Let's</w:t>
            </w:r>
            <w:proofErr w:type="spellEnd"/>
            <w:r w:rsidRPr="001734E7">
              <w:rPr>
                <w:rFonts w:ascii="Jost" w:hAnsi="Jost"/>
                <w:b/>
                <w:bCs/>
                <w:lang w:val="lt-LT"/>
              </w:rPr>
              <w:t xml:space="preserve"> </w:t>
            </w:r>
            <w:proofErr w:type="spellStart"/>
            <w:r w:rsidRPr="001734E7">
              <w:rPr>
                <w:rFonts w:ascii="Jost" w:hAnsi="Jost"/>
                <w:b/>
                <w:bCs/>
                <w:lang w:val="lt-LT"/>
              </w:rPr>
              <w:t>Encrypt</w:t>
            </w:r>
            <w:proofErr w:type="spellEnd"/>
            <w:r w:rsidRPr="001734E7">
              <w:rPr>
                <w:rFonts w:ascii="Jost" w:hAnsi="Jost"/>
                <w:lang w:val="lt-LT"/>
              </w:rPr>
              <w:t xml:space="preserve"> sertifikatas </w:t>
            </w:r>
            <w:r w:rsidRPr="001734E7">
              <w:rPr>
                <w:rFonts w:ascii="Jost" w:hAnsi="Jost"/>
                <w:b/>
                <w:bCs/>
                <w:lang w:val="lt-LT"/>
              </w:rPr>
              <w:t>nėra tinkamas minimam reikalavimui užtikrinti</w:t>
            </w:r>
            <w:r w:rsidRPr="001734E7">
              <w:rPr>
                <w:rFonts w:ascii="Jost" w:hAnsi="Jost"/>
                <w:lang w:val="lt-LT"/>
              </w:rPr>
              <w:t>, kadangi kuriama sistema yra registro informacinė sistema, kuriai taikomas aukštesnis saugumo lygis nei įprastiems informaciniams portalams.</w:t>
            </w:r>
          </w:p>
          <w:p w14:paraId="662D0997" w14:textId="3BB27EE2" w:rsidR="001734E7" w:rsidRPr="001734E7" w:rsidRDefault="001734E7" w:rsidP="001734E7">
            <w:pPr>
              <w:shd w:val="clear" w:color="auto" w:fill="FFFFFF"/>
              <w:jc w:val="both"/>
              <w:rPr>
                <w:rFonts w:ascii="Jost" w:hAnsi="Jost"/>
                <w:lang w:val="lt-LT"/>
              </w:rPr>
            </w:pPr>
            <w:r w:rsidRPr="001734E7">
              <w:rPr>
                <w:rFonts w:ascii="Jost" w:hAnsi="Jost"/>
                <w:lang w:val="lt-LT"/>
              </w:rPr>
              <w:t xml:space="preserve">Be to, </w:t>
            </w:r>
            <w:proofErr w:type="spellStart"/>
            <w:r w:rsidRPr="001734E7">
              <w:rPr>
                <w:rFonts w:ascii="Jost" w:hAnsi="Jost"/>
                <w:lang w:val="lt-LT"/>
              </w:rPr>
              <w:t>Let's</w:t>
            </w:r>
            <w:proofErr w:type="spellEnd"/>
            <w:r w:rsidRPr="001734E7">
              <w:rPr>
                <w:rFonts w:ascii="Jost" w:hAnsi="Jost"/>
                <w:lang w:val="lt-LT"/>
              </w:rPr>
              <w:t xml:space="preserve"> </w:t>
            </w:r>
            <w:proofErr w:type="spellStart"/>
            <w:r w:rsidRPr="001734E7">
              <w:rPr>
                <w:rFonts w:ascii="Jost" w:hAnsi="Jost"/>
                <w:lang w:val="lt-LT"/>
              </w:rPr>
              <w:t>Encrypt</w:t>
            </w:r>
            <w:proofErr w:type="spellEnd"/>
            <w:r w:rsidRPr="001734E7">
              <w:rPr>
                <w:rFonts w:ascii="Jost" w:hAnsi="Jost"/>
                <w:lang w:val="lt-LT"/>
              </w:rPr>
              <w:t xml:space="preserve"> sertifikate nėra organizacijos deskriptoriaus bei kitų svarbių sertifikato atributų, kurie yra būtini šio tipo sistemoms</w:t>
            </w:r>
            <w:r w:rsidR="00F4243E" w:rsidRPr="001641B7">
              <w:rPr>
                <w:rFonts w:ascii="Jost" w:hAnsi="Jost"/>
                <w:lang w:val="lt-LT"/>
              </w:rPr>
              <w:t>.</w:t>
            </w:r>
          </w:p>
          <w:p w14:paraId="4300E936" w14:textId="15EC7B2B" w:rsidR="001734E7" w:rsidRPr="001641B7" w:rsidRDefault="001734E7" w:rsidP="00910B02">
            <w:pPr>
              <w:shd w:val="clear" w:color="auto" w:fill="FFFFFF"/>
              <w:jc w:val="both"/>
              <w:rPr>
                <w:rFonts w:ascii="Jost" w:hAnsi="Jost"/>
                <w:lang w:val="lt-LT"/>
              </w:rPr>
            </w:pPr>
          </w:p>
        </w:tc>
      </w:tr>
      <w:tr w:rsidR="00DC4224" w:rsidRPr="001641B7" w14:paraId="212DC45C" w14:textId="77777777" w:rsidTr="00F84782">
        <w:trPr>
          <w:trHeight w:val="400"/>
        </w:trPr>
        <w:tc>
          <w:tcPr>
            <w:tcW w:w="9923" w:type="dxa"/>
            <w:shd w:val="clear" w:color="auto" w:fill="DAE9F7" w:themeFill="text2" w:themeFillTint="1A"/>
          </w:tcPr>
          <w:p w14:paraId="38D6BD6D" w14:textId="6626A5AE" w:rsidR="00DC4224" w:rsidRPr="001641B7" w:rsidRDefault="00C90B7F" w:rsidP="00106C33">
            <w:pPr>
              <w:shd w:val="clear" w:color="auto" w:fill="DAE9F7" w:themeFill="text2" w:themeFillTint="1A"/>
              <w:jc w:val="both"/>
              <w:rPr>
                <w:rFonts w:ascii="Jost" w:hAnsi="Jost"/>
                <w:lang w:val="lt-LT"/>
              </w:rPr>
            </w:pPr>
            <w:r w:rsidRPr="001641B7">
              <w:rPr>
                <w:rFonts w:ascii="Jost" w:hAnsi="Jost"/>
                <w:b/>
                <w:bCs/>
                <w:lang w:val="lt-LT"/>
              </w:rPr>
              <w:t xml:space="preserve">Klausimas 2 </w:t>
            </w:r>
            <w:r w:rsidRPr="001641B7">
              <w:rPr>
                <w:rFonts w:ascii="Jost" w:hAnsi="Jost"/>
                <w:lang w:val="lt-LT"/>
              </w:rPr>
              <w:t>(klausimo tekstas netaisytas)</w:t>
            </w:r>
          </w:p>
        </w:tc>
      </w:tr>
      <w:tr w:rsidR="00DC4224" w:rsidRPr="001641B7" w14:paraId="7D95FF85" w14:textId="77777777" w:rsidTr="00F84782">
        <w:trPr>
          <w:trHeight w:val="400"/>
        </w:trPr>
        <w:tc>
          <w:tcPr>
            <w:tcW w:w="9923" w:type="dxa"/>
            <w:shd w:val="clear" w:color="auto" w:fill="auto"/>
          </w:tcPr>
          <w:p w14:paraId="7577521C" w14:textId="60F9759C" w:rsidR="00DC4224" w:rsidRPr="001641B7" w:rsidRDefault="00A602E6" w:rsidP="00CA0318">
            <w:pPr>
              <w:spacing w:before="100" w:beforeAutospacing="1" w:after="100" w:afterAutospacing="1"/>
              <w:jc w:val="both"/>
              <w:rPr>
                <w:rFonts w:ascii="Jost" w:hAnsi="Jost"/>
                <w:i/>
                <w:iCs/>
                <w:lang w:val="lt-LT"/>
              </w:rPr>
            </w:pPr>
            <w:r w:rsidRPr="001641B7">
              <w:rPr>
                <w:rFonts w:ascii="Jost" w:hAnsi="Jost"/>
                <w:i/>
                <w:iCs/>
                <w:lang w:val="lt-LT"/>
              </w:rPr>
              <w:t>Laba diena,</w:t>
            </w:r>
            <w:r w:rsidRPr="001641B7">
              <w:rPr>
                <w:rFonts w:ascii="Jost" w:hAnsi="Jost"/>
                <w:i/>
                <w:iCs/>
                <w:lang w:val="lt-LT"/>
              </w:rPr>
              <w:br/>
            </w:r>
            <w:r w:rsidRPr="001641B7">
              <w:rPr>
                <w:rFonts w:ascii="Jost" w:hAnsi="Jost"/>
                <w:i/>
                <w:iCs/>
                <w:lang w:val="lt-LT"/>
              </w:rPr>
              <w:br/>
              <w:t>gal galite patikslinti ar nustatytas kvalifikacijos reikalavimas Nr. 1 Panašių paslaugų teikimo sutartis: ,,Tiekėjas per paskutinius 3 (trejus) metus iki pasiūlymo pateikimo termino pabaigos arba per laiką nuo tiekėjo įregistravimo dienos (jei tiekėjas vykdė veiklą mažiau nei 3 (trejus) metus) pagal vieną ar daugiau sutarčių savo jėgomis yra suteikęs informacinės sistemos kūrimo ir/ar diegimo, modifikavimo, tobulinimo ir/ar palaikymo paslaugas, kurių bendra vertė yra ne mažesnė kaip 180 000,00 (vienas šimtas aštuoniasdešimt tūkstančių eurų) Eur be PVM." galime pagrįsti sutartimis kurios dar nėra įvykdytos, bet suteiktų paslaugų vertė yra ne mažesnė kaip 180 000,00 Eur be PVM?</w:t>
            </w:r>
            <w:r w:rsidRPr="001641B7">
              <w:rPr>
                <w:rFonts w:ascii="Jost" w:hAnsi="Jost"/>
                <w:i/>
                <w:iCs/>
                <w:lang w:val="lt-LT"/>
              </w:rPr>
              <w:br/>
            </w:r>
            <w:r w:rsidRPr="001641B7">
              <w:rPr>
                <w:rFonts w:ascii="Jost" w:hAnsi="Jost"/>
                <w:i/>
                <w:iCs/>
                <w:lang w:val="lt-LT"/>
              </w:rPr>
              <w:br/>
              <w:t>Dėkojame už atsakymą.</w:t>
            </w:r>
          </w:p>
        </w:tc>
      </w:tr>
      <w:tr w:rsidR="00DC4224" w:rsidRPr="001641B7" w14:paraId="73349BD3" w14:textId="77777777" w:rsidTr="00F84782">
        <w:trPr>
          <w:trHeight w:val="400"/>
        </w:trPr>
        <w:tc>
          <w:tcPr>
            <w:tcW w:w="9923" w:type="dxa"/>
            <w:shd w:val="clear" w:color="auto" w:fill="DAE9F7" w:themeFill="text2" w:themeFillTint="1A"/>
          </w:tcPr>
          <w:p w14:paraId="6F1AD39A" w14:textId="2C1CF87D" w:rsidR="00DC4224" w:rsidRPr="001641B7" w:rsidRDefault="00C90B7F" w:rsidP="00106C33">
            <w:pPr>
              <w:shd w:val="clear" w:color="auto" w:fill="DAE9F7" w:themeFill="text2" w:themeFillTint="1A"/>
              <w:spacing w:before="100" w:beforeAutospacing="1" w:after="100" w:afterAutospacing="1"/>
              <w:jc w:val="both"/>
              <w:rPr>
                <w:rFonts w:ascii="Jost" w:hAnsi="Jost"/>
                <w:b/>
                <w:bCs/>
                <w:lang w:val="lt-LT"/>
              </w:rPr>
            </w:pPr>
            <w:r w:rsidRPr="001641B7">
              <w:rPr>
                <w:rFonts w:ascii="Jost" w:hAnsi="Jost"/>
                <w:b/>
                <w:bCs/>
                <w:lang w:val="lt-LT"/>
              </w:rPr>
              <w:t>Atsakymas</w:t>
            </w:r>
          </w:p>
        </w:tc>
      </w:tr>
      <w:tr w:rsidR="00DC4224" w:rsidRPr="001641B7" w14:paraId="64D14061" w14:textId="77777777" w:rsidTr="00F84782">
        <w:trPr>
          <w:trHeight w:val="400"/>
        </w:trPr>
        <w:tc>
          <w:tcPr>
            <w:tcW w:w="9923" w:type="dxa"/>
            <w:shd w:val="clear" w:color="auto" w:fill="auto"/>
          </w:tcPr>
          <w:p w14:paraId="068CA89C" w14:textId="77777777" w:rsidR="00781BE1" w:rsidRDefault="005A5A0D" w:rsidP="005A5A0D">
            <w:pPr>
              <w:tabs>
                <w:tab w:val="left" w:pos="426"/>
              </w:tabs>
              <w:jc w:val="both"/>
              <w:rPr>
                <w:rFonts w:ascii="Jost" w:eastAsia="Times New Roman" w:hAnsi="Jost"/>
                <w:kern w:val="2"/>
                <w:lang w:val="lt-LT"/>
              </w:rPr>
            </w:pPr>
            <w:r w:rsidRPr="001641B7">
              <w:rPr>
                <w:rFonts w:ascii="Jost" w:hAnsi="Jost"/>
                <w:lang w:val="lt-LT"/>
              </w:rPr>
              <w:lastRenderedPageBreak/>
              <w:t xml:space="preserve">Dėkojame už Jūsų klausimą. </w:t>
            </w:r>
            <w:r w:rsidR="00B47682" w:rsidRPr="001641B7">
              <w:rPr>
                <w:rFonts w:ascii="Jost" w:eastAsia="Times New Roman" w:hAnsi="Jost"/>
                <w:kern w:val="2"/>
                <w:lang w:val="lt-LT"/>
              </w:rPr>
              <w:t xml:space="preserve">Atsakydami paaiškiname, kad, </w:t>
            </w:r>
            <w:r w:rsidR="00B47682" w:rsidRPr="001641B7">
              <w:rPr>
                <w:rFonts w:ascii="Jost" w:eastAsia="Times New Roman" w:hAnsi="Jost"/>
                <w:b/>
                <w:bCs/>
                <w:kern w:val="2"/>
                <w:lang w:val="lt-LT"/>
              </w:rPr>
              <w:t>atsižvelgiant į kvalifikacijos reikalavimą Nr. 1</w:t>
            </w:r>
            <w:r w:rsidR="00B47682" w:rsidRPr="001641B7">
              <w:rPr>
                <w:rFonts w:ascii="Jost" w:eastAsia="Times New Roman" w:hAnsi="Jost"/>
                <w:kern w:val="2"/>
                <w:lang w:val="lt-LT"/>
              </w:rPr>
              <w:t xml:space="preserve">, jį galima pagrįsti ir </w:t>
            </w:r>
            <w:r w:rsidR="00B47682" w:rsidRPr="001641B7">
              <w:rPr>
                <w:rFonts w:ascii="Jost" w:eastAsia="Times New Roman" w:hAnsi="Jost"/>
                <w:b/>
                <w:bCs/>
                <w:kern w:val="2"/>
                <w:lang w:val="lt-LT"/>
              </w:rPr>
              <w:t>neužbaigtomis (neįvykdytomis) sutartimis</w:t>
            </w:r>
            <w:r w:rsidR="00B47682" w:rsidRPr="001641B7">
              <w:rPr>
                <w:rFonts w:ascii="Jost" w:eastAsia="Times New Roman" w:hAnsi="Jost"/>
                <w:kern w:val="2"/>
                <w:lang w:val="lt-LT"/>
              </w:rPr>
              <w:t>.</w:t>
            </w:r>
            <w:r w:rsidRPr="001641B7">
              <w:rPr>
                <w:rFonts w:ascii="Jost" w:eastAsia="Times New Roman" w:hAnsi="Jost"/>
                <w:kern w:val="2"/>
                <w:lang w:val="lt-LT"/>
              </w:rPr>
              <w:t xml:space="preserve"> Esminis aspektas – įrodyti, </w:t>
            </w:r>
            <w:r w:rsidR="001641B7" w:rsidRPr="001641B7">
              <w:rPr>
                <w:rFonts w:ascii="Jost" w:eastAsia="Times New Roman" w:hAnsi="Jost"/>
                <w:kern w:val="2"/>
                <w:lang w:val="lt-LT"/>
              </w:rPr>
              <w:t>kad</w:t>
            </w:r>
            <w:r w:rsidRPr="001641B7">
              <w:rPr>
                <w:rFonts w:ascii="Jost" w:eastAsia="Times New Roman" w:hAnsi="Jost"/>
                <w:kern w:val="2"/>
                <w:lang w:val="lt-LT"/>
              </w:rPr>
              <w:t xml:space="preserve"> iki pasiūlymo pateikimo termino pabaigos jau buvo suteiktos paslaugos, kurių vertė atitinka nustatytą 180 000 Eur be PVM ribą.</w:t>
            </w:r>
          </w:p>
          <w:p w14:paraId="00468024" w14:textId="77777777" w:rsidR="00C66F84" w:rsidRDefault="00D8147A" w:rsidP="005A5A0D">
            <w:pPr>
              <w:tabs>
                <w:tab w:val="left" w:pos="426"/>
              </w:tabs>
              <w:jc w:val="both"/>
              <w:rPr>
                <w:rFonts w:ascii="Jost" w:eastAsia="Times New Roman" w:hAnsi="Jost"/>
                <w:kern w:val="2"/>
                <w:lang w:val="lt-LT"/>
              </w:rPr>
            </w:pPr>
            <w:r w:rsidRPr="00D8147A">
              <w:rPr>
                <w:rFonts w:ascii="Jost" w:eastAsia="Times New Roman" w:hAnsi="Jost"/>
                <w:kern w:val="2"/>
                <w:lang w:val="lt-LT"/>
              </w:rPr>
              <w:t xml:space="preserve">Atkreipiame Jūsų dėmesį, kad bendra sutarčių vertė bus skaičiuojama tik pagal per paskutinius </w:t>
            </w:r>
            <w:r w:rsidRPr="00C47840">
              <w:rPr>
                <w:rFonts w:ascii="Jost" w:eastAsia="Times New Roman" w:hAnsi="Jost"/>
                <w:b/>
                <w:bCs/>
                <w:kern w:val="2"/>
                <w:lang w:val="lt-LT"/>
              </w:rPr>
              <w:t>trejus</w:t>
            </w:r>
            <w:r w:rsidRPr="00D8147A">
              <w:rPr>
                <w:rFonts w:ascii="Jost" w:eastAsia="Times New Roman" w:hAnsi="Jost"/>
                <w:kern w:val="2"/>
                <w:lang w:val="lt-LT"/>
              </w:rPr>
              <w:t xml:space="preserve"> metus iki pasiūlymo pateikimo termino pabaigos įvykdytos sutarčių dalies vertę</w:t>
            </w:r>
            <w:r>
              <w:rPr>
                <w:rFonts w:ascii="Jost" w:eastAsia="Times New Roman" w:hAnsi="Jost"/>
                <w:kern w:val="2"/>
                <w:lang w:val="lt-LT"/>
              </w:rPr>
              <w:t xml:space="preserve">. </w:t>
            </w:r>
          </w:p>
          <w:p w14:paraId="0F0F9B9B" w14:textId="10B48DB6" w:rsidR="00C47840" w:rsidRPr="001641B7" w:rsidRDefault="00C47840" w:rsidP="005A5A0D">
            <w:pPr>
              <w:tabs>
                <w:tab w:val="left" w:pos="426"/>
              </w:tabs>
              <w:jc w:val="both"/>
              <w:rPr>
                <w:rFonts w:ascii="Jost" w:eastAsia="Times New Roman" w:hAnsi="Jost"/>
                <w:kern w:val="2"/>
                <w:lang w:val="lt-LT"/>
              </w:rPr>
            </w:pPr>
          </w:p>
        </w:tc>
      </w:tr>
    </w:tbl>
    <w:p w14:paraId="2C081A81" w14:textId="77777777" w:rsidR="004724B7" w:rsidRPr="001641B7" w:rsidRDefault="004724B7" w:rsidP="004724B7">
      <w:pPr>
        <w:tabs>
          <w:tab w:val="left" w:pos="1605"/>
        </w:tabs>
        <w:rPr>
          <w:rFonts w:ascii="Jost" w:hAnsi="Jost"/>
        </w:rPr>
      </w:pPr>
    </w:p>
    <w:p w14:paraId="0E001EEA" w14:textId="77777777" w:rsidR="00C90B7F" w:rsidRPr="001641B7" w:rsidRDefault="00C90B7F" w:rsidP="003619F9">
      <w:pPr>
        <w:pStyle w:val="prastasiniatinklio"/>
        <w:shd w:val="clear" w:color="auto" w:fill="FFFFFF" w:themeFill="background1"/>
        <w:spacing w:before="0" w:beforeAutospacing="0" w:after="0" w:afterAutospacing="0"/>
        <w:contextualSpacing/>
        <w:jc w:val="both"/>
        <w:rPr>
          <w:rFonts w:ascii="Jost" w:hAnsi="Jost"/>
          <w:lang w:val="lt-LT"/>
        </w:rPr>
      </w:pPr>
    </w:p>
    <w:p w14:paraId="35AEC276" w14:textId="097E0322" w:rsidR="00C90B7F" w:rsidRPr="001641B7" w:rsidRDefault="00C90B7F" w:rsidP="00C90B7F">
      <w:pPr>
        <w:pStyle w:val="FreeForm"/>
        <w:ind w:firstLine="709"/>
        <w:jc w:val="both"/>
        <w:rPr>
          <w:rFonts w:ascii="Jost" w:hAnsi="Jost" w:cs="Times New Roman"/>
          <w:b/>
          <w:bCs/>
          <w:color w:val="auto"/>
          <w:sz w:val="24"/>
          <w:szCs w:val="24"/>
          <w:lang w:val="lt-LT"/>
        </w:rPr>
      </w:pPr>
    </w:p>
    <w:p w14:paraId="2FC7F03D" w14:textId="20D198AA" w:rsidR="004724B7" w:rsidRPr="001641B7" w:rsidRDefault="004724B7" w:rsidP="004724B7">
      <w:pPr>
        <w:tabs>
          <w:tab w:val="left" w:pos="1605"/>
        </w:tabs>
        <w:spacing w:line="288" w:lineRule="auto"/>
        <w:jc w:val="both"/>
        <w:rPr>
          <w:rFonts w:ascii="Jost" w:eastAsia="Times New Roman" w:hAnsi="Jost"/>
          <w:color w:val="000000"/>
        </w:rPr>
      </w:pPr>
      <w:r w:rsidRPr="001641B7">
        <w:rPr>
          <w:rFonts w:ascii="Jost" w:eastAsia="Times New Roman" w:hAnsi="Jost"/>
          <w:color w:val="000000"/>
        </w:rPr>
        <w:t>Pagarbiai</w:t>
      </w:r>
    </w:p>
    <w:p w14:paraId="24581294" w14:textId="77777777" w:rsidR="004724B7" w:rsidRPr="001641B7" w:rsidRDefault="004724B7" w:rsidP="004724B7">
      <w:pPr>
        <w:tabs>
          <w:tab w:val="left" w:pos="1605"/>
        </w:tabs>
        <w:jc w:val="both"/>
        <w:rPr>
          <w:rFonts w:ascii="Jost" w:eastAsia="Times New Roman" w:hAnsi="Jost"/>
          <w:color w:val="000000"/>
        </w:rPr>
      </w:pPr>
    </w:p>
    <w:p w14:paraId="225B46E5" w14:textId="133A70AA" w:rsidR="004724B7" w:rsidRPr="001641B7" w:rsidRDefault="004724B7" w:rsidP="007B726B">
      <w:pPr>
        <w:tabs>
          <w:tab w:val="left" w:pos="1605"/>
        </w:tabs>
        <w:spacing w:line="288" w:lineRule="auto"/>
        <w:jc w:val="both"/>
        <w:rPr>
          <w:rFonts w:ascii="Jost" w:hAnsi="Jost"/>
        </w:rPr>
      </w:pPr>
      <w:r w:rsidRPr="001641B7">
        <w:rPr>
          <w:rFonts w:ascii="Jost" w:eastAsia="Times New Roman" w:hAnsi="Jost"/>
          <w:color w:val="000000"/>
        </w:rPr>
        <w:t>Komisija</w:t>
      </w:r>
    </w:p>
    <w:p w14:paraId="22BB7764" w14:textId="77777777" w:rsidR="004724B7" w:rsidRPr="001641B7" w:rsidRDefault="004724B7" w:rsidP="004724B7">
      <w:pPr>
        <w:pStyle w:val="FreeForm"/>
        <w:spacing w:line="480" w:lineRule="auto"/>
        <w:rPr>
          <w:rFonts w:ascii="Jost" w:hAnsi="Jost" w:cs="Times New Roman"/>
          <w:color w:val="auto"/>
          <w:sz w:val="24"/>
          <w:szCs w:val="24"/>
          <w:lang w:val="lt-LT"/>
        </w:rPr>
      </w:pPr>
      <w:r w:rsidRPr="001641B7">
        <w:rPr>
          <w:rFonts w:ascii="Jost" w:hAnsi="Jost" w:cs="Times New Roman"/>
          <w:color w:val="auto"/>
          <w:sz w:val="24"/>
          <w:szCs w:val="24"/>
          <w:lang w:val="lt-LT"/>
        </w:rPr>
        <w:tab/>
      </w:r>
      <w:r w:rsidRPr="001641B7">
        <w:rPr>
          <w:rFonts w:ascii="Jost" w:hAnsi="Jost" w:cs="Times New Roman"/>
          <w:color w:val="auto"/>
          <w:sz w:val="24"/>
          <w:szCs w:val="24"/>
          <w:lang w:val="lt-LT"/>
        </w:rPr>
        <w:tab/>
      </w:r>
      <w:r w:rsidRPr="001641B7">
        <w:rPr>
          <w:rFonts w:ascii="Jost" w:hAnsi="Jost" w:cs="Times New Roman"/>
          <w:color w:val="auto"/>
          <w:sz w:val="24"/>
          <w:szCs w:val="24"/>
          <w:lang w:val="lt-LT"/>
        </w:rPr>
        <w:tab/>
      </w:r>
      <w:r w:rsidRPr="001641B7">
        <w:rPr>
          <w:rFonts w:ascii="Jost" w:hAnsi="Jost" w:cs="Times New Roman"/>
          <w:color w:val="auto"/>
          <w:sz w:val="24"/>
          <w:szCs w:val="24"/>
          <w:lang w:val="lt-LT"/>
        </w:rPr>
        <w:tab/>
      </w:r>
    </w:p>
    <w:p w14:paraId="7478A476" w14:textId="77777777" w:rsidR="00E4040A" w:rsidRPr="001641B7" w:rsidRDefault="00E4040A" w:rsidP="004724B7">
      <w:pPr>
        <w:spacing w:line="288" w:lineRule="auto"/>
        <w:ind w:firstLine="720"/>
        <w:jc w:val="both"/>
        <w:rPr>
          <w:rFonts w:ascii="Jost" w:hAnsi="Jost"/>
        </w:rPr>
      </w:pPr>
    </w:p>
    <w:sectPr w:rsidR="00E4040A" w:rsidRPr="001641B7"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ECEA" w14:textId="77777777" w:rsidR="00405447" w:rsidRDefault="00405447" w:rsidP="000F17D6">
      <w:r>
        <w:separator/>
      </w:r>
    </w:p>
  </w:endnote>
  <w:endnote w:type="continuationSeparator" w:id="0">
    <w:p w14:paraId="493239C5" w14:textId="77777777" w:rsidR="00405447" w:rsidRDefault="00405447"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mbria"/>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6C06" w14:textId="77777777" w:rsidR="00405447" w:rsidRDefault="00405447" w:rsidP="000F17D6">
      <w:r>
        <w:separator/>
      </w:r>
    </w:p>
  </w:footnote>
  <w:footnote w:type="continuationSeparator" w:id="0">
    <w:p w14:paraId="748120A5" w14:textId="77777777" w:rsidR="00405447" w:rsidRDefault="00405447"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5A5862"/>
    <w:multiLevelType w:val="hybridMultilevel"/>
    <w:tmpl w:val="B1626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652E9C"/>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9850B9"/>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134964">
    <w:abstractNumId w:val="1"/>
  </w:num>
  <w:num w:numId="2" w16cid:durableId="1367369366">
    <w:abstractNumId w:val="0"/>
  </w:num>
  <w:num w:numId="3" w16cid:durableId="1522276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4219">
    <w:abstractNumId w:val="3"/>
  </w:num>
  <w:num w:numId="5" w16cid:durableId="1610042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618"/>
    <w:rsid w:val="00021AAF"/>
    <w:rsid w:val="00031696"/>
    <w:rsid w:val="00041920"/>
    <w:rsid w:val="0005038E"/>
    <w:rsid w:val="00051BE0"/>
    <w:rsid w:val="000673B7"/>
    <w:rsid w:val="00073A6D"/>
    <w:rsid w:val="00076A84"/>
    <w:rsid w:val="000841CC"/>
    <w:rsid w:val="00094EC1"/>
    <w:rsid w:val="00095D5F"/>
    <w:rsid w:val="000A26A0"/>
    <w:rsid w:val="000B7B60"/>
    <w:rsid w:val="000E48D3"/>
    <w:rsid w:val="000F0723"/>
    <w:rsid w:val="000F17D6"/>
    <w:rsid w:val="000F3B8C"/>
    <w:rsid w:val="000F76FA"/>
    <w:rsid w:val="00106C33"/>
    <w:rsid w:val="00117F86"/>
    <w:rsid w:val="001276CB"/>
    <w:rsid w:val="001330B6"/>
    <w:rsid w:val="001330CA"/>
    <w:rsid w:val="00150BF6"/>
    <w:rsid w:val="001558F6"/>
    <w:rsid w:val="00156D01"/>
    <w:rsid w:val="001641B7"/>
    <w:rsid w:val="00172D09"/>
    <w:rsid w:val="001734E7"/>
    <w:rsid w:val="001758C9"/>
    <w:rsid w:val="00180221"/>
    <w:rsid w:val="00180313"/>
    <w:rsid w:val="001829EE"/>
    <w:rsid w:val="00182BE1"/>
    <w:rsid w:val="00192DEF"/>
    <w:rsid w:val="001954C2"/>
    <w:rsid w:val="00196563"/>
    <w:rsid w:val="001C1E30"/>
    <w:rsid w:val="001C4C9F"/>
    <w:rsid w:val="001D3371"/>
    <w:rsid w:val="001D62C1"/>
    <w:rsid w:val="001E350E"/>
    <w:rsid w:val="001F2EAE"/>
    <w:rsid w:val="002157C3"/>
    <w:rsid w:val="00240BAB"/>
    <w:rsid w:val="00265045"/>
    <w:rsid w:val="002676AF"/>
    <w:rsid w:val="00270136"/>
    <w:rsid w:val="0027706E"/>
    <w:rsid w:val="00277ACF"/>
    <w:rsid w:val="00283410"/>
    <w:rsid w:val="002F78C0"/>
    <w:rsid w:val="00300312"/>
    <w:rsid w:val="0030069D"/>
    <w:rsid w:val="00311ACE"/>
    <w:rsid w:val="00322AFC"/>
    <w:rsid w:val="00333563"/>
    <w:rsid w:val="00336605"/>
    <w:rsid w:val="0034072A"/>
    <w:rsid w:val="0035069B"/>
    <w:rsid w:val="003619F9"/>
    <w:rsid w:val="00362939"/>
    <w:rsid w:val="0036750A"/>
    <w:rsid w:val="00370952"/>
    <w:rsid w:val="00376B34"/>
    <w:rsid w:val="00376FF7"/>
    <w:rsid w:val="00383929"/>
    <w:rsid w:val="0038591A"/>
    <w:rsid w:val="003B217B"/>
    <w:rsid w:val="003B610D"/>
    <w:rsid w:val="003B6880"/>
    <w:rsid w:val="003D08CE"/>
    <w:rsid w:val="003D2882"/>
    <w:rsid w:val="003D5179"/>
    <w:rsid w:val="003D74F0"/>
    <w:rsid w:val="003E5200"/>
    <w:rsid w:val="003E6BB5"/>
    <w:rsid w:val="00405447"/>
    <w:rsid w:val="004115A8"/>
    <w:rsid w:val="00415F0A"/>
    <w:rsid w:val="00424366"/>
    <w:rsid w:val="00445645"/>
    <w:rsid w:val="004476C6"/>
    <w:rsid w:val="00453909"/>
    <w:rsid w:val="004657AE"/>
    <w:rsid w:val="004724B7"/>
    <w:rsid w:val="00475AC1"/>
    <w:rsid w:val="0048126B"/>
    <w:rsid w:val="00481C91"/>
    <w:rsid w:val="004841E0"/>
    <w:rsid w:val="00490A3C"/>
    <w:rsid w:val="00494CBC"/>
    <w:rsid w:val="004A5103"/>
    <w:rsid w:val="004B4774"/>
    <w:rsid w:val="004B73A5"/>
    <w:rsid w:val="004C4F2C"/>
    <w:rsid w:val="004E7DB5"/>
    <w:rsid w:val="004F14AA"/>
    <w:rsid w:val="004F6AD6"/>
    <w:rsid w:val="00510257"/>
    <w:rsid w:val="0051460F"/>
    <w:rsid w:val="00516562"/>
    <w:rsid w:val="00524B8D"/>
    <w:rsid w:val="00540173"/>
    <w:rsid w:val="005642C6"/>
    <w:rsid w:val="005A5A0D"/>
    <w:rsid w:val="005B23E8"/>
    <w:rsid w:val="005B3585"/>
    <w:rsid w:val="005E3B99"/>
    <w:rsid w:val="005E43FB"/>
    <w:rsid w:val="005E6193"/>
    <w:rsid w:val="005F4B41"/>
    <w:rsid w:val="005F54CD"/>
    <w:rsid w:val="006510CA"/>
    <w:rsid w:val="0065209C"/>
    <w:rsid w:val="006810B3"/>
    <w:rsid w:val="006862E0"/>
    <w:rsid w:val="006908B5"/>
    <w:rsid w:val="006A3975"/>
    <w:rsid w:val="006B4CBC"/>
    <w:rsid w:val="006C7E5A"/>
    <w:rsid w:val="00711BD9"/>
    <w:rsid w:val="00717D5C"/>
    <w:rsid w:val="007254B9"/>
    <w:rsid w:val="007271E9"/>
    <w:rsid w:val="007642B2"/>
    <w:rsid w:val="007706F7"/>
    <w:rsid w:val="00774325"/>
    <w:rsid w:val="007772DB"/>
    <w:rsid w:val="00781BE1"/>
    <w:rsid w:val="00791E5F"/>
    <w:rsid w:val="007A00C5"/>
    <w:rsid w:val="007B726B"/>
    <w:rsid w:val="007C7652"/>
    <w:rsid w:val="007D3B6F"/>
    <w:rsid w:val="007F0445"/>
    <w:rsid w:val="007F072F"/>
    <w:rsid w:val="00804584"/>
    <w:rsid w:val="0080655C"/>
    <w:rsid w:val="00811008"/>
    <w:rsid w:val="0081367D"/>
    <w:rsid w:val="0084122F"/>
    <w:rsid w:val="0084175F"/>
    <w:rsid w:val="008441CF"/>
    <w:rsid w:val="00860FEB"/>
    <w:rsid w:val="00862486"/>
    <w:rsid w:val="00876EDD"/>
    <w:rsid w:val="008814A7"/>
    <w:rsid w:val="0088508D"/>
    <w:rsid w:val="00896ACE"/>
    <w:rsid w:val="008B1271"/>
    <w:rsid w:val="008B7D17"/>
    <w:rsid w:val="00900363"/>
    <w:rsid w:val="00901F52"/>
    <w:rsid w:val="00910B02"/>
    <w:rsid w:val="00913764"/>
    <w:rsid w:val="00915E5F"/>
    <w:rsid w:val="009236A3"/>
    <w:rsid w:val="00933D80"/>
    <w:rsid w:val="009359D0"/>
    <w:rsid w:val="00940C42"/>
    <w:rsid w:val="00940E74"/>
    <w:rsid w:val="00943813"/>
    <w:rsid w:val="00946706"/>
    <w:rsid w:val="009610D0"/>
    <w:rsid w:val="00973EFC"/>
    <w:rsid w:val="00976F43"/>
    <w:rsid w:val="00985282"/>
    <w:rsid w:val="0099017B"/>
    <w:rsid w:val="00992541"/>
    <w:rsid w:val="009A6E37"/>
    <w:rsid w:val="009A6FF3"/>
    <w:rsid w:val="009A7E52"/>
    <w:rsid w:val="009C4B4D"/>
    <w:rsid w:val="009E5672"/>
    <w:rsid w:val="009E7AF2"/>
    <w:rsid w:val="009F1ABD"/>
    <w:rsid w:val="009F3B08"/>
    <w:rsid w:val="00A1363C"/>
    <w:rsid w:val="00A146E5"/>
    <w:rsid w:val="00A25314"/>
    <w:rsid w:val="00A3278C"/>
    <w:rsid w:val="00A602E6"/>
    <w:rsid w:val="00A62405"/>
    <w:rsid w:val="00A67D15"/>
    <w:rsid w:val="00A71CBF"/>
    <w:rsid w:val="00A7668B"/>
    <w:rsid w:val="00A831FB"/>
    <w:rsid w:val="00A84892"/>
    <w:rsid w:val="00A9105A"/>
    <w:rsid w:val="00AA778D"/>
    <w:rsid w:val="00AB476D"/>
    <w:rsid w:val="00AB6536"/>
    <w:rsid w:val="00AB7038"/>
    <w:rsid w:val="00AC0DC4"/>
    <w:rsid w:val="00AC1477"/>
    <w:rsid w:val="00AC45BD"/>
    <w:rsid w:val="00AE3320"/>
    <w:rsid w:val="00AE3A88"/>
    <w:rsid w:val="00AE6543"/>
    <w:rsid w:val="00B14379"/>
    <w:rsid w:val="00B47682"/>
    <w:rsid w:val="00B51841"/>
    <w:rsid w:val="00B546B9"/>
    <w:rsid w:val="00B5500E"/>
    <w:rsid w:val="00B577D1"/>
    <w:rsid w:val="00B62F87"/>
    <w:rsid w:val="00B635A5"/>
    <w:rsid w:val="00B71033"/>
    <w:rsid w:val="00B77E46"/>
    <w:rsid w:val="00B92644"/>
    <w:rsid w:val="00BB2691"/>
    <w:rsid w:val="00BC39CD"/>
    <w:rsid w:val="00BC4BBB"/>
    <w:rsid w:val="00BD61F3"/>
    <w:rsid w:val="00BE3C5E"/>
    <w:rsid w:val="00BE5F96"/>
    <w:rsid w:val="00BE7716"/>
    <w:rsid w:val="00C0001C"/>
    <w:rsid w:val="00C04902"/>
    <w:rsid w:val="00C35E6C"/>
    <w:rsid w:val="00C36859"/>
    <w:rsid w:val="00C442A3"/>
    <w:rsid w:val="00C47840"/>
    <w:rsid w:val="00C50DE8"/>
    <w:rsid w:val="00C57417"/>
    <w:rsid w:val="00C66F84"/>
    <w:rsid w:val="00C83F81"/>
    <w:rsid w:val="00C868FA"/>
    <w:rsid w:val="00C90B7F"/>
    <w:rsid w:val="00C918C4"/>
    <w:rsid w:val="00C92F1F"/>
    <w:rsid w:val="00CA0318"/>
    <w:rsid w:val="00CA077F"/>
    <w:rsid w:val="00CB270C"/>
    <w:rsid w:val="00CB6EAD"/>
    <w:rsid w:val="00CC13E6"/>
    <w:rsid w:val="00CC7C44"/>
    <w:rsid w:val="00CD1404"/>
    <w:rsid w:val="00CD6675"/>
    <w:rsid w:val="00CE0EA3"/>
    <w:rsid w:val="00CE0F7C"/>
    <w:rsid w:val="00CF00E2"/>
    <w:rsid w:val="00CF235A"/>
    <w:rsid w:val="00D0127C"/>
    <w:rsid w:val="00D05F13"/>
    <w:rsid w:val="00D163F3"/>
    <w:rsid w:val="00D466CA"/>
    <w:rsid w:val="00D76D72"/>
    <w:rsid w:val="00D8147A"/>
    <w:rsid w:val="00DA0901"/>
    <w:rsid w:val="00DB382A"/>
    <w:rsid w:val="00DB5547"/>
    <w:rsid w:val="00DC4224"/>
    <w:rsid w:val="00DD4DA4"/>
    <w:rsid w:val="00DE0558"/>
    <w:rsid w:val="00DE0A01"/>
    <w:rsid w:val="00DE357B"/>
    <w:rsid w:val="00DF0222"/>
    <w:rsid w:val="00DF0B28"/>
    <w:rsid w:val="00DF3CE3"/>
    <w:rsid w:val="00E018EC"/>
    <w:rsid w:val="00E04159"/>
    <w:rsid w:val="00E27A21"/>
    <w:rsid w:val="00E36288"/>
    <w:rsid w:val="00E37796"/>
    <w:rsid w:val="00E4040A"/>
    <w:rsid w:val="00E62888"/>
    <w:rsid w:val="00E65F29"/>
    <w:rsid w:val="00E72964"/>
    <w:rsid w:val="00E806E2"/>
    <w:rsid w:val="00E80C6C"/>
    <w:rsid w:val="00E9653F"/>
    <w:rsid w:val="00EA0873"/>
    <w:rsid w:val="00EC6CCD"/>
    <w:rsid w:val="00ED5612"/>
    <w:rsid w:val="00EE523B"/>
    <w:rsid w:val="00EE5266"/>
    <w:rsid w:val="00EE7D4C"/>
    <w:rsid w:val="00F15657"/>
    <w:rsid w:val="00F213B1"/>
    <w:rsid w:val="00F35F71"/>
    <w:rsid w:val="00F36B90"/>
    <w:rsid w:val="00F37442"/>
    <w:rsid w:val="00F4243E"/>
    <w:rsid w:val="00F52AEA"/>
    <w:rsid w:val="00F5763D"/>
    <w:rsid w:val="00F67EB9"/>
    <w:rsid w:val="00F71DC1"/>
    <w:rsid w:val="00F84782"/>
    <w:rsid w:val="00F91071"/>
    <w:rsid w:val="00F9235A"/>
    <w:rsid w:val="00FA5A56"/>
    <w:rsid w:val="00FC6BEF"/>
    <w:rsid w:val="00FE21AF"/>
    <w:rsid w:val="00FE51E3"/>
    <w:rsid w:val="00FF16E5"/>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Komentaronuoroda">
    <w:name w:val="annotation reference"/>
    <w:basedOn w:val="Numatytasispastraiposriftas"/>
    <w:uiPriority w:val="99"/>
    <w:semiHidden/>
    <w:unhideWhenUsed/>
    <w:rsid w:val="00156D01"/>
    <w:rPr>
      <w:sz w:val="16"/>
      <w:szCs w:val="16"/>
    </w:rPr>
  </w:style>
  <w:style w:type="paragraph" w:styleId="Komentarotekstas">
    <w:name w:val="annotation text"/>
    <w:basedOn w:val="prastasis"/>
    <w:link w:val="KomentarotekstasDiagrama"/>
    <w:uiPriority w:val="99"/>
    <w:unhideWhenUsed/>
    <w:rsid w:val="00156D01"/>
    <w:rPr>
      <w:sz w:val="20"/>
      <w:szCs w:val="20"/>
    </w:rPr>
  </w:style>
  <w:style w:type="character" w:customStyle="1" w:styleId="KomentarotekstasDiagrama">
    <w:name w:val="Komentaro tekstas Diagrama"/>
    <w:basedOn w:val="Numatytasispastraiposriftas"/>
    <w:link w:val="Komentarotekstas"/>
    <w:uiPriority w:val="99"/>
    <w:rsid w:val="00156D01"/>
    <w:rPr>
      <w:rFonts w:ascii="Times New Roman" w:eastAsia="Arial Unicode MS" w:hAnsi="Times New Roman" w:cs="Times New Roman"/>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156D01"/>
    <w:rPr>
      <w:b/>
      <w:bCs/>
    </w:rPr>
  </w:style>
  <w:style w:type="character" w:customStyle="1" w:styleId="KomentarotemaDiagrama">
    <w:name w:val="Komentaro tema Diagrama"/>
    <w:basedOn w:val="KomentarotekstasDiagrama"/>
    <w:link w:val="Komentarotema"/>
    <w:uiPriority w:val="99"/>
    <w:semiHidden/>
    <w:rsid w:val="00156D01"/>
    <w:rPr>
      <w:rFonts w:ascii="Times New Roman" w:eastAsia="Arial Unicode MS" w:hAnsi="Times New Roman" w:cs="Times New Roman"/>
      <w:b/>
      <w:bCs/>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75314433">
      <w:bodyDiv w:val="1"/>
      <w:marLeft w:val="0"/>
      <w:marRight w:val="0"/>
      <w:marTop w:val="0"/>
      <w:marBottom w:val="0"/>
      <w:divBdr>
        <w:top w:val="none" w:sz="0" w:space="0" w:color="auto"/>
        <w:left w:val="none" w:sz="0" w:space="0" w:color="auto"/>
        <w:bottom w:val="none" w:sz="0" w:space="0" w:color="auto"/>
        <w:right w:val="none" w:sz="0" w:space="0" w:color="auto"/>
      </w:divBdr>
    </w:div>
    <w:div w:id="744036263">
      <w:bodyDiv w:val="1"/>
      <w:marLeft w:val="0"/>
      <w:marRight w:val="0"/>
      <w:marTop w:val="0"/>
      <w:marBottom w:val="0"/>
      <w:divBdr>
        <w:top w:val="none" w:sz="0" w:space="0" w:color="auto"/>
        <w:left w:val="none" w:sz="0" w:space="0" w:color="auto"/>
        <w:bottom w:val="none" w:sz="0" w:space="0" w:color="auto"/>
        <w:right w:val="none" w:sz="0" w:space="0" w:color="auto"/>
      </w:divBdr>
    </w:div>
    <w:div w:id="843470246">
      <w:bodyDiv w:val="1"/>
      <w:marLeft w:val="0"/>
      <w:marRight w:val="0"/>
      <w:marTop w:val="0"/>
      <w:marBottom w:val="0"/>
      <w:divBdr>
        <w:top w:val="none" w:sz="0" w:space="0" w:color="auto"/>
        <w:left w:val="none" w:sz="0" w:space="0" w:color="auto"/>
        <w:bottom w:val="none" w:sz="0" w:space="0" w:color="auto"/>
        <w:right w:val="none" w:sz="0" w:space="0" w:color="auto"/>
      </w:divBdr>
    </w:div>
    <w:div w:id="1240872401">
      <w:bodyDiv w:val="1"/>
      <w:marLeft w:val="0"/>
      <w:marRight w:val="0"/>
      <w:marTop w:val="0"/>
      <w:marBottom w:val="0"/>
      <w:divBdr>
        <w:top w:val="none" w:sz="0" w:space="0" w:color="auto"/>
        <w:left w:val="none" w:sz="0" w:space="0" w:color="auto"/>
        <w:bottom w:val="none" w:sz="0" w:space="0" w:color="auto"/>
        <w:right w:val="none" w:sz="0" w:space="0" w:color="auto"/>
      </w:divBdr>
    </w:div>
    <w:div w:id="1440947307">
      <w:bodyDiv w:val="1"/>
      <w:marLeft w:val="0"/>
      <w:marRight w:val="0"/>
      <w:marTop w:val="0"/>
      <w:marBottom w:val="0"/>
      <w:divBdr>
        <w:top w:val="none" w:sz="0" w:space="0" w:color="auto"/>
        <w:left w:val="none" w:sz="0" w:space="0" w:color="auto"/>
        <w:bottom w:val="none" w:sz="0" w:space="0" w:color="auto"/>
        <w:right w:val="none" w:sz="0" w:space="0" w:color="auto"/>
      </w:divBdr>
    </w:div>
    <w:div w:id="1493762173">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84745787">
      <w:bodyDiv w:val="1"/>
      <w:marLeft w:val="0"/>
      <w:marRight w:val="0"/>
      <w:marTop w:val="0"/>
      <w:marBottom w:val="0"/>
      <w:divBdr>
        <w:top w:val="none" w:sz="0" w:space="0" w:color="auto"/>
        <w:left w:val="none" w:sz="0" w:space="0" w:color="auto"/>
        <w:bottom w:val="none" w:sz="0" w:space="0" w:color="auto"/>
        <w:right w:val="none" w:sz="0" w:space="0" w:color="auto"/>
      </w:divBdr>
    </w:div>
    <w:div w:id="17307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1945</Words>
  <Characters>1110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17</cp:revision>
  <dcterms:created xsi:type="dcterms:W3CDTF">2025-08-06T07:27:00Z</dcterms:created>
  <dcterms:modified xsi:type="dcterms:W3CDTF">2025-08-06T12:03:00Z</dcterms:modified>
</cp:coreProperties>
</file>