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6C633" w14:textId="49C40C51" w:rsidR="00F537D5" w:rsidRPr="00850923" w:rsidRDefault="00361375" w:rsidP="00F537D5">
      <w:pPr>
        <w:pStyle w:val="Paantrat"/>
        <w:spacing w:after="0" w:line="240" w:lineRule="auto"/>
        <w:jc w:val="center"/>
        <w:rPr>
          <w:rFonts w:ascii="Calibri" w:hAnsi="Calibri" w:cs="Calibri"/>
          <w:b/>
          <w:bCs/>
          <w:smallCaps/>
          <w:kern w:val="0"/>
          <w:sz w:val="22"/>
          <w:szCs w:val="22"/>
          <w:lang w:eastAsia="lt-LT"/>
          <w14:ligatures w14:val="none"/>
        </w:rPr>
      </w:pPr>
      <w:r w:rsidRPr="00850923">
        <w:rPr>
          <w:rFonts w:ascii="Calibri" w:hAnsi="Calibri" w:cs="Calibri"/>
          <w:bCs/>
          <w:sz w:val="22"/>
          <w:szCs w:val="22"/>
        </w:rPr>
        <w:t>`</w:t>
      </w:r>
      <w:r w:rsidR="00F537D5" w:rsidRPr="00850923">
        <w:rPr>
          <w:rFonts w:ascii="Calibri" w:hAnsi="Calibri" w:cs="Calibri"/>
          <w:b/>
          <w:bCs/>
          <w:smallCaps/>
          <w:kern w:val="0"/>
          <w:sz w:val="22"/>
          <w:szCs w:val="22"/>
          <w:lang w:eastAsia="lt-LT"/>
          <w14:ligatures w14:val="none"/>
        </w:rPr>
        <w:t xml:space="preserve"> TIEKĖJŲ KVALIFIKACIJOS REIKALAVIMAI</w:t>
      </w:r>
    </w:p>
    <w:p w14:paraId="5FAE7282" w14:textId="77777777" w:rsidR="00F537D5" w:rsidRPr="00F537D5" w:rsidRDefault="00F537D5" w:rsidP="00F537D5">
      <w:pPr>
        <w:spacing w:after="0" w:line="276" w:lineRule="auto"/>
        <w:rPr>
          <w:rFonts w:ascii="Calibri" w:eastAsiaTheme="minorEastAsia" w:hAnsi="Calibri" w:cs="Calibri"/>
          <w:kern w:val="0"/>
          <w:sz w:val="22"/>
          <w:szCs w:val="22"/>
          <w:lang w:eastAsia="lt-LT"/>
          <w14:ligatures w14:val="none"/>
        </w:rPr>
      </w:pPr>
    </w:p>
    <w:p w14:paraId="426BD937"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hAnsi="Calibri" w:cs="Calibri"/>
          <w:kern w:val="0"/>
          <w:sz w:val="22"/>
          <w:szCs w:val="22"/>
          <w14:ligatures w14:val="none"/>
        </w:rPr>
        <w:t>Tiekėjo kvalifikacija turi atitikti šiame priede nustatytus reikalavimus kvalifikacijai.</w:t>
      </w:r>
      <w:r w:rsidRPr="00F537D5">
        <w:rPr>
          <w:rFonts w:ascii="Calibri" w:hAnsi="Calibri" w:cs="Calibri"/>
          <w:kern w:val="0"/>
          <w:sz w:val="22"/>
          <w:szCs w:val="22"/>
          <w:lang w:eastAsia="lt-LT"/>
          <w14:ligatures w14:val="none"/>
        </w:rPr>
        <w:t xml:space="preserve"> </w:t>
      </w:r>
    </w:p>
    <w:p w14:paraId="3E78F3B7"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color w:val="000000"/>
          <w:kern w:val="0"/>
          <w:sz w:val="22"/>
          <w:szCs w:val="22"/>
          <w:lang w:eastAsia="lt-LT"/>
          <w14:ligatures w14:val="none"/>
        </w:rPr>
        <w:t xml:space="preserve">Tiekėjas gali remtis kitų ūkio subjektų pajėgumais, </w:t>
      </w:r>
      <w:r w:rsidRPr="00F537D5">
        <w:rPr>
          <w:rFonts w:ascii="Calibri" w:eastAsia="Calibri" w:hAnsi="Calibri" w:cs="Calibri"/>
          <w:kern w:val="0"/>
          <w:sz w:val="22"/>
          <w:szCs w:val="22"/>
          <w:lang w:eastAsia="lt-LT"/>
          <w14:ligatures w14:val="none"/>
        </w:rPr>
        <w:t xml:space="preserve">kaip nurodyta </w:t>
      </w:r>
      <w:r w:rsidRPr="00F537D5">
        <w:rPr>
          <w:rFonts w:ascii="Calibri" w:eastAsiaTheme="minorEastAsia" w:hAnsi="Calibri" w:cs="Calibri"/>
          <w:iCs/>
          <w:color w:val="000000"/>
          <w:kern w:val="0"/>
          <w:sz w:val="22"/>
          <w:szCs w:val="22"/>
          <w:lang w:eastAsia="lt-LT"/>
          <w14:ligatures w14:val="none"/>
        </w:rPr>
        <w:t>1 lentelėje</w:t>
      </w:r>
      <w:r w:rsidRPr="00F537D5">
        <w:rPr>
          <w:rFonts w:ascii="Calibri" w:eastAsiaTheme="minorEastAsia" w:hAnsi="Calibri" w:cs="Calibri"/>
          <w:color w:val="000000"/>
          <w:kern w:val="0"/>
          <w:sz w:val="22"/>
          <w:szCs w:val="22"/>
          <w:lang w:eastAsia="lt-LT"/>
          <w14:ligatures w14:val="none"/>
        </w:rPr>
        <w:t>.</w:t>
      </w:r>
    </w:p>
    <w:p w14:paraId="412A7A10"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kern w:val="0"/>
          <w:sz w:val="22"/>
          <w:szCs w:val="22"/>
          <w:lang w:eastAsia="lt-LT"/>
          <w14:ligatures w14:val="none"/>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59995B3"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iCs/>
          <w:color w:val="000000"/>
          <w:kern w:val="0"/>
          <w:sz w:val="22"/>
          <w:szCs w:val="22"/>
          <w:lang w:eastAsia="lt-LT"/>
          <w14:ligatures w14:val="none"/>
        </w:rPr>
        <w:t xml:space="preserve">Jei tiekėjas (jo pasitelkiami specialistai) pats atitinka 1 lentelės 2.1.1-2.1.7 eilutėse nustatytus reikalavimus, tačiau ketina pasitelkti subtiekėjus (jo specialistus) – tokiu atveju </w:t>
      </w:r>
      <w:r w:rsidRPr="00F537D5">
        <w:rPr>
          <w:rFonts w:ascii="Calibri" w:eastAsiaTheme="minorEastAsia" w:hAnsi="Calibri" w:cs="Calibri"/>
          <w:b/>
          <w:bCs/>
          <w:iCs/>
          <w:color w:val="000000"/>
          <w:kern w:val="0"/>
          <w:sz w:val="22"/>
          <w:szCs w:val="22"/>
          <w:lang w:eastAsia="lt-LT"/>
          <w14:ligatures w14:val="none"/>
        </w:rPr>
        <w:t xml:space="preserve">subtiekėjų specialistai privalo atitikti nustatytus kvalifikacinius reikalavimus, </w:t>
      </w:r>
      <w:r w:rsidRPr="00F537D5">
        <w:rPr>
          <w:rFonts w:ascii="Calibri" w:eastAsiaTheme="minorEastAsia" w:hAnsi="Calibri" w:cs="Calibri"/>
          <w:b/>
          <w:bCs/>
          <w:color w:val="000000"/>
          <w:kern w:val="0"/>
          <w:sz w:val="22"/>
          <w:szCs w:val="22"/>
          <w:lang w:eastAsia="lt-LT"/>
          <w14:ligatures w14:val="none"/>
        </w:rPr>
        <w:t>jeigu subtiekėjai (jų darbuotojai) patys vykdys tą pirkimo sutarties dalį, kuriai reikia nustatytos kvalifikacijos</w:t>
      </w:r>
      <w:r w:rsidRPr="00F537D5">
        <w:rPr>
          <w:rFonts w:ascii="Calibri" w:eastAsiaTheme="minorEastAsia" w:hAnsi="Calibri" w:cs="Calibri"/>
          <w:iCs/>
          <w:color w:val="000000"/>
          <w:kern w:val="0"/>
          <w:sz w:val="22"/>
          <w:szCs w:val="22"/>
          <w:lang w:eastAsia="lt-LT"/>
          <w14:ligatures w14:val="none"/>
        </w:rPr>
        <w:t>.</w:t>
      </w:r>
    </w:p>
    <w:p w14:paraId="4010BE5B"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bCs/>
          <w:iCs/>
          <w:kern w:val="0"/>
          <w:sz w:val="22"/>
          <w:szCs w:val="22"/>
          <w:lang w:eastAsia="lt-LT"/>
          <w14:ligatures w14:val="none"/>
        </w:rPr>
        <w:t xml:space="preserve">Tiekėjui nedraudžiama remtis sutartimi, kurią tiekėjas vykdė ne vienas, bet kartu su kitais ūkio subjektais. Tačiau tokiu atveju bus vertinami būtent </w:t>
      </w:r>
      <w:r w:rsidRPr="00F537D5">
        <w:rPr>
          <w:rFonts w:ascii="Calibri" w:eastAsiaTheme="minorEastAsia" w:hAnsi="Calibri" w:cs="Calibri"/>
          <w:b/>
          <w:iCs/>
          <w:kern w:val="0"/>
          <w:sz w:val="22"/>
          <w:szCs w:val="22"/>
          <w:lang w:eastAsia="lt-LT"/>
          <w14:ligatures w14:val="none"/>
        </w:rPr>
        <w:t>konkretaus tiekėjo, dalyvaujančio viešajame pirkime, suteiktos paslaugos, jų apimtis, vertė, o ne visas vykdytos sutarties objektas</w:t>
      </w:r>
      <w:r w:rsidRPr="00F537D5">
        <w:rPr>
          <w:rFonts w:ascii="Calibri" w:eastAsiaTheme="minorEastAsia" w:hAnsi="Calibri" w:cs="Calibri"/>
          <w:bCs/>
          <w:iCs/>
          <w:kern w:val="0"/>
          <w:sz w:val="22"/>
          <w:szCs w:val="22"/>
          <w:lang w:eastAsia="lt-LT"/>
          <w14:ligatures w14:val="none"/>
        </w:rPr>
        <w:t>.</w:t>
      </w:r>
    </w:p>
    <w:p w14:paraId="5D638A17"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color w:val="000000"/>
          <w:kern w:val="0"/>
          <w:sz w:val="22"/>
          <w:szCs w:val="22"/>
          <w:lang w:eastAsia="lt-LT"/>
          <w14:ligatures w14:val="none"/>
        </w:rPr>
        <w:t>Tais atvejais, kai</w:t>
      </w:r>
      <w:r w:rsidRPr="00F537D5">
        <w:rPr>
          <w:rFonts w:ascii="Calibri" w:eastAsia="Calibri" w:hAnsi="Calibri" w:cs="Calibri"/>
          <w:color w:val="000000"/>
          <w:kern w:val="0"/>
          <w:sz w:val="22"/>
          <w:szCs w:val="22"/>
          <w:lang w:eastAsia="lt-LT"/>
          <w14:ligatures w14:val="none"/>
        </w:rPr>
        <w:t xml:space="preserve"> tiekėjas naudojasi (naudosis) trečiųjų asmenų, kurie tiesiogiai </w:t>
      </w:r>
      <w:r w:rsidRPr="00F537D5">
        <w:rPr>
          <w:rFonts w:ascii="Calibri" w:eastAsiaTheme="minorEastAsia" w:hAnsi="Calibri" w:cs="Calibri"/>
          <w:kern w:val="0"/>
          <w:sz w:val="22"/>
          <w:szCs w:val="22"/>
          <w:lang w:eastAsia="lt-LT"/>
          <w14:ligatures w14:val="none"/>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537D5">
        <w:rPr>
          <w:rFonts w:ascii="Calibri" w:eastAsia="Calibri" w:hAnsi="Calibri" w:cs="Calibri"/>
          <w:color w:val="000000"/>
          <w:kern w:val="0"/>
          <w:sz w:val="22"/>
          <w:szCs w:val="22"/>
          <w:lang w:eastAsia="lt-LT"/>
          <w14:ligatures w14:val="none"/>
        </w:rPr>
        <w:t>, priemonėmis (</w:t>
      </w:r>
      <w:r w:rsidRPr="00F537D5">
        <w:rPr>
          <w:rFonts w:ascii="Calibri" w:eastAsia="Calibri" w:hAnsi="Calibri" w:cs="Calibri"/>
          <w:i/>
          <w:iCs/>
          <w:color w:val="000000"/>
          <w:kern w:val="0"/>
          <w:sz w:val="22"/>
          <w:szCs w:val="22"/>
          <w:lang w:eastAsia="lt-LT"/>
          <w14:ligatures w14:val="none"/>
        </w:rPr>
        <w:t>pavyzdžiui, tik išnuomos patalpas, išnuomos įrangą ar pan.</w:t>
      </w:r>
      <w:r w:rsidRPr="00F537D5">
        <w:rPr>
          <w:rFonts w:ascii="Calibri" w:eastAsia="Calibri" w:hAnsi="Calibri" w:cs="Calibri"/>
          <w:color w:val="000000"/>
          <w:kern w:val="0"/>
          <w:sz w:val="22"/>
          <w:szCs w:val="22"/>
          <w:lang w:eastAsia="lt-LT"/>
          <w14:ligatures w14:val="none"/>
        </w:rPr>
        <w:t xml:space="preserve">), tiekėjas, neprivalo teikti jų </w:t>
      </w:r>
      <w:r w:rsidRPr="00F537D5">
        <w:rPr>
          <w:rFonts w:ascii="Calibri" w:eastAsia="Calibri" w:hAnsi="Calibri" w:cs="Calibri"/>
          <w:kern w:val="0"/>
          <w:sz w:val="22"/>
          <w:szCs w:val="22"/>
          <w:lang w:eastAsia="lt-LT"/>
          <w14:ligatures w14:val="none"/>
        </w:rPr>
        <w:t>Europos bendrąjį viešųjų pirkimų dokumento</w:t>
      </w:r>
      <w:r w:rsidRPr="00F537D5">
        <w:rPr>
          <w:rFonts w:ascii="Calibri" w:eastAsia="Calibri" w:hAnsi="Calibri" w:cs="Calibri"/>
          <w:color w:val="000000"/>
          <w:kern w:val="0"/>
          <w:sz w:val="22"/>
          <w:szCs w:val="22"/>
          <w:lang w:eastAsia="lt-LT"/>
          <w14:ligatures w14:val="none"/>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EB576D0"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Theme="minorEastAsia" w:hAnsi="Calibri" w:cs="Calibri"/>
          <w:kern w:val="0"/>
          <w:sz w:val="22"/>
          <w:szCs w:val="22"/>
          <w:lang w:eastAsia="lt-LT"/>
          <w14:ligatures w14:val="none"/>
        </w:rPr>
        <w:t>Šiame priede reikalaujamą kvalifikaciją tiekėjai (ar jų personalas) privalo būti įgiję iki pasiūlymų pateikimo termino pabaigos. Iš tiekėjų, registruotų Europos Sąjungos valstybėje narėje,</w:t>
      </w:r>
      <w:r w:rsidRPr="00F537D5">
        <w:rPr>
          <w:rFonts w:ascii="Calibri" w:eastAsiaTheme="minorEastAsia" w:hAnsi="Calibri" w:cs="Calibri"/>
          <w:bCs/>
          <w:kern w:val="0"/>
          <w:sz w:val="22"/>
          <w:szCs w:val="22"/>
          <w:lang w:eastAsia="lt-LT"/>
          <w14:ligatures w14:val="none"/>
        </w:rPr>
        <w:t xml:space="preserve"> Europos ekonominės erdvės valstybėje narėje, Šveicarijos Konfederacijoje arba trečiojoje šalyje</w:t>
      </w:r>
      <w:r w:rsidRPr="00F537D5">
        <w:rPr>
          <w:rFonts w:ascii="Calibri" w:eastAsiaTheme="minorEastAsia" w:hAnsi="Calibri" w:cs="Calibri"/>
          <w:kern w:val="0"/>
          <w:sz w:val="22"/>
          <w:szCs w:val="22"/>
          <w:lang w:eastAsia="lt-LT"/>
          <w14:ligatures w14:val="none"/>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537D5">
        <w:rPr>
          <w:rFonts w:ascii="Calibri" w:eastAsiaTheme="minorEastAsia" w:hAnsi="Calibri" w:cs="Calibri"/>
          <w:kern w:val="0"/>
          <w:sz w:val="22"/>
          <w:szCs w:val="22"/>
          <w:vertAlign w:val="superscript"/>
          <w:lang w:eastAsia="lt-LT"/>
          <w14:ligatures w14:val="none"/>
        </w:rPr>
        <w:footnoteReference w:id="1"/>
      </w:r>
      <w:r w:rsidRPr="00F537D5">
        <w:rPr>
          <w:rFonts w:ascii="Calibri" w:eastAsiaTheme="minorEastAsia" w:hAnsi="Calibri" w:cs="Calibri"/>
          <w:kern w:val="0"/>
          <w:sz w:val="22"/>
          <w:szCs w:val="22"/>
          <w:lang w:eastAsia="lt-LT"/>
          <w14:ligatures w14:val="none"/>
        </w:rPr>
        <w:t xml:space="preserve">. Atitinkamai, pirkimo vykdytojas turi nurodyti, iki kada šie dokumentai turės būti pateikti, </w:t>
      </w:r>
      <w:r w:rsidRPr="00F537D5">
        <w:rPr>
          <w:rFonts w:ascii="Calibri" w:eastAsiaTheme="minorEastAsia" w:hAnsi="Calibri" w:cs="Calibri"/>
          <w:i/>
          <w:iCs/>
          <w:kern w:val="0"/>
          <w:sz w:val="22"/>
          <w:szCs w:val="22"/>
          <w:lang w:eastAsia="lt-LT"/>
          <w14:ligatures w14:val="none"/>
        </w:rPr>
        <w:t>pavyzdžiui, iki pirkimo sutarties pasirašymo, iki darbų pradžios ar iki kito, pirkimo vykdytojo nurodyto, termino.</w:t>
      </w:r>
    </w:p>
    <w:p w14:paraId="229BD6F7" w14:textId="77777777" w:rsidR="00F537D5" w:rsidRPr="00F537D5" w:rsidRDefault="00F537D5" w:rsidP="00F537D5">
      <w:pPr>
        <w:numPr>
          <w:ilvl w:val="0"/>
          <w:numId w:val="14"/>
        </w:numPr>
        <w:spacing w:after="0" w:line="20" w:lineRule="atLeast"/>
        <w:ind w:left="0" w:firstLine="567"/>
        <w:contextualSpacing/>
        <w:jc w:val="both"/>
        <w:rPr>
          <w:rFonts w:ascii="Calibri" w:hAnsi="Calibri" w:cs="Calibri"/>
          <w:kern w:val="0"/>
          <w:sz w:val="22"/>
          <w:szCs w:val="22"/>
          <w:lang w:eastAsia="lt-LT"/>
          <w14:ligatures w14:val="none"/>
        </w:rPr>
      </w:pPr>
      <w:r w:rsidRPr="00F537D5">
        <w:rPr>
          <w:rFonts w:ascii="Calibri" w:eastAsia="Calibri" w:hAnsi="Calibri" w:cs="Calibri"/>
          <w:kern w:val="0"/>
          <w:sz w:val="22"/>
          <w:szCs w:val="22"/>
          <w:lang w:eastAsia="lt-LT"/>
          <w14:ligatures w14:val="none"/>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F928D8F" w14:textId="77777777" w:rsidR="00F537D5" w:rsidRPr="00F537D5" w:rsidRDefault="00F537D5" w:rsidP="00F537D5">
      <w:pPr>
        <w:spacing w:after="0" w:line="240" w:lineRule="auto"/>
        <w:rPr>
          <w:rFonts w:ascii="Calibri" w:hAnsi="Calibri" w:cs="Calibri"/>
          <w:kern w:val="0"/>
          <w:sz w:val="22"/>
          <w:szCs w:val="22"/>
          <w:lang w:eastAsia="lt-LT"/>
          <w14:ligatures w14:val="none"/>
        </w:rPr>
      </w:pPr>
    </w:p>
    <w:p w14:paraId="444D79E5" w14:textId="77777777" w:rsidR="00F537D5" w:rsidRPr="00F537D5" w:rsidRDefault="00F537D5" w:rsidP="00F537D5">
      <w:pPr>
        <w:spacing w:after="0" w:line="240" w:lineRule="auto"/>
        <w:rPr>
          <w:rFonts w:ascii="Calibri" w:hAnsi="Calibri" w:cs="Calibri"/>
          <w:kern w:val="0"/>
          <w:sz w:val="22"/>
          <w:szCs w:val="22"/>
          <w:lang w:eastAsia="lt-LT"/>
          <w14:ligatures w14:val="none"/>
        </w:rPr>
      </w:pPr>
      <w:r w:rsidRPr="00F537D5">
        <w:rPr>
          <w:rFonts w:ascii="Calibri" w:hAnsi="Calibri" w:cs="Calibri"/>
          <w:kern w:val="0"/>
          <w:sz w:val="22"/>
          <w:szCs w:val="22"/>
          <w:lang w:eastAsia="lt-LT"/>
          <w14:ligatures w14:val="none"/>
        </w:rPr>
        <w:t>1 lentelė. Tiekėjų kvalifikacijos reikalavimai.</w:t>
      </w:r>
    </w:p>
    <w:p w14:paraId="6A1F29E6" w14:textId="6B4A22F3" w:rsidR="00F537D5" w:rsidRPr="00850923" w:rsidRDefault="00F537D5" w:rsidP="001D5914">
      <w:pPr>
        <w:rPr>
          <w:rFonts w:ascii="Calibri" w:hAnsi="Calibri" w:cs="Calibri"/>
          <w:bCs/>
          <w:sz w:val="22"/>
          <w:szCs w:val="22"/>
        </w:rPr>
      </w:pPr>
    </w:p>
    <w:p w14:paraId="6C9E4BE5" w14:textId="77777777" w:rsidR="00F537D5" w:rsidRPr="00850923" w:rsidRDefault="00F537D5" w:rsidP="001D5914">
      <w:pPr>
        <w:rPr>
          <w:rFonts w:ascii="Calibri" w:hAnsi="Calibri" w:cs="Calibri"/>
          <w:bCs/>
          <w:sz w:val="22"/>
          <w:szCs w:val="22"/>
        </w:rPr>
      </w:pPr>
    </w:p>
    <w:p w14:paraId="369654E3" w14:textId="501D5C93" w:rsidR="001D5914" w:rsidRPr="00850923" w:rsidRDefault="001D5914" w:rsidP="001D5914">
      <w:pPr>
        <w:rPr>
          <w:rFonts w:ascii="Calibri" w:hAnsi="Calibri" w:cs="Calibri"/>
          <w:bCs/>
          <w:sz w:val="22"/>
          <w:szCs w:val="22"/>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799"/>
        <w:gridCol w:w="4111"/>
      </w:tblGrid>
      <w:tr w:rsidR="001D5914" w:rsidRPr="00850923" w14:paraId="2066118D" w14:textId="77777777" w:rsidTr="001D5914">
        <w:tc>
          <w:tcPr>
            <w:tcW w:w="1021" w:type="dxa"/>
            <w:tcBorders>
              <w:top w:val="single" w:sz="4" w:space="0" w:color="000000"/>
              <w:left w:val="single" w:sz="4" w:space="0" w:color="000000"/>
              <w:bottom w:val="single" w:sz="4" w:space="0" w:color="000000"/>
              <w:right w:val="single" w:sz="4" w:space="0" w:color="000000"/>
            </w:tcBorders>
            <w:shd w:val="clear" w:color="auto" w:fill="D9D9D9"/>
            <w:hideMark/>
          </w:tcPr>
          <w:p w14:paraId="404348C1" w14:textId="77777777" w:rsidR="001D5914" w:rsidRPr="00850923" w:rsidRDefault="001D5914" w:rsidP="001D5914">
            <w:pPr>
              <w:rPr>
                <w:rFonts w:ascii="Calibri" w:hAnsi="Calibri" w:cs="Calibri"/>
                <w:b/>
                <w:sz w:val="22"/>
                <w:szCs w:val="22"/>
              </w:rPr>
            </w:pPr>
            <w:r w:rsidRPr="00850923">
              <w:rPr>
                <w:rFonts w:ascii="Calibri" w:hAnsi="Calibri" w:cs="Calibri"/>
                <w:b/>
                <w:sz w:val="22"/>
                <w:szCs w:val="22"/>
              </w:rPr>
              <w:t xml:space="preserve">Eil. </w:t>
            </w:r>
          </w:p>
          <w:p w14:paraId="704AE81B" w14:textId="77777777" w:rsidR="001D5914" w:rsidRPr="00850923" w:rsidRDefault="001D5914" w:rsidP="001D5914">
            <w:pPr>
              <w:rPr>
                <w:rFonts w:ascii="Calibri" w:hAnsi="Calibri" w:cs="Calibri"/>
                <w:b/>
                <w:sz w:val="22"/>
                <w:szCs w:val="22"/>
              </w:rPr>
            </w:pPr>
            <w:r w:rsidRPr="00850923">
              <w:rPr>
                <w:rFonts w:ascii="Calibri" w:hAnsi="Calibri" w:cs="Calibri"/>
                <w:b/>
                <w:sz w:val="22"/>
                <w:szCs w:val="22"/>
              </w:rPr>
              <w:t>Nr.</w:t>
            </w:r>
          </w:p>
        </w:tc>
        <w:tc>
          <w:tcPr>
            <w:tcW w:w="3799" w:type="dxa"/>
            <w:tcBorders>
              <w:top w:val="single" w:sz="4" w:space="0" w:color="000000"/>
              <w:left w:val="single" w:sz="4" w:space="0" w:color="000000"/>
              <w:bottom w:val="single" w:sz="4" w:space="0" w:color="000000"/>
              <w:right w:val="single" w:sz="4" w:space="0" w:color="000000"/>
            </w:tcBorders>
            <w:shd w:val="clear" w:color="auto" w:fill="D9D9D9"/>
            <w:hideMark/>
          </w:tcPr>
          <w:p w14:paraId="04B74567" w14:textId="77777777" w:rsidR="001D5914" w:rsidRPr="00850923" w:rsidRDefault="001D5914" w:rsidP="001D5914">
            <w:pPr>
              <w:rPr>
                <w:rFonts w:ascii="Calibri" w:hAnsi="Calibri" w:cs="Calibri"/>
                <w:b/>
                <w:sz w:val="22"/>
                <w:szCs w:val="22"/>
              </w:rPr>
            </w:pPr>
            <w:r w:rsidRPr="00850923">
              <w:rPr>
                <w:rFonts w:ascii="Calibri" w:hAnsi="Calibri" w:cs="Calibri"/>
                <w:b/>
                <w:sz w:val="22"/>
                <w:szCs w:val="22"/>
              </w:rPr>
              <w:t>Kvalifikacijos reikalavimai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14:paraId="05EE41FC" w14:textId="77777777" w:rsidR="001D5914" w:rsidRPr="00850923" w:rsidRDefault="001D5914" w:rsidP="001D5914">
            <w:pPr>
              <w:rPr>
                <w:rFonts w:ascii="Calibri" w:hAnsi="Calibri" w:cs="Calibri"/>
                <w:b/>
                <w:sz w:val="22"/>
                <w:szCs w:val="22"/>
              </w:rPr>
            </w:pPr>
            <w:r w:rsidRPr="00850923">
              <w:rPr>
                <w:rFonts w:ascii="Calibri" w:hAnsi="Calibri" w:cs="Calibri"/>
                <w:b/>
                <w:sz w:val="22"/>
                <w:szCs w:val="22"/>
              </w:rPr>
              <w:t>Kvalifikacijos reikalavimus įrodantys dokumentai</w:t>
            </w:r>
          </w:p>
        </w:tc>
      </w:tr>
      <w:tr w:rsidR="00187FBC" w:rsidRPr="008B13AD" w14:paraId="113A8F53" w14:textId="77777777" w:rsidTr="007C5BDE">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1CF993F" w14:textId="77777777" w:rsidR="00187FBC" w:rsidRPr="008B13AD" w:rsidRDefault="00187FBC" w:rsidP="001D5914">
            <w:pPr>
              <w:rPr>
                <w:rFonts w:ascii="Calibri" w:hAnsi="Calibri" w:cs="Calibri"/>
                <w:b/>
                <w:sz w:val="22"/>
                <w:szCs w:val="22"/>
              </w:rPr>
            </w:pPr>
          </w:p>
        </w:tc>
        <w:tc>
          <w:tcPr>
            <w:tcW w:w="7910" w:type="dxa"/>
            <w:gridSpan w:val="2"/>
            <w:tcBorders>
              <w:top w:val="single" w:sz="4" w:space="0" w:color="000000"/>
              <w:left w:val="single" w:sz="4" w:space="0" w:color="000000"/>
              <w:bottom w:val="single" w:sz="4" w:space="0" w:color="000000"/>
              <w:right w:val="single" w:sz="4" w:space="0" w:color="000000"/>
            </w:tcBorders>
            <w:shd w:val="clear" w:color="auto" w:fill="auto"/>
          </w:tcPr>
          <w:p w14:paraId="09796594" w14:textId="7CD9E98D" w:rsidR="00187FBC" w:rsidRPr="008B13AD" w:rsidRDefault="00F537D5" w:rsidP="001D5914">
            <w:pPr>
              <w:rPr>
                <w:rFonts w:ascii="Calibri" w:hAnsi="Calibri" w:cs="Calibri"/>
                <w:b/>
                <w:sz w:val="22"/>
                <w:szCs w:val="22"/>
              </w:rPr>
            </w:pPr>
            <w:r w:rsidRPr="008B13AD">
              <w:rPr>
                <w:rFonts w:ascii="Calibri" w:hAnsi="Calibri" w:cs="Calibri"/>
                <w:b/>
                <w:bCs/>
                <w:i/>
                <w:iCs/>
                <w:sz w:val="22"/>
                <w:szCs w:val="22"/>
              </w:rPr>
              <w:t>Techninis ir profesinis pajėgumas</w:t>
            </w:r>
          </w:p>
        </w:tc>
      </w:tr>
      <w:tr w:rsidR="00187FBC" w:rsidRPr="008B13AD" w14:paraId="1ECD20A7" w14:textId="77777777" w:rsidTr="00187FB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36A6A5B" w14:textId="21812F23" w:rsidR="00187FBC" w:rsidRPr="008B13AD" w:rsidRDefault="00187FBC" w:rsidP="001D5914">
            <w:pPr>
              <w:rPr>
                <w:rFonts w:ascii="Calibri" w:hAnsi="Calibri" w:cs="Calibri"/>
                <w:b/>
                <w:sz w:val="22"/>
                <w:szCs w:val="22"/>
              </w:rPr>
            </w:pPr>
            <w:r w:rsidRPr="008B13AD">
              <w:rPr>
                <w:rFonts w:ascii="Calibri" w:hAnsi="Calibri" w:cs="Calibri"/>
                <w:b/>
                <w:sz w:val="22"/>
                <w:szCs w:val="22"/>
              </w:rPr>
              <w:t>1.</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EE767F2" w14:textId="77777777" w:rsidR="00B3610F" w:rsidRPr="008B13AD" w:rsidRDefault="00B3610F" w:rsidP="00B3610F">
            <w:pPr>
              <w:rPr>
                <w:rFonts w:ascii="Calibri" w:hAnsi="Calibri" w:cs="Calibri"/>
                <w:sz w:val="22"/>
                <w:szCs w:val="22"/>
              </w:rPr>
            </w:pPr>
            <w:r w:rsidRPr="008B13AD">
              <w:rPr>
                <w:rFonts w:ascii="Calibri" w:hAnsi="Calibri" w:cs="Calibri"/>
                <w:sz w:val="22"/>
                <w:szCs w:val="22"/>
              </w:rPr>
              <w:t>Tiekėjas turi būti įrašytas į Lietuvos advokatų tarybos sudaromą advokatų sąrašą.</w:t>
            </w:r>
            <w:r w:rsidRPr="008B13AD">
              <w:rPr>
                <w:rFonts w:ascii="Calibri" w:hAnsi="Calibri" w:cs="Calibri"/>
                <w:sz w:val="22"/>
                <w:szCs w:val="22"/>
              </w:rPr>
              <w:br/>
              <w:t>- Tiekėjas turi turėti galiojančią advokato licenciją Lietuvos Respublikoje.</w:t>
            </w:r>
          </w:p>
          <w:p w14:paraId="747ED66F" w14:textId="1AA03394" w:rsidR="00187FBC" w:rsidRPr="008B13AD" w:rsidRDefault="00187FBC" w:rsidP="00D37A3D">
            <w:pPr>
              <w:rPr>
                <w:rFonts w:ascii="Calibri" w:hAnsi="Calibri" w:cs="Calibri"/>
                <w:b/>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F55510" w14:textId="71E647AD" w:rsidR="00187FBC" w:rsidRPr="008B13AD" w:rsidRDefault="008B13AD" w:rsidP="00B3610F">
            <w:pPr>
              <w:rPr>
                <w:rFonts w:ascii="Calibri" w:hAnsi="Calibri" w:cs="Calibri"/>
                <w:sz w:val="22"/>
                <w:szCs w:val="22"/>
              </w:rPr>
            </w:pPr>
            <w:r w:rsidRPr="008B13AD">
              <w:rPr>
                <w:rFonts w:ascii="Calibri" w:hAnsi="Calibri" w:cs="Calibri"/>
                <w:sz w:val="22"/>
                <w:szCs w:val="22"/>
              </w:rPr>
              <w:t>- Advokato pažymėjimo kopija.</w:t>
            </w:r>
            <w:r w:rsidRPr="008B13AD">
              <w:rPr>
                <w:rFonts w:ascii="Calibri" w:hAnsi="Calibri" w:cs="Calibri"/>
                <w:sz w:val="22"/>
                <w:szCs w:val="22"/>
              </w:rPr>
              <w:br/>
              <w:t>- Lietuvos advokatų tarybos pažyma apie įrašymą į sąrašą.</w:t>
            </w:r>
            <w:r w:rsidRPr="008B13AD">
              <w:rPr>
                <w:rFonts w:ascii="Calibri" w:hAnsi="Calibri" w:cs="Calibri"/>
                <w:sz w:val="22"/>
                <w:szCs w:val="22"/>
              </w:rPr>
              <w:br/>
            </w:r>
          </w:p>
        </w:tc>
      </w:tr>
      <w:tr w:rsidR="00F537D5" w:rsidRPr="008B13AD" w14:paraId="3598CA29" w14:textId="77777777" w:rsidTr="007C5BDE">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34BC631" w14:textId="77777777" w:rsidR="00F537D5" w:rsidRPr="008B13AD" w:rsidRDefault="00F537D5" w:rsidP="00F537D5">
            <w:pPr>
              <w:rPr>
                <w:rFonts w:ascii="Calibri" w:hAnsi="Calibri" w:cs="Calibri"/>
                <w:b/>
                <w:sz w:val="22"/>
                <w:szCs w:val="22"/>
              </w:rPr>
            </w:pPr>
          </w:p>
        </w:tc>
        <w:tc>
          <w:tcPr>
            <w:tcW w:w="7910" w:type="dxa"/>
            <w:gridSpan w:val="2"/>
            <w:tcBorders>
              <w:top w:val="single" w:sz="4" w:space="0" w:color="000000"/>
              <w:left w:val="single" w:sz="4" w:space="0" w:color="000000"/>
              <w:bottom w:val="single" w:sz="4" w:space="0" w:color="000000"/>
              <w:right w:val="single" w:sz="4" w:space="0" w:color="000000"/>
            </w:tcBorders>
            <w:shd w:val="clear" w:color="auto" w:fill="auto"/>
          </w:tcPr>
          <w:p w14:paraId="30837942" w14:textId="77777777" w:rsidR="00F537D5" w:rsidRPr="008B13AD" w:rsidRDefault="00F537D5" w:rsidP="00F537D5">
            <w:pPr>
              <w:snapToGrid w:val="0"/>
              <w:spacing w:line="240" w:lineRule="auto"/>
              <w:jc w:val="both"/>
              <w:rPr>
                <w:rFonts w:ascii="Calibri" w:hAnsi="Calibri" w:cs="Calibri"/>
                <w:sz w:val="22"/>
                <w:szCs w:val="22"/>
              </w:rPr>
            </w:pPr>
            <w:r w:rsidRPr="008B13AD">
              <w:rPr>
                <w:rFonts w:ascii="Calibri" w:hAnsi="Calibri" w:cs="Calibri"/>
                <w:sz w:val="22"/>
                <w:szCs w:val="22"/>
              </w:rPr>
              <w:t>Tiekėjas turi pasiūlyti kvalifikuotus specialistus, turinčius būtinas žinias bei patirtį, reikalingą paslaugų tinkamam teikimui.</w:t>
            </w:r>
          </w:p>
          <w:p w14:paraId="3ECFAE52" w14:textId="77777777" w:rsidR="00F537D5" w:rsidRPr="008B13AD" w:rsidRDefault="00F537D5" w:rsidP="00F537D5">
            <w:pPr>
              <w:numPr>
                <w:ilvl w:val="0"/>
                <w:numId w:val="15"/>
              </w:numPr>
              <w:tabs>
                <w:tab w:val="left" w:pos="311"/>
              </w:tabs>
              <w:snapToGrid w:val="0"/>
              <w:spacing w:after="0" w:line="240" w:lineRule="auto"/>
              <w:ind w:left="28"/>
              <w:contextualSpacing/>
              <w:jc w:val="both"/>
              <w:rPr>
                <w:rFonts w:ascii="Calibri" w:hAnsi="Calibri" w:cs="Calibri"/>
                <w:b/>
                <w:bCs/>
                <w:i/>
                <w:iCs/>
                <w:sz w:val="22"/>
                <w:szCs w:val="22"/>
              </w:rPr>
            </w:pPr>
            <w:r w:rsidRPr="008B13AD">
              <w:rPr>
                <w:rFonts w:ascii="Calibri" w:hAnsi="Calibri" w:cs="Calibri"/>
                <w:i/>
                <w:iCs/>
                <w:sz w:val="22"/>
                <w:szCs w:val="22"/>
                <w:shd w:val="clear" w:color="auto" w:fill="FFFFFF"/>
              </w:rPr>
              <w:t>Pastabos:</w:t>
            </w:r>
          </w:p>
          <w:p w14:paraId="405F555C" w14:textId="77777777"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bCs/>
                <w:sz w:val="22"/>
                <w:szCs w:val="22"/>
              </w:rPr>
            </w:pPr>
            <w:r w:rsidRPr="008B13AD">
              <w:rPr>
                <w:rFonts w:ascii="Calibri" w:hAnsi="Calibri" w:cs="Calibri"/>
                <w:bCs/>
                <w:sz w:val="22"/>
                <w:szCs w:val="22"/>
              </w:rPr>
              <w:t>Tiekėjas gali siūlyti daugiau nei po vieną specialistą kiekvienai pozicijai, tačiau kiekvienas jų turi atitikti jiems keliamus nurodytus reikalavimus ir pateikti reikalaujamą jų kvalifikaciją įrodančius dokumentus.</w:t>
            </w:r>
          </w:p>
          <w:p w14:paraId="245A6E89" w14:textId="77777777"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b/>
                <w:sz w:val="22"/>
                <w:szCs w:val="22"/>
              </w:rPr>
            </w:pPr>
            <w:r w:rsidRPr="008B13AD">
              <w:rPr>
                <w:rFonts w:ascii="Calibri" w:hAnsi="Calibri" w:cs="Calibri"/>
                <w:bCs/>
                <w:sz w:val="22"/>
                <w:szCs w:val="22"/>
              </w:rPr>
              <w:t xml:space="preserve">Tiekėjo </w:t>
            </w:r>
            <w:r w:rsidRPr="008B13AD">
              <w:rPr>
                <w:rFonts w:ascii="Calibri" w:hAnsi="Calibri" w:cs="Calibri"/>
                <w:sz w:val="22"/>
                <w:szCs w:val="22"/>
              </w:rPr>
              <w:t xml:space="preserve">siūlomas </w:t>
            </w:r>
            <w:r w:rsidRPr="008B13AD">
              <w:rPr>
                <w:rStyle w:val="cf01"/>
                <w:rFonts w:ascii="Calibri" w:hAnsi="Calibri" w:cs="Calibri"/>
                <w:sz w:val="22"/>
                <w:szCs w:val="22"/>
              </w:rPr>
              <w:t xml:space="preserve">specialistas gali būti siūlomas į daugiau nei vieną poziciją, jei jis atitinka toms pozicijoms nustatytus reikalavimus. </w:t>
            </w:r>
            <w:r w:rsidRPr="008B13AD">
              <w:rPr>
                <w:rFonts w:ascii="Calibri" w:hAnsi="Calibri" w:cs="Calibri"/>
                <w:sz w:val="22"/>
                <w:szCs w:val="22"/>
              </w:rPr>
              <w:t>Tiekėjas negali siūlyti kelių specialistų, kurie kartu atitiktų vienam specialistui keliamus reikalavimus, tačiau kiekvienas atskirai šių reikalavimų netenkintų.</w:t>
            </w:r>
          </w:p>
          <w:p w14:paraId="3C4F3584" w14:textId="77777777"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sz w:val="22"/>
                <w:szCs w:val="22"/>
              </w:rPr>
            </w:pPr>
            <w:r w:rsidRPr="008B13AD">
              <w:rPr>
                <w:rFonts w:ascii="Calibri" w:hAnsi="Calibri" w:cs="Calibri"/>
                <w:bCs/>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45C4E830" w14:textId="77777777"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sz w:val="22"/>
                <w:szCs w:val="22"/>
              </w:rPr>
            </w:pPr>
            <w:r w:rsidRPr="008B13AD">
              <w:rPr>
                <w:rFonts w:ascii="Calibri" w:hAnsi="Calibri" w:cs="Calibri"/>
                <w:sz w:val="22"/>
                <w:szCs w:val="22"/>
              </w:rPr>
              <w:t>Tiekėjas</w:t>
            </w:r>
            <w:r w:rsidRPr="008B13AD">
              <w:rPr>
                <w:rFonts w:ascii="Calibri" w:hAnsi="Calibri" w:cs="Calibri"/>
                <w:spacing w:val="-8"/>
                <w:sz w:val="22"/>
                <w:szCs w:val="22"/>
              </w:rPr>
              <w:t xml:space="preserve"> </w:t>
            </w:r>
            <w:r w:rsidRPr="008B13AD">
              <w:rPr>
                <w:rFonts w:ascii="Calibri" w:hAnsi="Calibri" w:cs="Calibri"/>
                <w:sz w:val="22"/>
                <w:szCs w:val="22"/>
              </w:rPr>
              <w:t>turi</w:t>
            </w:r>
            <w:r w:rsidRPr="008B13AD">
              <w:rPr>
                <w:rFonts w:ascii="Calibri" w:hAnsi="Calibri" w:cs="Calibri"/>
                <w:spacing w:val="-9"/>
                <w:sz w:val="22"/>
                <w:szCs w:val="22"/>
              </w:rPr>
              <w:t xml:space="preserve"> </w:t>
            </w:r>
            <w:r w:rsidRPr="008B13AD">
              <w:rPr>
                <w:rFonts w:ascii="Calibri" w:hAnsi="Calibri" w:cs="Calibri"/>
                <w:sz w:val="22"/>
                <w:szCs w:val="22"/>
              </w:rPr>
              <w:t>užtikrinti</w:t>
            </w:r>
            <w:r w:rsidRPr="008B13AD">
              <w:rPr>
                <w:rFonts w:ascii="Calibri" w:hAnsi="Calibri" w:cs="Calibri"/>
                <w:spacing w:val="-10"/>
                <w:sz w:val="22"/>
                <w:szCs w:val="22"/>
              </w:rPr>
              <w:t xml:space="preserve"> </w:t>
            </w:r>
            <w:r w:rsidRPr="008B13AD">
              <w:rPr>
                <w:rFonts w:ascii="Calibri" w:hAnsi="Calibri" w:cs="Calibri"/>
                <w:sz w:val="22"/>
                <w:szCs w:val="22"/>
              </w:rPr>
              <w:t>savo</w:t>
            </w:r>
            <w:r w:rsidRPr="008B13AD">
              <w:rPr>
                <w:rFonts w:ascii="Calibri" w:hAnsi="Calibri" w:cs="Calibri"/>
                <w:spacing w:val="-7"/>
                <w:sz w:val="22"/>
                <w:szCs w:val="22"/>
              </w:rPr>
              <w:t xml:space="preserve"> </w:t>
            </w:r>
            <w:r w:rsidRPr="008B13AD">
              <w:rPr>
                <w:rFonts w:ascii="Calibri" w:hAnsi="Calibri" w:cs="Calibri"/>
                <w:sz w:val="22"/>
                <w:szCs w:val="22"/>
              </w:rPr>
              <w:t>specialistų</w:t>
            </w:r>
            <w:r w:rsidRPr="008B13AD">
              <w:rPr>
                <w:rFonts w:ascii="Calibri" w:hAnsi="Calibri" w:cs="Calibri"/>
                <w:spacing w:val="-9"/>
                <w:sz w:val="22"/>
                <w:szCs w:val="22"/>
              </w:rPr>
              <w:t xml:space="preserve"> </w:t>
            </w:r>
            <w:r w:rsidRPr="008B13AD">
              <w:rPr>
                <w:rFonts w:ascii="Calibri" w:hAnsi="Calibri" w:cs="Calibri"/>
                <w:sz w:val="22"/>
                <w:szCs w:val="22"/>
              </w:rPr>
              <w:t>bendravimą</w:t>
            </w:r>
            <w:r w:rsidRPr="008B13AD">
              <w:rPr>
                <w:rFonts w:ascii="Calibri" w:hAnsi="Calibri" w:cs="Calibri"/>
                <w:spacing w:val="-9"/>
                <w:sz w:val="22"/>
                <w:szCs w:val="22"/>
              </w:rPr>
              <w:t xml:space="preserve"> </w:t>
            </w:r>
            <w:r w:rsidRPr="008B13AD">
              <w:rPr>
                <w:rFonts w:ascii="Calibri" w:hAnsi="Calibri" w:cs="Calibri"/>
                <w:sz w:val="22"/>
                <w:szCs w:val="22"/>
              </w:rPr>
              <w:t>lietuvių</w:t>
            </w:r>
            <w:r w:rsidRPr="008B13AD">
              <w:rPr>
                <w:rFonts w:ascii="Calibri" w:hAnsi="Calibri" w:cs="Calibri"/>
                <w:spacing w:val="-9"/>
                <w:sz w:val="22"/>
                <w:szCs w:val="22"/>
              </w:rPr>
              <w:t xml:space="preserve"> </w:t>
            </w:r>
            <w:r w:rsidRPr="008B13AD">
              <w:rPr>
                <w:rFonts w:ascii="Calibri" w:hAnsi="Calibri" w:cs="Calibri"/>
                <w:sz w:val="22"/>
                <w:szCs w:val="22"/>
              </w:rPr>
              <w:t>kalba</w:t>
            </w:r>
            <w:r w:rsidRPr="008B13AD">
              <w:rPr>
                <w:rFonts w:ascii="Calibri" w:hAnsi="Calibri" w:cs="Calibri"/>
                <w:spacing w:val="-9"/>
                <w:sz w:val="22"/>
                <w:szCs w:val="22"/>
              </w:rPr>
              <w:t xml:space="preserve"> </w:t>
            </w:r>
            <w:r w:rsidRPr="008B13AD">
              <w:rPr>
                <w:rFonts w:ascii="Calibri" w:hAnsi="Calibri" w:cs="Calibri"/>
                <w:sz w:val="22"/>
                <w:szCs w:val="22"/>
              </w:rPr>
              <w:t>(žodžiu</w:t>
            </w:r>
            <w:r w:rsidRPr="008B13AD">
              <w:rPr>
                <w:rFonts w:ascii="Calibri" w:hAnsi="Calibri" w:cs="Calibri"/>
                <w:spacing w:val="-7"/>
                <w:sz w:val="22"/>
                <w:szCs w:val="22"/>
              </w:rPr>
              <w:t xml:space="preserve"> </w:t>
            </w:r>
            <w:r w:rsidRPr="008B13AD">
              <w:rPr>
                <w:rFonts w:ascii="Calibri" w:hAnsi="Calibri" w:cs="Calibri"/>
                <w:sz w:val="22"/>
                <w:szCs w:val="22"/>
              </w:rPr>
              <w:t>ir</w:t>
            </w:r>
            <w:r w:rsidRPr="008B13AD">
              <w:rPr>
                <w:rFonts w:ascii="Calibri" w:hAnsi="Calibri" w:cs="Calibri"/>
                <w:spacing w:val="-8"/>
                <w:sz w:val="22"/>
                <w:szCs w:val="22"/>
              </w:rPr>
              <w:t xml:space="preserve"> </w:t>
            </w:r>
            <w:r w:rsidRPr="008B13AD">
              <w:rPr>
                <w:rFonts w:ascii="Calibri" w:hAnsi="Calibri" w:cs="Calibri"/>
                <w:sz w:val="22"/>
                <w:szCs w:val="22"/>
              </w:rPr>
              <w:t>raštu)</w:t>
            </w:r>
            <w:r w:rsidRPr="008B13AD">
              <w:rPr>
                <w:rFonts w:ascii="Calibri" w:hAnsi="Calibri" w:cs="Calibri"/>
                <w:spacing w:val="-8"/>
                <w:sz w:val="22"/>
                <w:szCs w:val="22"/>
              </w:rPr>
              <w:t xml:space="preserve"> </w:t>
            </w:r>
            <w:r w:rsidRPr="008B13AD">
              <w:rPr>
                <w:rFonts w:ascii="Calibri" w:hAnsi="Calibri" w:cs="Calibri"/>
                <w:sz w:val="22"/>
                <w:szCs w:val="22"/>
              </w:rPr>
              <w:t>arba</w:t>
            </w:r>
            <w:r w:rsidRPr="008B13AD">
              <w:rPr>
                <w:rFonts w:ascii="Calibri" w:hAnsi="Calibri" w:cs="Calibri"/>
                <w:spacing w:val="-9"/>
                <w:sz w:val="22"/>
                <w:szCs w:val="22"/>
              </w:rPr>
              <w:t xml:space="preserve"> </w:t>
            </w:r>
            <w:r w:rsidRPr="008B13AD">
              <w:rPr>
                <w:rFonts w:ascii="Calibri" w:hAnsi="Calibri" w:cs="Calibri"/>
                <w:sz w:val="22"/>
                <w:szCs w:val="22"/>
              </w:rPr>
              <w:t>tiekėjas</w:t>
            </w:r>
            <w:r w:rsidRPr="008B13AD">
              <w:rPr>
                <w:rFonts w:ascii="Calibri" w:hAnsi="Calibri" w:cs="Calibri"/>
                <w:spacing w:val="-8"/>
                <w:sz w:val="22"/>
                <w:szCs w:val="22"/>
              </w:rPr>
              <w:t xml:space="preserve"> </w:t>
            </w:r>
            <w:r w:rsidRPr="008B13AD">
              <w:rPr>
                <w:rFonts w:ascii="Calibri" w:hAnsi="Calibri" w:cs="Calibri"/>
                <w:sz w:val="22"/>
                <w:szCs w:val="22"/>
              </w:rPr>
              <w:t>savo</w:t>
            </w:r>
            <w:r w:rsidRPr="008B13AD">
              <w:rPr>
                <w:rFonts w:ascii="Calibri" w:hAnsi="Calibri" w:cs="Calibri"/>
                <w:spacing w:val="-9"/>
                <w:sz w:val="22"/>
                <w:szCs w:val="22"/>
              </w:rPr>
              <w:t xml:space="preserve"> </w:t>
            </w:r>
            <w:r w:rsidRPr="008B13AD">
              <w:rPr>
                <w:rFonts w:ascii="Calibri" w:hAnsi="Calibri" w:cs="Calibri"/>
                <w:sz w:val="22"/>
                <w:szCs w:val="22"/>
              </w:rPr>
              <w:t>sąskaita</w:t>
            </w:r>
            <w:r w:rsidRPr="008B13AD">
              <w:rPr>
                <w:rFonts w:ascii="Calibri" w:hAnsi="Calibri" w:cs="Calibri"/>
                <w:spacing w:val="-9"/>
                <w:sz w:val="22"/>
                <w:szCs w:val="22"/>
              </w:rPr>
              <w:t xml:space="preserve"> </w:t>
            </w:r>
            <w:r w:rsidRPr="008B13AD">
              <w:rPr>
                <w:rFonts w:ascii="Calibri" w:hAnsi="Calibri" w:cs="Calibri"/>
                <w:sz w:val="22"/>
                <w:szCs w:val="22"/>
              </w:rPr>
              <w:t>privalo užtikrinti savalaikes ir tinkamas vertimo paslaugas.</w:t>
            </w:r>
          </w:p>
          <w:p w14:paraId="2E0C4E1C" w14:textId="7411E4E9"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sz w:val="22"/>
                <w:szCs w:val="22"/>
              </w:rPr>
            </w:pPr>
            <w:r w:rsidRPr="008B13AD">
              <w:rPr>
                <w:rFonts w:ascii="Calibri" w:hAnsi="Calibri" w:cs="Calibri"/>
                <w:sz w:val="22"/>
                <w:szCs w:val="22"/>
              </w:rPr>
              <w:t>Specialistų patirtis nesumuojama. Vertinama kiekvieno specialisto maksimali įgyta patirtis. Pagrindžiantys specialistų patirtis turi būti įgyvendinta iki pasiūlymo pateikimo datos.</w:t>
            </w:r>
          </w:p>
          <w:p w14:paraId="291D4564" w14:textId="77777777" w:rsidR="00F537D5" w:rsidRPr="008B13AD" w:rsidRDefault="00F537D5" w:rsidP="00F537D5">
            <w:pPr>
              <w:numPr>
                <w:ilvl w:val="0"/>
                <w:numId w:val="16"/>
              </w:numPr>
              <w:tabs>
                <w:tab w:val="left" w:pos="311"/>
              </w:tabs>
              <w:snapToGrid w:val="0"/>
              <w:spacing w:after="0" w:line="240" w:lineRule="auto"/>
              <w:ind w:left="34" w:firstLine="0"/>
              <w:contextualSpacing/>
              <w:jc w:val="both"/>
              <w:rPr>
                <w:rFonts w:ascii="Calibri" w:hAnsi="Calibri" w:cs="Calibri"/>
                <w:sz w:val="22"/>
                <w:szCs w:val="22"/>
              </w:rPr>
            </w:pPr>
            <w:r w:rsidRPr="008B13AD">
              <w:rPr>
                <w:rFonts w:ascii="Calibri" w:hAnsi="Calibri" w:cs="Calibri"/>
                <w:sz w:val="22"/>
                <w:szCs w:val="22"/>
              </w:rPr>
              <w:t>Jei</w:t>
            </w:r>
            <w:r w:rsidRPr="008B13AD">
              <w:rPr>
                <w:rFonts w:ascii="Calibri" w:hAnsi="Calibri" w:cs="Calibri"/>
                <w:spacing w:val="-10"/>
                <w:sz w:val="22"/>
                <w:szCs w:val="22"/>
              </w:rPr>
              <w:t xml:space="preserve"> </w:t>
            </w:r>
            <w:r w:rsidRPr="008B13AD">
              <w:rPr>
                <w:rFonts w:ascii="Calibri" w:hAnsi="Calibri" w:cs="Calibri"/>
                <w:sz w:val="22"/>
                <w:szCs w:val="22"/>
              </w:rPr>
              <w:t>dalyvis</w:t>
            </w:r>
            <w:r w:rsidRPr="008B13AD">
              <w:rPr>
                <w:rFonts w:ascii="Calibri" w:hAnsi="Calibri" w:cs="Calibri"/>
                <w:spacing w:val="-8"/>
                <w:sz w:val="22"/>
                <w:szCs w:val="22"/>
              </w:rPr>
              <w:t xml:space="preserve"> </w:t>
            </w:r>
            <w:r w:rsidRPr="008B13AD">
              <w:rPr>
                <w:rFonts w:ascii="Calibri" w:hAnsi="Calibri" w:cs="Calibri"/>
                <w:sz w:val="22"/>
                <w:szCs w:val="22"/>
              </w:rPr>
              <w:t>teikia</w:t>
            </w:r>
            <w:r w:rsidRPr="008B13AD">
              <w:rPr>
                <w:rFonts w:ascii="Calibri" w:hAnsi="Calibri" w:cs="Calibri"/>
                <w:spacing w:val="-7"/>
                <w:sz w:val="22"/>
                <w:szCs w:val="22"/>
              </w:rPr>
              <w:t xml:space="preserve"> </w:t>
            </w:r>
            <w:r w:rsidRPr="008B13AD">
              <w:rPr>
                <w:rFonts w:ascii="Calibri" w:hAnsi="Calibri" w:cs="Calibri"/>
                <w:sz w:val="22"/>
                <w:szCs w:val="22"/>
              </w:rPr>
              <w:t>informaciją</w:t>
            </w:r>
            <w:r w:rsidRPr="008B13AD">
              <w:rPr>
                <w:rFonts w:ascii="Calibri" w:hAnsi="Calibri" w:cs="Calibri"/>
                <w:spacing w:val="-7"/>
                <w:sz w:val="22"/>
                <w:szCs w:val="22"/>
              </w:rPr>
              <w:t xml:space="preserve"> </w:t>
            </w:r>
            <w:r w:rsidRPr="008B13AD">
              <w:rPr>
                <w:rFonts w:ascii="Calibri" w:hAnsi="Calibri" w:cs="Calibri"/>
                <w:sz w:val="22"/>
                <w:szCs w:val="22"/>
              </w:rPr>
              <w:t>dėl</w:t>
            </w:r>
            <w:r w:rsidRPr="008B13AD">
              <w:rPr>
                <w:rFonts w:ascii="Calibri" w:hAnsi="Calibri" w:cs="Calibri"/>
                <w:spacing w:val="-10"/>
                <w:sz w:val="22"/>
                <w:szCs w:val="22"/>
              </w:rPr>
              <w:t xml:space="preserve"> </w:t>
            </w:r>
            <w:r w:rsidRPr="008B13AD">
              <w:rPr>
                <w:rFonts w:ascii="Calibri" w:hAnsi="Calibri" w:cs="Calibri"/>
                <w:sz w:val="22"/>
                <w:szCs w:val="22"/>
              </w:rPr>
              <w:t>tebevykdomos</w:t>
            </w:r>
            <w:r w:rsidRPr="008B13AD">
              <w:rPr>
                <w:rFonts w:ascii="Calibri" w:hAnsi="Calibri" w:cs="Calibri"/>
                <w:spacing w:val="-8"/>
                <w:sz w:val="22"/>
                <w:szCs w:val="22"/>
              </w:rPr>
              <w:t xml:space="preserve"> </w:t>
            </w:r>
            <w:r w:rsidRPr="008B13AD">
              <w:rPr>
                <w:rFonts w:ascii="Calibri" w:hAnsi="Calibri" w:cs="Calibri"/>
                <w:sz w:val="22"/>
                <w:szCs w:val="22"/>
              </w:rPr>
              <w:t>sutarties,</w:t>
            </w:r>
            <w:r w:rsidRPr="008B13AD">
              <w:rPr>
                <w:rFonts w:ascii="Calibri" w:hAnsi="Calibri" w:cs="Calibri"/>
                <w:spacing w:val="-9"/>
                <w:sz w:val="22"/>
                <w:szCs w:val="22"/>
              </w:rPr>
              <w:t xml:space="preserve"> </w:t>
            </w:r>
            <w:r w:rsidRPr="008B13AD">
              <w:rPr>
                <w:rFonts w:ascii="Calibri" w:hAnsi="Calibri" w:cs="Calibri"/>
                <w:sz w:val="22"/>
                <w:szCs w:val="22"/>
              </w:rPr>
              <w:t>kurios</w:t>
            </w:r>
            <w:r w:rsidRPr="008B13AD">
              <w:rPr>
                <w:rFonts w:ascii="Calibri" w:hAnsi="Calibri" w:cs="Calibri"/>
                <w:spacing w:val="-8"/>
                <w:sz w:val="22"/>
                <w:szCs w:val="22"/>
              </w:rPr>
              <w:t xml:space="preserve"> </w:t>
            </w:r>
            <w:r w:rsidRPr="008B13AD">
              <w:rPr>
                <w:rFonts w:ascii="Calibri" w:hAnsi="Calibri" w:cs="Calibri"/>
                <w:sz w:val="22"/>
                <w:szCs w:val="22"/>
              </w:rPr>
              <w:t>pagrindu</w:t>
            </w:r>
            <w:r w:rsidRPr="008B13AD">
              <w:rPr>
                <w:rFonts w:ascii="Calibri" w:hAnsi="Calibri" w:cs="Calibri"/>
                <w:spacing w:val="-7"/>
                <w:sz w:val="22"/>
                <w:szCs w:val="22"/>
              </w:rPr>
              <w:t xml:space="preserve"> </w:t>
            </w:r>
            <w:r w:rsidRPr="008B13AD">
              <w:rPr>
                <w:rFonts w:ascii="Calibri" w:hAnsi="Calibri" w:cs="Calibri"/>
                <w:sz w:val="22"/>
                <w:szCs w:val="22"/>
              </w:rPr>
              <w:t>atitinkamas</w:t>
            </w:r>
            <w:r w:rsidRPr="008B13AD">
              <w:rPr>
                <w:rFonts w:ascii="Calibri" w:hAnsi="Calibri" w:cs="Calibri"/>
                <w:spacing w:val="-8"/>
                <w:sz w:val="22"/>
                <w:szCs w:val="22"/>
              </w:rPr>
              <w:t xml:space="preserve"> </w:t>
            </w:r>
            <w:r w:rsidRPr="008B13AD">
              <w:rPr>
                <w:rFonts w:ascii="Calibri" w:hAnsi="Calibri" w:cs="Calibri"/>
                <w:sz w:val="22"/>
                <w:szCs w:val="22"/>
              </w:rPr>
              <w:t>specialistas</w:t>
            </w:r>
            <w:r w:rsidRPr="008B13AD">
              <w:rPr>
                <w:rFonts w:ascii="Calibri" w:hAnsi="Calibri" w:cs="Calibri"/>
                <w:spacing w:val="-8"/>
                <w:sz w:val="22"/>
                <w:szCs w:val="22"/>
              </w:rPr>
              <w:t xml:space="preserve"> </w:t>
            </w:r>
            <w:r w:rsidRPr="008B13AD">
              <w:rPr>
                <w:rFonts w:ascii="Calibri" w:hAnsi="Calibri" w:cs="Calibri"/>
                <w:sz w:val="22"/>
                <w:szCs w:val="22"/>
              </w:rPr>
              <w:t>jau</w:t>
            </w:r>
            <w:r w:rsidRPr="008B13AD">
              <w:rPr>
                <w:rFonts w:ascii="Calibri" w:hAnsi="Calibri" w:cs="Calibri"/>
                <w:spacing w:val="-7"/>
                <w:sz w:val="22"/>
                <w:szCs w:val="22"/>
              </w:rPr>
              <w:t xml:space="preserve"> </w:t>
            </w:r>
            <w:r w:rsidRPr="008B13AD">
              <w:rPr>
                <w:rFonts w:ascii="Calibri" w:hAnsi="Calibri" w:cs="Calibri"/>
                <w:sz w:val="22"/>
                <w:szCs w:val="22"/>
              </w:rPr>
              <w:t>atliko</w:t>
            </w:r>
            <w:r w:rsidRPr="008B13AD">
              <w:rPr>
                <w:rFonts w:ascii="Calibri" w:hAnsi="Calibri" w:cs="Calibri"/>
                <w:spacing w:val="-9"/>
                <w:sz w:val="22"/>
                <w:szCs w:val="22"/>
              </w:rPr>
              <w:t xml:space="preserve"> </w:t>
            </w:r>
            <w:r w:rsidRPr="008B13AD">
              <w:rPr>
                <w:rFonts w:ascii="Calibri" w:hAnsi="Calibri" w:cs="Calibri"/>
                <w:sz w:val="22"/>
                <w:szCs w:val="22"/>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8B13AD">
              <w:rPr>
                <w:rFonts w:ascii="Calibri" w:hAnsi="Calibri" w:cs="Calibri"/>
                <w:spacing w:val="24"/>
                <w:sz w:val="22"/>
                <w:szCs w:val="22"/>
              </w:rPr>
              <w:t xml:space="preserve"> </w:t>
            </w:r>
            <w:r w:rsidRPr="008B13AD">
              <w:rPr>
                <w:rFonts w:ascii="Calibri" w:hAnsi="Calibri" w:cs="Calibri"/>
                <w:sz w:val="22"/>
                <w:szCs w:val="22"/>
              </w:rPr>
              <w:t>dokumentą</w:t>
            </w:r>
            <w:r w:rsidRPr="008B13AD">
              <w:rPr>
                <w:rFonts w:ascii="Calibri" w:hAnsi="Calibri" w:cs="Calibri"/>
                <w:spacing w:val="23"/>
                <w:sz w:val="22"/>
                <w:szCs w:val="22"/>
              </w:rPr>
              <w:t xml:space="preserve"> </w:t>
            </w:r>
            <w:r w:rsidRPr="008B13AD">
              <w:rPr>
                <w:rFonts w:ascii="Calibri" w:hAnsi="Calibri" w:cs="Calibri"/>
                <w:sz w:val="22"/>
                <w:szCs w:val="22"/>
              </w:rPr>
              <w:t>(pvz.,</w:t>
            </w:r>
            <w:r w:rsidRPr="008B13AD">
              <w:rPr>
                <w:rFonts w:ascii="Calibri" w:hAnsi="Calibri" w:cs="Calibri"/>
                <w:spacing w:val="23"/>
                <w:sz w:val="22"/>
                <w:szCs w:val="22"/>
              </w:rPr>
              <w:t xml:space="preserve"> </w:t>
            </w:r>
            <w:r w:rsidRPr="008B13AD">
              <w:rPr>
                <w:rFonts w:ascii="Calibri" w:hAnsi="Calibri" w:cs="Calibri"/>
                <w:sz w:val="22"/>
                <w:szCs w:val="22"/>
              </w:rPr>
              <w:t>pasirašytas</w:t>
            </w:r>
            <w:r w:rsidRPr="008B13AD">
              <w:rPr>
                <w:rFonts w:ascii="Calibri" w:hAnsi="Calibri" w:cs="Calibri"/>
                <w:spacing w:val="24"/>
                <w:sz w:val="22"/>
                <w:szCs w:val="22"/>
              </w:rPr>
              <w:t xml:space="preserve"> </w:t>
            </w:r>
            <w:r w:rsidRPr="008B13AD">
              <w:rPr>
                <w:rFonts w:ascii="Calibri" w:hAnsi="Calibri" w:cs="Calibri"/>
                <w:sz w:val="22"/>
                <w:szCs w:val="22"/>
              </w:rPr>
              <w:t>paslaugų</w:t>
            </w:r>
            <w:r w:rsidRPr="008B13AD">
              <w:rPr>
                <w:rFonts w:ascii="Calibri" w:hAnsi="Calibri" w:cs="Calibri"/>
                <w:spacing w:val="25"/>
                <w:sz w:val="22"/>
                <w:szCs w:val="22"/>
              </w:rPr>
              <w:t xml:space="preserve"> </w:t>
            </w:r>
            <w:r w:rsidRPr="008B13AD">
              <w:rPr>
                <w:rFonts w:ascii="Calibri" w:hAnsi="Calibri" w:cs="Calibri"/>
                <w:sz w:val="22"/>
                <w:szCs w:val="22"/>
              </w:rPr>
              <w:t>perdavimo-priėmimo</w:t>
            </w:r>
            <w:r w:rsidRPr="008B13AD">
              <w:rPr>
                <w:rFonts w:ascii="Calibri" w:hAnsi="Calibri" w:cs="Calibri"/>
                <w:spacing w:val="23"/>
                <w:sz w:val="22"/>
                <w:szCs w:val="22"/>
              </w:rPr>
              <w:t xml:space="preserve"> </w:t>
            </w:r>
            <w:r w:rsidRPr="008B13AD">
              <w:rPr>
                <w:rFonts w:ascii="Calibri" w:hAnsi="Calibri" w:cs="Calibri"/>
                <w:sz w:val="22"/>
                <w:szCs w:val="22"/>
              </w:rPr>
              <w:t>aktas,</w:t>
            </w:r>
            <w:r w:rsidRPr="008B13AD">
              <w:rPr>
                <w:rFonts w:ascii="Calibri" w:hAnsi="Calibri" w:cs="Calibri"/>
                <w:spacing w:val="25"/>
                <w:sz w:val="22"/>
                <w:szCs w:val="22"/>
              </w:rPr>
              <w:t xml:space="preserve"> </w:t>
            </w:r>
            <w:r w:rsidRPr="008B13AD">
              <w:rPr>
                <w:rFonts w:ascii="Calibri" w:hAnsi="Calibri" w:cs="Calibri"/>
                <w:sz w:val="22"/>
                <w:szCs w:val="22"/>
              </w:rPr>
              <w:t>kuriame</w:t>
            </w:r>
            <w:r w:rsidRPr="008B13AD">
              <w:rPr>
                <w:rFonts w:ascii="Calibri" w:hAnsi="Calibri" w:cs="Calibri"/>
                <w:spacing w:val="23"/>
                <w:sz w:val="22"/>
                <w:szCs w:val="22"/>
              </w:rPr>
              <w:t xml:space="preserve"> </w:t>
            </w:r>
            <w:r w:rsidRPr="008B13AD">
              <w:rPr>
                <w:rFonts w:ascii="Calibri" w:hAnsi="Calibri" w:cs="Calibri"/>
                <w:sz w:val="22"/>
                <w:szCs w:val="22"/>
              </w:rPr>
              <w:t>būtų</w:t>
            </w:r>
            <w:r w:rsidRPr="008B13AD">
              <w:rPr>
                <w:rFonts w:ascii="Calibri" w:hAnsi="Calibri" w:cs="Calibri"/>
                <w:spacing w:val="25"/>
                <w:sz w:val="22"/>
                <w:szCs w:val="22"/>
              </w:rPr>
              <w:t xml:space="preserve"> </w:t>
            </w:r>
            <w:r w:rsidRPr="008B13AD">
              <w:rPr>
                <w:rFonts w:ascii="Calibri" w:hAnsi="Calibri" w:cs="Calibri"/>
                <w:sz w:val="22"/>
                <w:szCs w:val="22"/>
              </w:rPr>
              <w:t>įvardintos</w:t>
            </w:r>
            <w:r w:rsidRPr="008B13AD">
              <w:rPr>
                <w:rFonts w:ascii="Calibri" w:hAnsi="Calibri" w:cs="Calibri"/>
                <w:spacing w:val="24"/>
                <w:sz w:val="22"/>
                <w:szCs w:val="22"/>
              </w:rPr>
              <w:t xml:space="preserve"> </w:t>
            </w:r>
            <w:r w:rsidRPr="008B13AD">
              <w:rPr>
                <w:rFonts w:ascii="Calibri" w:hAnsi="Calibri" w:cs="Calibri"/>
                <w:sz w:val="22"/>
                <w:szCs w:val="22"/>
              </w:rPr>
              <w:t>suteiktos paslaugos</w:t>
            </w:r>
            <w:r w:rsidRPr="008B13AD">
              <w:rPr>
                <w:rFonts w:ascii="Calibri" w:hAnsi="Calibri" w:cs="Calibri"/>
                <w:spacing w:val="-8"/>
                <w:sz w:val="22"/>
                <w:szCs w:val="22"/>
              </w:rPr>
              <w:t xml:space="preserve"> </w:t>
            </w:r>
            <w:r w:rsidRPr="008B13AD">
              <w:rPr>
                <w:rFonts w:ascii="Calibri" w:hAnsi="Calibri" w:cs="Calibri"/>
                <w:sz w:val="22"/>
                <w:szCs w:val="22"/>
              </w:rPr>
              <w:t>bei</w:t>
            </w:r>
            <w:r w:rsidRPr="008B13AD">
              <w:rPr>
                <w:rFonts w:ascii="Calibri" w:hAnsi="Calibri" w:cs="Calibri"/>
                <w:spacing w:val="-10"/>
                <w:sz w:val="22"/>
                <w:szCs w:val="22"/>
              </w:rPr>
              <w:t xml:space="preserve"> </w:t>
            </w:r>
            <w:r w:rsidRPr="008B13AD">
              <w:rPr>
                <w:rFonts w:ascii="Calibri" w:hAnsi="Calibri" w:cs="Calibri"/>
                <w:sz w:val="22"/>
                <w:szCs w:val="22"/>
              </w:rPr>
              <w:t>šias</w:t>
            </w:r>
            <w:r w:rsidRPr="008B13AD">
              <w:rPr>
                <w:rFonts w:ascii="Calibri" w:hAnsi="Calibri" w:cs="Calibri"/>
                <w:spacing w:val="-8"/>
                <w:sz w:val="22"/>
                <w:szCs w:val="22"/>
              </w:rPr>
              <w:t xml:space="preserve"> </w:t>
            </w:r>
            <w:r w:rsidRPr="008B13AD">
              <w:rPr>
                <w:rFonts w:ascii="Calibri" w:hAnsi="Calibri" w:cs="Calibri"/>
                <w:sz w:val="22"/>
                <w:szCs w:val="22"/>
              </w:rPr>
              <w:t>paslaugas</w:t>
            </w:r>
            <w:r w:rsidRPr="008B13AD">
              <w:rPr>
                <w:rFonts w:ascii="Calibri" w:hAnsi="Calibri" w:cs="Calibri"/>
                <w:spacing w:val="-7"/>
                <w:sz w:val="22"/>
                <w:szCs w:val="22"/>
              </w:rPr>
              <w:t xml:space="preserve"> </w:t>
            </w:r>
            <w:r w:rsidRPr="008B13AD">
              <w:rPr>
                <w:rFonts w:ascii="Calibri" w:hAnsi="Calibri" w:cs="Calibri"/>
                <w:sz w:val="22"/>
                <w:szCs w:val="22"/>
              </w:rPr>
              <w:t>suteikęs</w:t>
            </w:r>
            <w:r w:rsidRPr="008B13AD">
              <w:rPr>
                <w:rFonts w:ascii="Calibri" w:hAnsi="Calibri" w:cs="Calibri"/>
                <w:spacing w:val="-8"/>
                <w:sz w:val="22"/>
                <w:szCs w:val="22"/>
              </w:rPr>
              <w:t xml:space="preserve"> </w:t>
            </w:r>
            <w:r w:rsidRPr="008B13AD">
              <w:rPr>
                <w:rFonts w:ascii="Calibri" w:hAnsi="Calibri" w:cs="Calibri"/>
                <w:spacing w:val="-2"/>
                <w:sz w:val="22"/>
                <w:szCs w:val="22"/>
              </w:rPr>
              <w:t>asmuo).</w:t>
            </w:r>
          </w:p>
          <w:p w14:paraId="3F658B2B" w14:textId="6D87A7EB" w:rsidR="00F537D5" w:rsidRPr="008B13AD" w:rsidRDefault="00F537D5" w:rsidP="00F537D5">
            <w:pPr>
              <w:rPr>
                <w:rFonts w:ascii="Calibri" w:hAnsi="Calibri" w:cs="Calibri"/>
                <w:bCs/>
                <w:sz w:val="22"/>
                <w:szCs w:val="22"/>
              </w:rPr>
            </w:pPr>
          </w:p>
        </w:tc>
      </w:tr>
      <w:tr w:rsidR="00F537D5" w:rsidRPr="008B13AD" w14:paraId="5AB47F64" w14:textId="77777777" w:rsidTr="00A50CF0">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AC3B58E" w14:textId="46CF3E8B" w:rsidR="00F537D5" w:rsidRPr="008B13AD" w:rsidRDefault="00F537D5" w:rsidP="00F537D5">
            <w:pPr>
              <w:rPr>
                <w:rFonts w:ascii="Calibri" w:hAnsi="Calibri" w:cs="Calibri"/>
                <w:b/>
                <w:sz w:val="22"/>
                <w:szCs w:val="22"/>
              </w:rPr>
            </w:pPr>
            <w:r w:rsidRPr="008B13AD">
              <w:rPr>
                <w:rFonts w:ascii="Calibri" w:hAnsi="Calibri" w:cs="Calibri"/>
                <w:b/>
                <w:sz w:val="22"/>
                <w:szCs w:val="22"/>
              </w:rPr>
              <w:lastRenderedPageBreak/>
              <w:t>1.</w:t>
            </w:r>
          </w:p>
        </w:tc>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773391" w14:textId="77777777" w:rsidR="00B3610F" w:rsidRPr="006A4C9E" w:rsidRDefault="00B3610F" w:rsidP="00B3610F">
            <w:pPr>
              <w:widowControl w:val="0"/>
              <w:tabs>
                <w:tab w:val="left" w:pos="153"/>
              </w:tabs>
              <w:ind w:left="10"/>
              <w:rPr>
                <w:rFonts w:ascii="Calibri" w:hAnsi="Calibri" w:cs="Calibri"/>
                <w:color w:val="000000" w:themeColor="text1"/>
                <w:sz w:val="22"/>
                <w:szCs w:val="22"/>
              </w:rPr>
            </w:pPr>
            <w:r w:rsidRPr="008B13AD">
              <w:rPr>
                <w:rFonts w:ascii="Calibri" w:hAnsi="Calibri" w:cs="Calibri"/>
                <w:sz w:val="22"/>
                <w:szCs w:val="22"/>
              </w:rPr>
              <w:t xml:space="preserve">3.2. Tiekėjas pirkimo sutarties vykdymui </w:t>
            </w:r>
            <w:r w:rsidRPr="006A4C9E">
              <w:rPr>
                <w:rFonts w:ascii="Calibri" w:hAnsi="Calibri" w:cs="Calibri"/>
                <w:color w:val="000000" w:themeColor="text1"/>
                <w:sz w:val="22"/>
                <w:szCs w:val="22"/>
              </w:rPr>
              <w:t xml:space="preserve">turi paskirti ne mažiau kaip 1 (vieną) specialistą, kuris: </w:t>
            </w:r>
          </w:p>
          <w:p w14:paraId="66169AFE" w14:textId="77777777" w:rsidR="008B13AD" w:rsidRPr="006A4C9E" w:rsidRDefault="00B3610F" w:rsidP="008B13AD">
            <w:pPr>
              <w:pStyle w:val="Sraopastraipa"/>
              <w:ind w:left="11"/>
              <w:rPr>
                <w:rFonts w:ascii="Calibri" w:hAnsi="Calibri" w:cs="Calibri"/>
                <w:color w:val="000000" w:themeColor="text1"/>
                <w:sz w:val="22"/>
                <w:szCs w:val="22"/>
              </w:rPr>
            </w:pPr>
            <w:r w:rsidRPr="006A4C9E">
              <w:rPr>
                <w:rFonts w:ascii="Calibri" w:hAnsi="Calibri" w:cs="Calibri"/>
                <w:color w:val="000000" w:themeColor="text1"/>
                <w:sz w:val="22"/>
                <w:szCs w:val="22"/>
              </w:rPr>
              <w:t xml:space="preserve"> - turi aukštąjį arba jam prilygintą teisės studijų krypties  išsilavinimą ir;</w:t>
            </w:r>
            <w:r w:rsidR="008B13AD" w:rsidRPr="006A4C9E">
              <w:rPr>
                <w:rFonts w:ascii="Calibri" w:hAnsi="Calibri" w:cs="Calibri"/>
                <w:color w:val="000000" w:themeColor="text1"/>
                <w:sz w:val="22"/>
                <w:szCs w:val="22"/>
              </w:rPr>
              <w:t xml:space="preserve"> </w:t>
            </w:r>
          </w:p>
          <w:p w14:paraId="5BCA3A92" w14:textId="5BCAD61B" w:rsidR="00B3610F" w:rsidRPr="008B13AD" w:rsidRDefault="008B13AD" w:rsidP="008B13AD">
            <w:pPr>
              <w:pStyle w:val="Sraopastraipa"/>
              <w:ind w:left="11"/>
              <w:rPr>
                <w:rFonts w:ascii="Calibri" w:hAnsi="Calibri" w:cs="Calibri"/>
                <w:sz w:val="22"/>
                <w:szCs w:val="22"/>
              </w:rPr>
            </w:pPr>
            <w:r w:rsidRPr="006A4C9E">
              <w:rPr>
                <w:rFonts w:ascii="Calibri" w:hAnsi="Calibri" w:cs="Calibri"/>
                <w:color w:val="000000" w:themeColor="text1"/>
                <w:sz w:val="22"/>
                <w:szCs w:val="22"/>
              </w:rPr>
              <w:t xml:space="preserve">-per paskutinius 3 (trejus) metus arba per laiką nuo specialisto darbo veiklos pradžios (jeigu specialistas darbinę </w:t>
            </w:r>
            <w:r w:rsidRPr="008B13AD">
              <w:rPr>
                <w:rFonts w:ascii="Calibri" w:hAnsi="Calibri" w:cs="Calibri"/>
                <w:sz w:val="22"/>
                <w:szCs w:val="22"/>
              </w:rPr>
              <w:t xml:space="preserve">veiklą vykdo mažiau nei 3 (trejus) metus) turi </w:t>
            </w:r>
            <w:r w:rsidRPr="008B13AD">
              <w:rPr>
                <w:rFonts w:ascii="Calibri" w:hAnsi="Calibri" w:cs="Calibri"/>
                <w:b/>
                <w:bCs/>
                <w:sz w:val="22"/>
                <w:szCs w:val="22"/>
              </w:rPr>
              <w:t xml:space="preserve">patirties ne mažiau kaip 1 (vienoje)  </w:t>
            </w:r>
            <w:r w:rsidR="00B3610F" w:rsidRPr="008B13AD">
              <w:rPr>
                <w:rFonts w:ascii="Calibri" w:hAnsi="Calibri" w:cs="Calibri"/>
                <w:b/>
                <w:bCs/>
                <w:sz w:val="22"/>
                <w:szCs w:val="22"/>
              </w:rPr>
              <w:t>profesinę patirtį teikiant teisinę pagalbą civilinėse bylose.</w:t>
            </w:r>
            <w:r w:rsidR="00B3610F" w:rsidRPr="008B13AD">
              <w:rPr>
                <w:rFonts w:ascii="Calibri" w:hAnsi="Calibri" w:cs="Calibri"/>
                <w:sz w:val="22"/>
                <w:szCs w:val="22"/>
              </w:rPr>
              <w:br/>
              <w:t>- Patirtį rengiant ikiteisminius ir procesinius dokumentus (ieškinius, atsiliepimus, prašymus, skundus ir kt.).</w:t>
            </w:r>
            <w:r w:rsidR="00B3610F" w:rsidRPr="008B13AD">
              <w:rPr>
                <w:rFonts w:ascii="Calibri" w:hAnsi="Calibri" w:cs="Calibri"/>
                <w:sz w:val="22"/>
                <w:szCs w:val="22"/>
              </w:rPr>
              <w:br/>
              <w:t>- Patirtį ginant asmenų su intelekto ar psichosocialine negalia teises, įskaitant:</w:t>
            </w:r>
            <w:r w:rsidR="00B3610F" w:rsidRPr="008B13AD">
              <w:rPr>
                <w:rFonts w:ascii="Calibri" w:hAnsi="Calibri" w:cs="Calibri"/>
                <w:sz w:val="22"/>
                <w:szCs w:val="22"/>
              </w:rPr>
              <w:br/>
              <w:t xml:space="preserve">  - Dalyvavimą veiksnumo apribojimo bylose</w:t>
            </w:r>
            <w:r w:rsidR="00B3610F" w:rsidRPr="008B13AD">
              <w:rPr>
                <w:rFonts w:ascii="Calibri" w:hAnsi="Calibri" w:cs="Calibri"/>
                <w:sz w:val="22"/>
                <w:szCs w:val="22"/>
              </w:rPr>
              <w:br/>
              <w:t xml:space="preserve">  - Atstovavimą darbingo amžiaus asmenims šiose bylose.</w:t>
            </w:r>
            <w:r w:rsidR="00B3610F" w:rsidRPr="008B13AD">
              <w:rPr>
                <w:rFonts w:ascii="Calibri" w:hAnsi="Calibri" w:cs="Calibri"/>
                <w:sz w:val="22"/>
                <w:szCs w:val="22"/>
              </w:rPr>
              <w:br/>
              <w:t xml:space="preserve">  - Žmogaus teisių gynimo praktiką (pvz., diskriminacijos, institucinės globos, priverstinio gydymo bylos).</w:t>
            </w:r>
          </w:p>
          <w:p w14:paraId="211900A0" w14:textId="7835CF46" w:rsidR="00F537D5" w:rsidRPr="008B13AD" w:rsidRDefault="00F537D5" w:rsidP="00B3610F">
            <w:pPr>
              <w:rPr>
                <w:rFonts w:ascii="Calibri" w:hAnsi="Calibri" w:cs="Calibr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840F5C" w14:textId="65EB1BAA" w:rsidR="00B3610F" w:rsidRPr="008B13AD" w:rsidRDefault="00B3610F" w:rsidP="00B3610F">
            <w:pPr>
              <w:tabs>
                <w:tab w:val="left" w:pos="5575"/>
                <w:tab w:val="left" w:pos="10080"/>
                <w:tab w:val="left" w:pos="14395"/>
              </w:tabs>
              <w:rPr>
                <w:rFonts w:ascii="Calibri" w:hAnsi="Calibri" w:cs="Calibri"/>
                <w:sz w:val="22"/>
                <w:szCs w:val="22"/>
              </w:rPr>
            </w:pPr>
            <w:r w:rsidRPr="008B13AD">
              <w:rPr>
                <w:rFonts w:ascii="Calibri" w:eastAsia="Times New Roman" w:hAnsi="Calibri" w:cs="Calibri"/>
                <w:sz w:val="22"/>
                <w:szCs w:val="22"/>
              </w:rPr>
              <w:t>1) Tiekėjas turi pateikti kiekvieno siūlomo specialisto diplomo skaitmeninę kopiją, kurioje nurodytas įgytas kvalifikacinis laipsnis</w:t>
            </w:r>
            <w:r w:rsidRPr="008B13AD">
              <w:rPr>
                <w:rFonts w:ascii="Calibri" w:hAnsi="Calibri" w:cs="Calibri"/>
                <w:sz w:val="22"/>
                <w:szCs w:val="22"/>
              </w:rPr>
              <w:t xml:space="preserve"> </w:t>
            </w:r>
          </w:p>
          <w:p w14:paraId="484A95D1" w14:textId="6F9B6BD6" w:rsidR="00B3610F" w:rsidRPr="008B13AD" w:rsidRDefault="00B3610F" w:rsidP="00B3610F">
            <w:pPr>
              <w:tabs>
                <w:tab w:val="left" w:pos="5575"/>
                <w:tab w:val="left" w:pos="10080"/>
                <w:tab w:val="left" w:pos="14395"/>
              </w:tabs>
              <w:rPr>
                <w:rFonts w:ascii="Calibri" w:hAnsi="Calibri" w:cs="Calibri"/>
                <w:i/>
                <w:iCs/>
                <w:sz w:val="22"/>
                <w:szCs w:val="22"/>
              </w:rPr>
            </w:pPr>
            <w:r w:rsidRPr="008B13AD">
              <w:rPr>
                <w:rFonts w:ascii="Calibri" w:hAnsi="Calibri" w:cs="Calibri"/>
                <w:sz w:val="22"/>
                <w:szCs w:val="22"/>
              </w:rPr>
              <w:t xml:space="preserve">2) Tiekėjo siūlomų specialistų sąrašas pagal </w:t>
            </w:r>
            <w:r w:rsidRPr="008B13AD">
              <w:rPr>
                <w:rFonts w:ascii="Calibri" w:hAnsi="Calibri" w:cs="Calibri"/>
                <w:iCs/>
                <w:sz w:val="22"/>
                <w:szCs w:val="22"/>
                <w:lang w:eastAsia="ar-SA"/>
              </w:rPr>
              <w:t xml:space="preserve"> Specialiųjų</w:t>
            </w:r>
            <w:r w:rsidRPr="008B13AD">
              <w:rPr>
                <w:rFonts w:ascii="Calibri" w:hAnsi="Calibri" w:cs="Calibri"/>
                <w:sz w:val="22"/>
                <w:szCs w:val="22"/>
              </w:rPr>
              <w:t xml:space="preserve"> pirkimo sąlygų </w:t>
            </w:r>
            <w:r w:rsidRPr="008B13AD">
              <w:rPr>
                <w:rFonts w:ascii="Calibri" w:hAnsi="Calibri" w:cs="Calibri"/>
                <w:i/>
                <w:iCs/>
                <w:sz w:val="22"/>
                <w:szCs w:val="22"/>
              </w:rPr>
              <w:t>„Tiekėjo siūlomų specialistų sąrašas“</w:t>
            </w:r>
            <w:r w:rsidRPr="008B13AD">
              <w:rPr>
                <w:rFonts w:ascii="Calibri" w:hAnsi="Calibri" w:cs="Calibri"/>
                <w:sz w:val="22"/>
                <w:szCs w:val="22"/>
              </w:rPr>
              <w:t xml:space="preserve"> pateiktą</w:t>
            </w:r>
            <w:r w:rsidR="008B13AD" w:rsidRPr="008B13AD">
              <w:rPr>
                <w:rFonts w:ascii="Calibri" w:hAnsi="Calibri" w:cs="Calibri"/>
                <w:sz w:val="22"/>
                <w:szCs w:val="22"/>
              </w:rPr>
              <w:t xml:space="preserve"> 7</w:t>
            </w:r>
            <w:r w:rsidRPr="008B13AD">
              <w:rPr>
                <w:rFonts w:ascii="Calibri" w:hAnsi="Calibri" w:cs="Calibri"/>
                <w:sz w:val="22"/>
                <w:szCs w:val="22"/>
              </w:rPr>
              <w:t xml:space="preserve"> formą,</w:t>
            </w:r>
          </w:p>
          <w:p w14:paraId="744D391E" w14:textId="2D1563C0" w:rsidR="00850923" w:rsidRPr="008B13AD" w:rsidRDefault="00B3610F" w:rsidP="00B3610F">
            <w:pPr>
              <w:rPr>
                <w:rFonts w:ascii="Calibri" w:eastAsia="Times New Roman" w:hAnsi="Calibri" w:cs="Calibri"/>
                <w:sz w:val="22"/>
                <w:szCs w:val="22"/>
              </w:rPr>
            </w:pPr>
            <w:r w:rsidRPr="008B13AD">
              <w:rPr>
                <w:rFonts w:ascii="Calibri" w:hAnsi="Calibri" w:cs="Calibri"/>
                <w:sz w:val="22"/>
                <w:szCs w:val="22"/>
              </w:rPr>
              <w:t>3) J</w:t>
            </w:r>
            <w:r w:rsidRPr="008B13AD">
              <w:rPr>
                <w:rFonts w:ascii="Calibri" w:eastAsia="Times New Roman" w:hAnsi="Calibri" w:cs="Calibri"/>
                <w:sz w:val="22"/>
                <w:szCs w:val="22"/>
              </w:rPr>
              <w:t xml:space="preserve">eigu specialistas nėra tiekėjo darbuotojas, pateikiamas specialisto pasirašytas sutikimas teikti paslaugas, jeigu tiekėjas laimės viešąjį pirkimą ir bus pasirašyta pirkimo sutartis. </w:t>
            </w:r>
            <w:r w:rsidR="00850923" w:rsidRPr="008B13AD">
              <w:rPr>
                <w:rFonts w:ascii="Calibri" w:eastAsiaTheme="minorEastAsia" w:hAnsi="Calibri" w:cs="Calibri"/>
                <w:color w:val="000000"/>
                <w:kern w:val="0"/>
                <w:sz w:val="22"/>
                <w:szCs w:val="22"/>
                <w:u w:val="single"/>
                <w:lang w:eastAsia="lt-LT"/>
                <w14:ligatures w14:val="none"/>
              </w:rPr>
              <w:t xml:space="preserve">Svarbu, kad susitarimai (ketinimų protokolai) būtų sudaryti ir pateikti iki nustatytos pasiūlymų pateikimo dienos. </w:t>
            </w:r>
          </w:p>
          <w:p w14:paraId="51953081" w14:textId="78A8B685" w:rsidR="00850923" w:rsidRPr="008B13AD" w:rsidRDefault="008B13AD" w:rsidP="00850923">
            <w:pPr>
              <w:suppressAutoHyphens/>
              <w:snapToGrid w:val="0"/>
              <w:spacing w:line="240" w:lineRule="auto"/>
              <w:ind w:right="30"/>
              <w:jc w:val="both"/>
              <w:rPr>
                <w:rFonts w:ascii="Calibri" w:eastAsiaTheme="minorEastAsia" w:hAnsi="Calibri" w:cs="Calibri"/>
                <w:kern w:val="0"/>
                <w:sz w:val="22"/>
                <w:szCs w:val="22"/>
                <w:lang w:eastAsia="lt-LT"/>
                <w14:ligatures w14:val="none"/>
              </w:rPr>
            </w:pPr>
            <w:r w:rsidRPr="008B13AD">
              <w:rPr>
                <w:rFonts w:ascii="Calibri" w:hAnsi="Calibri" w:cs="Calibri"/>
                <w:b/>
                <w:bCs/>
                <w:i/>
                <w:iCs/>
                <w:sz w:val="22"/>
                <w:szCs w:val="22"/>
              </w:rPr>
              <w:t xml:space="preserve">Pastaba. </w:t>
            </w:r>
            <w:r w:rsidRPr="008B13AD">
              <w:rPr>
                <w:rFonts w:ascii="Calibri" w:eastAsia="Times New Roman" w:hAnsi="Calibri" w:cs="Calibri"/>
                <w:sz w:val="22"/>
                <w:szCs w:val="22"/>
              </w:rPr>
              <w:t>Perkančioji organizacija, siekdama įsitikinti arba patikslinti pateiktą informaciją apie specialisto patirtį ir kvalifikaciją, gali atskiru prašymu paprašyti pateikti nurodytų sutarčių/bylų nuorašų kopijas arba išrašus iš sutarčių bei pirkimo objektą apibūdinančius dokumentus, taip pat gali be išankstinio įspėjimo susisiekti su tiekėjo nurodytu užsakovo atstovu</w:t>
            </w:r>
          </w:p>
          <w:p w14:paraId="5739AD26" w14:textId="5D307EB0" w:rsidR="00F537D5" w:rsidRPr="008B13AD" w:rsidRDefault="00F537D5" w:rsidP="00F537D5">
            <w:pPr>
              <w:rPr>
                <w:rFonts w:ascii="Calibri" w:hAnsi="Calibri" w:cs="Calibri"/>
                <w:sz w:val="22"/>
                <w:szCs w:val="22"/>
                <w:u w:val="single"/>
              </w:rPr>
            </w:pPr>
            <w:r w:rsidRPr="008B13AD">
              <w:rPr>
                <w:rFonts w:ascii="Calibri" w:hAnsi="Calibri" w:cs="Calibri"/>
                <w:sz w:val="22"/>
                <w:szCs w:val="22"/>
                <w:u w:val="single"/>
              </w:rPr>
              <w:t>Dokumentas pateikiamas elektroninėje formoje.</w:t>
            </w:r>
          </w:p>
        </w:tc>
      </w:tr>
    </w:tbl>
    <w:p w14:paraId="6440443A" w14:textId="77777777" w:rsidR="001D5914" w:rsidRPr="008B13AD" w:rsidRDefault="001D5914" w:rsidP="001D5914">
      <w:pPr>
        <w:rPr>
          <w:rFonts w:ascii="Calibri" w:hAnsi="Calibri" w:cs="Calibri"/>
          <w:bCs/>
          <w:sz w:val="22"/>
          <w:szCs w:val="22"/>
        </w:rPr>
      </w:pPr>
    </w:p>
    <w:p w14:paraId="4CB84123" w14:textId="53A7B866" w:rsidR="009162A8" w:rsidRPr="008B13AD" w:rsidRDefault="009162A8" w:rsidP="001D5914">
      <w:pPr>
        <w:rPr>
          <w:rFonts w:ascii="Calibri" w:hAnsi="Calibri" w:cs="Calibri"/>
          <w:color w:val="000000"/>
          <w:sz w:val="22"/>
          <w:szCs w:val="22"/>
        </w:rPr>
      </w:pPr>
      <w:r w:rsidRPr="008B13AD">
        <w:rPr>
          <w:rFonts w:ascii="Calibri" w:hAnsi="Calibri" w:cs="Calibri"/>
          <w:b/>
          <w:bCs/>
          <w:sz w:val="22"/>
          <w:szCs w:val="22"/>
        </w:rPr>
        <w:t>Pastaba.</w:t>
      </w:r>
      <w:r w:rsidRPr="008B13AD">
        <w:rPr>
          <w:rFonts w:ascii="Calibri" w:hAnsi="Calibri" w:cs="Calibri"/>
          <w:sz w:val="22"/>
          <w:szCs w:val="22"/>
        </w:rPr>
        <w:t xml:space="preserve"> </w:t>
      </w:r>
      <w:r w:rsidRPr="008B13AD">
        <w:rPr>
          <w:rFonts w:ascii="Calibri" w:hAnsi="Calibri" w:cs="Calibri"/>
          <w:color w:val="000000"/>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arba be išankstinio įspėjimo susisiekti su tiekėjo nurodytu užsakovo atstovu.</w:t>
      </w:r>
    </w:p>
    <w:p w14:paraId="5352FB23" w14:textId="77777777" w:rsidR="001F4C5A" w:rsidRPr="008B13AD" w:rsidRDefault="001F4C5A" w:rsidP="001F4C5A">
      <w:pPr>
        <w:spacing w:line="240" w:lineRule="auto"/>
        <w:jc w:val="both"/>
        <w:rPr>
          <w:rFonts w:ascii="Calibri" w:eastAsiaTheme="minorEastAsia" w:hAnsi="Calibri" w:cs="Calibri"/>
          <w:kern w:val="0"/>
          <w:sz w:val="22"/>
          <w:szCs w:val="22"/>
          <w:lang w:eastAsia="lt-LT"/>
          <w14:ligatures w14:val="none"/>
        </w:rPr>
      </w:pPr>
      <w:r w:rsidRPr="008B13AD">
        <w:rPr>
          <w:rFonts w:ascii="Calibri" w:eastAsiaTheme="minorEastAsia" w:hAnsi="Calibri" w:cs="Calibri"/>
          <w:kern w:val="0"/>
          <w:sz w:val="22"/>
          <w:szCs w:val="22"/>
          <w:lang w:eastAsia="lt-LT"/>
          <w14:ligatures w14:val="none"/>
        </w:rPr>
        <w:t>*</w:t>
      </w:r>
      <w:r w:rsidRPr="008B13AD">
        <w:rPr>
          <w:rFonts w:ascii="Calibri" w:eastAsiaTheme="majorEastAsia" w:hAnsi="Calibri" w:cs="Calibri"/>
          <w:color w:val="0F4761" w:themeColor="accent1" w:themeShade="BF"/>
          <w:kern w:val="0"/>
          <w:sz w:val="22"/>
          <w:szCs w:val="22"/>
          <w:lang w:eastAsia="lt-LT"/>
          <w14:ligatures w14:val="none"/>
        </w:rPr>
        <w:t xml:space="preserve"> </w:t>
      </w:r>
      <w:r w:rsidRPr="008B13AD">
        <w:rPr>
          <w:rFonts w:ascii="Calibri" w:eastAsiaTheme="minorEastAsia" w:hAnsi="Calibri" w:cs="Calibri"/>
          <w:kern w:val="0"/>
          <w:sz w:val="22"/>
          <w:szCs w:val="22"/>
          <w:lang w:eastAsia="lt-LT"/>
          <w14:ligatures w14:val="none"/>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31794109" w14:textId="104684E1" w:rsidR="001F4C5A" w:rsidRPr="008B13AD" w:rsidRDefault="001F4C5A" w:rsidP="001F4C5A">
      <w:pPr>
        <w:spacing w:line="240" w:lineRule="auto"/>
        <w:jc w:val="both"/>
        <w:rPr>
          <w:rFonts w:ascii="Calibri" w:eastAsiaTheme="minorEastAsia" w:hAnsi="Calibri" w:cs="Calibri"/>
          <w:kern w:val="0"/>
          <w:sz w:val="22"/>
          <w:szCs w:val="22"/>
          <w:lang w:eastAsia="lt-LT"/>
          <w14:ligatures w14:val="none"/>
        </w:rPr>
      </w:pPr>
      <w:r w:rsidRPr="008B13AD">
        <w:rPr>
          <w:rFonts w:ascii="Calibri" w:eastAsiaTheme="minorEastAsia" w:hAnsi="Calibri" w:cs="Calibri"/>
          <w:kern w:val="0"/>
          <w:sz w:val="22"/>
          <w:szCs w:val="22"/>
          <w:lang w:eastAsia="lt-LT"/>
          <w14:ligatures w14:val="none"/>
        </w:rPr>
        <w:t>** Projektu yra laikoma laike apibrėžtas , turinti iškeltą(-</w:t>
      </w:r>
      <w:proofErr w:type="spellStart"/>
      <w:r w:rsidRPr="008B13AD">
        <w:rPr>
          <w:rFonts w:ascii="Calibri" w:eastAsiaTheme="minorEastAsia" w:hAnsi="Calibri" w:cs="Calibri"/>
          <w:kern w:val="0"/>
          <w:sz w:val="22"/>
          <w:szCs w:val="22"/>
          <w:lang w:eastAsia="lt-LT"/>
          <w14:ligatures w14:val="none"/>
        </w:rPr>
        <w:t>us</w:t>
      </w:r>
      <w:proofErr w:type="spellEnd"/>
      <w:r w:rsidRPr="008B13AD">
        <w:rPr>
          <w:rFonts w:ascii="Calibri" w:eastAsiaTheme="minorEastAsia" w:hAnsi="Calibri" w:cs="Calibri"/>
          <w:kern w:val="0"/>
          <w:sz w:val="22"/>
          <w:szCs w:val="22"/>
          <w:lang w:eastAsia="lt-LT"/>
          <w14:ligatures w14:val="none"/>
        </w:rPr>
        <w:t>) tikslą(-</w:t>
      </w:r>
      <w:proofErr w:type="spellStart"/>
      <w:r w:rsidRPr="008B13AD">
        <w:rPr>
          <w:rFonts w:ascii="Calibri" w:eastAsiaTheme="minorEastAsia" w:hAnsi="Calibri" w:cs="Calibri"/>
          <w:kern w:val="0"/>
          <w:sz w:val="22"/>
          <w:szCs w:val="22"/>
          <w:lang w:eastAsia="lt-LT"/>
          <w14:ligatures w14:val="none"/>
        </w:rPr>
        <w:t>us</w:t>
      </w:r>
      <w:proofErr w:type="spellEnd"/>
      <w:r w:rsidRPr="008B13AD">
        <w:rPr>
          <w:rFonts w:ascii="Calibri" w:eastAsiaTheme="minorEastAsia" w:hAnsi="Calibri" w:cs="Calibri"/>
          <w:kern w:val="0"/>
          <w:sz w:val="22"/>
          <w:szCs w:val="22"/>
          <w:lang w:eastAsia="lt-LT"/>
          <w14:ligatures w14:val="none"/>
        </w:rPr>
        <w:t>), matuojamą(-</w:t>
      </w:r>
      <w:proofErr w:type="spellStart"/>
      <w:r w:rsidRPr="008B13AD">
        <w:rPr>
          <w:rFonts w:ascii="Calibri" w:eastAsiaTheme="minorEastAsia" w:hAnsi="Calibri" w:cs="Calibri"/>
          <w:kern w:val="0"/>
          <w:sz w:val="22"/>
          <w:szCs w:val="22"/>
          <w:lang w:eastAsia="lt-LT"/>
          <w14:ligatures w14:val="none"/>
        </w:rPr>
        <w:t>us</w:t>
      </w:r>
      <w:proofErr w:type="spellEnd"/>
      <w:r w:rsidRPr="008B13AD">
        <w:rPr>
          <w:rFonts w:ascii="Calibri" w:eastAsiaTheme="minorEastAsia" w:hAnsi="Calibri" w:cs="Calibri"/>
          <w:kern w:val="0"/>
          <w:sz w:val="22"/>
          <w:szCs w:val="22"/>
          <w:lang w:eastAsia="lt-LT"/>
          <w14:ligatures w14:val="none"/>
        </w:rPr>
        <w:t>) rodiklį(-</w:t>
      </w:r>
      <w:proofErr w:type="spellStart"/>
      <w:r w:rsidRPr="008B13AD">
        <w:rPr>
          <w:rFonts w:ascii="Calibri" w:eastAsiaTheme="minorEastAsia" w:hAnsi="Calibri" w:cs="Calibri"/>
          <w:kern w:val="0"/>
          <w:sz w:val="22"/>
          <w:szCs w:val="22"/>
          <w:lang w:eastAsia="lt-LT"/>
          <w14:ligatures w14:val="none"/>
        </w:rPr>
        <w:t>ius</w:t>
      </w:r>
      <w:proofErr w:type="spellEnd"/>
      <w:r w:rsidRPr="008B13AD">
        <w:rPr>
          <w:rFonts w:ascii="Calibri" w:eastAsiaTheme="minorEastAsia" w:hAnsi="Calibri" w:cs="Calibri"/>
          <w:kern w:val="0"/>
          <w:sz w:val="22"/>
          <w:szCs w:val="22"/>
          <w:lang w:eastAsia="lt-LT"/>
          <w14:ligatures w14:val="none"/>
        </w:rPr>
        <w:t>) ir numatytą biudžetą. Pagal tą pačią sutartį gali būti įgyvendinami keli projektai, tokiu atveju šie projektai turi turėti aiškų atskyrimą pagal tikslus ir turėti atskirus biudžetus bei atskaitomybę už rezultatų pasiekimą.</w:t>
      </w:r>
    </w:p>
    <w:p w14:paraId="13C0CF83" w14:textId="77777777" w:rsidR="001F4C5A" w:rsidRPr="008B13AD" w:rsidRDefault="001F4C5A" w:rsidP="001F4C5A">
      <w:pPr>
        <w:spacing w:line="240" w:lineRule="auto"/>
        <w:jc w:val="both"/>
        <w:rPr>
          <w:rFonts w:ascii="Calibri" w:eastAsiaTheme="minorEastAsia" w:hAnsi="Calibri" w:cs="Calibri"/>
          <w:kern w:val="0"/>
          <w:sz w:val="22"/>
          <w:szCs w:val="22"/>
          <w:lang w:eastAsia="lt-LT"/>
          <w14:ligatures w14:val="none"/>
        </w:rPr>
      </w:pPr>
      <w:r w:rsidRPr="008B13AD">
        <w:rPr>
          <w:rFonts w:ascii="Calibri" w:eastAsiaTheme="minorEastAsia" w:hAnsi="Calibri" w:cs="Calibri"/>
          <w:kern w:val="0"/>
          <w:sz w:val="22"/>
          <w:szCs w:val="22"/>
          <w:lang w:eastAsia="lt-LT"/>
          <w14:ligatures w14:val="none"/>
        </w:rPr>
        <w:t xml:space="preserve">*** Sąvoka „per paskutinius 1 (vienerius) metus“ arba sąvoka </w:t>
      </w:r>
      <w:bookmarkStart w:id="0" w:name="_Hlk168411974"/>
      <w:r w:rsidRPr="008B13AD">
        <w:rPr>
          <w:rFonts w:ascii="Calibri" w:eastAsiaTheme="minorEastAsia" w:hAnsi="Calibri" w:cs="Calibri"/>
          <w:kern w:val="0"/>
          <w:sz w:val="22"/>
          <w:szCs w:val="22"/>
          <w:lang w:eastAsia="lt-LT"/>
          <w14:ligatures w14:val="none"/>
        </w:rPr>
        <w:t xml:space="preserve">„ne trumpesnę nei 2 (dvejų) metų“ </w:t>
      </w:r>
      <w:bookmarkEnd w:id="0"/>
      <w:r w:rsidRPr="008B13AD">
        <w:rPr>
          <w:rFonts w:ascii="Calibri" w:eastAsiaTheme="minorEastAsia" w:hAnsi="Calibri" w:cs="Calibri"/>
          <w:kern w:val="0"/>
          <w:sz w:val="22"/>
          <w:szCs w:val="22"/>
          <w:lang w:eastAsia="lt-LT"/>
          <w14:ligatures w14:val="none"/>
        </w:rPr>
        <w:t xml:space="preserve">/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w:t>
      </w:r>
      <w:r w:rsidRPr="008B13AD">
        <w:rPr>
          <w:rFonts w:ascii="Calibri" w:eastAsiaTheme="minorEastAsia" w:hAnsi="Calibri" w:cs="Calibri"/>
          <w:kern w:val="0"/>
          <w:sz w:val="22"/>
          <w:szCs w:val="22"/>
          <w:lang w:eastAsia="lt-LT"/>
          <w14:ligatures w14:val="none"/>
        </w:rPr>
        <w:lastRenderedPageBreak/>
        <w:t>jeigu pasiūlymų pateikimo termino paskutinė diena yra 2024 m. rugsėjo 1 d., tuomet „ne trumpesnę nei 2 (dvejų) metų“ reiškia, kad prašoma patirtis turi būti ne trumpesnė kaip nuo 2022 m. rugpjūčio 31 d. iki 2024 m. rugpjūčio 31 d. (2 metai).</w:t>
      </w:r>
    </w:p>
    <w:p w14:paraId="66E594E0" w14:textId="77777777" w:rsidR="001F4C5A" w:rsidRPr="008B13AD" w:rsidRDefault="001F4C5A" w:rsidP="001F4C5A">
      <w:pPr>
        <w:spacing w:line="240" w:lineRule="auto"/>
        <w:jc w:val="both"/>
        <w:rPr>
          <w:rFonts w:ascii="Calibri" w:eastAsiaTheme="minorEastAsia" w:hAnsi="Calibri" w:cs="Calibri"/>
          <w:kern w:val="0"/>
          <w:sz w:val="22"/>
          <w:szCs w:val="22"/>
          <w:lang w:eastAsia="lt-LT"/>
          <w14:ligatures w14:val="none"/>
        </w:rPr>
      </w:pPr>
      <w:r w:rsidRPr="008B13AD">
        <w:rPr>
          <w:rFonts w:ascii="Calibri" w:eastAsiaTheme="minorEastAsia" w:hAnsi="Calibri" w:cs="Calibri"/>
          <w:i/>
          <w:iCs/>
          <w:kern w:val="0"/>
          <w:sz w:val="22"/>
          <w:szCs w:val="22"/>
          <w:lang w:eastAsia="lt-LT"/>
          <w14:ligatures w14:val="none"/>
        </w:rPr>
        <w:t>Nesumuojamos vienu metu vykdytų projektų / sutarčių / darbo sutarčių trukmės. Darbo patirtis skaičiuojama sumuojant projektų / sutarčių / darbo sutarčių trukmės dienomis.</w:t>
      </w:r>
    </w:p>
    <w:p w14:paraId="0E36CF3F" w14:textId="77777777" w:rsidR="009162A8" w:rsidRPr="008B13AD" w:rsidRDefault="009162A8" w:rsidP="001D5914">
      <w:pPr>
        <w:rPr>
          <w:rFonts w:ascii="Calibri" w:hAnsi="Calibri" w:cs="Calibri"/>
          <w:bCs/>
          <w:sz w:val="22"/>
          <w:szCs w:val="22"/>
        </w:rPr>
      </w:pPr>
    </w:p>
    <w:sectPr w:rsidR="009162A8" w:rsidRPr="008B13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23B5" w14:textId="77777777" w:rsidR="00F537D5" w:rsidRDefault="00F537D5" w:rsidP="00F537D5">
      <w:pPr>
        <w:spacing w:after="0" w:line="240" w:lineRule="auto"/>
      </w:pPr>
      <w:r>
        <w:separator/>
      </w:r>
    </w:p>
  </w:endnote>
  <w:endnote w:type="continuationSeparator" w:id="0">
    <w:p w14:paraId="4C216259" w14:textId="77777777" w:rsidR="00F537D5" w:rsidRDefault="00F537D5" w:rsidP="00F5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3A2CB" w14:textId="77777777" w:rsidR="00F537D5" w:rsidRDefault="00F537D5" w:rsidP="00F537D5">
      <w:pPr>
        <w:spacing w:after="0" w:line="240" w:lineRule="auto"/>
      </w:pPr>
      <w:r>
        <w:separator/>
      </w:r>
    </w:p>
  </w:footnote>
  <w:footnote w:type="continuationSeparator" w:id="0">
    <w:p w14:paraId="2F458CBD" w14:textId="77777777" w:rsidR="00F537D5" w:rsidRDefault="00F537D5" w:rsidP="00F537D5">
      <w:pPr>
        <w:spacing w:after="0" w:line="240" w:lineRule="auto"/>
      </w:pPr>
      <w:r>
        <w:continuationSeparator/>
      </w:r>
    </w:p>
  </w:footnote>
  <w:footnote w:id="1">
    <w:p w14:paraId="162BBF8A" w14:textId="77777777" w:rsidR="00F537D5" w:rsidRDefault="00F537D5" w:rsidP="00F537D5">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25B"/>
    <w:multiLevelType w:val="hybridMultilevel"/>
    <w:tmpl w:val="10062C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4690E"/>
    <w:multiLevelType w:val="hybridMultilevel"/>
    <w:tmpl w:val="5AC466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204BBD"/>
    <w:multiLevelType w:val="hybridMultilevel"/>
    <w:tmpl w:val="1BAE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3462B8"/>
    <w:multiLevelType w:val="hybridMultilevel"/>
    <w:tmpl w:val="93C45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2362E"/>
    <w:multiLevelType w:val="multilevel"/>
    <w:tmpl w:val="7EE0B5D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812629"/>
    <w:multiLevelType w:val="hybridMultilevel"/>
    <w:tmpl w:val="5AC466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943CF4"/>
    <w:multiLevelType w:val="hybridMultilevel"/>
    <w:tmpl w:val="5112A7CC"/>
    <w:lvl w:ilvl="0" w:tplc="E9ACF85C">
      <w:start w:val="1"/>
      <w:numFmt w:val="bullet"/>
      <w:lvlText w:val=""/>
      <w:lvlJc w:val="left"/>
      <w:pPr>
        <w:ind w:left="720" w:hanging="360"/>
      </w:pPr>
      <w:rPr>
        <w:rFonts w:ascii="Symbol" w:hAnsi="Symbol"/>
      </w:rPr>
    </w:lvl>
    <w:lvl w:ilvl="1" w:tplc="9F367E7A">
      <w:start w:val="1"/>
      <w:numFmt w:val="bullet"/>
      <w:lvlText w:val=""/>
      <w:lvlJc w:val="left"/>
      <w:pPr>
        <w:ind w:left="720" w:hanging="360"/>
      </w:pPr>
      <w:rPr>
        <w:rFonts w:ascii="Symbol" w:hAnsi="Symbol"/>
      </w:rPr>
    </w:lvl>
    <w:lvl w:ilvl="2" w:tplc="958A4110">
      <w:start w:val="1"/>
      <w:numFmt w:val="bullet"/>
      <w:lvlText w:val=""/>
      <w:lvlJc w:val="left"/>
      <w:pPr>
        <w:ind w:left="720" w:hanging="360"/>
      </w:pPr>
      <w:rPr>
        <w:rFonts w:ascii="Symbol" w:hAnsi="Symbol"/>
      </w:rPr>
    </w:lvl>
    <w:lvl w:ilvl="3" w:tplc="5644CD7E">
      <w:start w:val="1"/>
      <w:numFmt w:val="bullet"/>
      <w:lvlText w:val=""/>
      <w:lvlJc w:val="left"/>
      <w:pPr>
        <w:ind w:left="720" w:hanging="360"/>
      </w:pPr>
      <w:rPr>
        <w:rFonts w:ascii="Symbol" w:hAnsi="Symbol"/>
      </w:rPr>
    </w:lvl>
    <w:lvl w:ilvl="4" w:tplc="DE3637F4">
      <w:start w:val="1"/>
      <w:numFmt w:val="bullet"/>
      <w:lvlText w:val=""/>
      <w:lvlJc w:val="left"/>
      <w:pPr>
        <w:ind w:left="720" w:hanging="360"/>
      </w:pPr>
      <w:rPr>
        <w:rFonts w:ascii="Symbol" w:hAnsi="Symbol"/>
      </w:rPr>
    </w:lvl>
    <w:lvl w:ilvl="5" w:tplc="143A5E26">
      <w:start w:val="1"/>
      <w:numFmt w:val="bullet"/>
      <w:lvlText w:val=""/>
      <w:lvlJc w:val="left"/>
      <w:pPr>
        <w:ind w:left="720" w:hanging="360"/>
      </w:pPr>
      <w:rPr>
        <w:rFonts w:ascii="Symbol" w:hAnsi="Symbol"/>
      </w:rPr>
    </w:lvl>
    <w:lvl w:ilvl="6" w:tplc="405804B8">
      <w:start w:val="1"/>
      <w:numFmt w:val="bullet"/>
      <w:lvlText w:val=""/>
      <w:lvlJc w:val="left"/>
      <w:pPr>
        <w:ind w:left="720" w:hanging="360"/>
      </w:pPr>
      <w:rPr>
        <w:rFonts w:ascii="Symbol" w:hAnsi="Symbol"/>
      </w:rPr>
    </w:lvl>
    <w:lvl w:ilvl="7" w:tplc="60121676">
      <w:start w:val="1"/>
      <w:numFmt w:val="bullet"/>
      <w:lvlText w:val=""/>
      <w:lvlJc w:val="left"/>
      <w:pPr>
        <w:ind w:left="720" w:hanging="360"/>
      </w:pPr>
      <w:rPr>
        <w:rFonts w:ascii="Symbol" w:hAnsi="Symbol"/>
      </w:rPr>
    </w:lvl>
    <w:lvl w:ilvl="8" w:tplc="0C30EABE">
      <w:start w:val="1"/>
      <w:numFmt w:val="bullet"/>
      <w:lvlText w:val=""/>
      <w:lvlJc w:val="left"/>
      <w:pPr>
        <w:ind w:left="720" w:hanging="360"/>
      </w:pPr>
      <w:rPr>
        <w:rFonts w:ascii="Symbol" w:hAnsi="Symbol"/>
      </w:rPr>
    </w:lvl>
  </w:abstractNum>
  <w:abstractNum w:abstractNumId="8" w15:restartNumberingAfterBreak="0">
    <w:nsid w:val="59FF4937"/>
    <w:multiLevelType w:val="hybridMultilevel"/>
    <w:tmpl w:val="020A9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8021E2"/>
    <w:multiLevelType w:val="hybridMultilevel"/>
    <w:tmpl w:val="01A6B52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F5451D"/>
    <w:multiLevelType w:val="hybridMultilevel"/>
    <w:tmpl w:val="1BAE585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F5F24B9"/>
    <w:multiLevelType w:val="hybridMultilevel"/>
    <w:tmpl w:val="5AC466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85359316">
    <w:abstractNumId w:val="4"/>
  </w:num>
  <w:num w:numId="2" w16cid:durableId="1551334880">
    <w:abstractNumId w:val="4"/>
  </w:num>
  <w:num w:numId="3" w16cid:durableId="1859153872">
    <w:abstractNumId w:val="4"/>
  </w:num>
  <w:num w:numId="4" w16cid:durableId="70779321">
    <w:abstractNumId w:val="10"/>
  </w:num>
  <w:num w:numId="5" w16cid:durableId="535311287">
    <w:abstractNumId w:val="12"/>
  </w:num>
  <w:num w:numId="6" w16cid:durableId="192814869">
    <w:abstractNumId w:val="7"/>
  </w:num>
  <w:num w:numId="7" w16cid:durableId="1961641973">
    <w:abstractNumId w:val="0"/>
  </w:num>
  <w:num w:numId="8" w16cid:durableId="1363094529">
    <w:abstractNumId w:val="3"/>
  </w:num>
  <w:num w:numId="9" w16cid:durableId="2107262901">
    <w:abstractNumId w:val="6"/>
  </w:num>
  <w:num w:numId="10" w16cid:durableId="823737885">
    <w:abstractNumId w:val="8"/>
  </w:num>
  <w:num w:numId="11" w16cid:durableId="794255878">
    <w:abstractNumId w:val="13"/>
  </w:num>
  <w:num w:numId="12" w16cid:durableId="1126895314">
    <w:abstractNumId w:val="1"/>
  </w:num>
  <w:num w:numId="13" w16cid:durableId="1378747539">
    <w:abstractNumId w:val="2"/>
  </w:num>
  <w:num w:numId="14" w16cid:durableId="1528367431">
    <w:abstractNumId w:val="11"/>
  </w:num>
  <w:num w:numId="15" w16cid:durableId="1308779134">
    <w:abstractNumId w:val="5"/>
  </w:num>
  <w:num w:numId="16" w16cid:durableId="1251505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14"/>
    <w:rsid w:val="00027711"/>
    <w:rsid w:val="00033AFA"/>
    <w:rsid w:val="00043120"/>
    <w:rsid w:val="000528E1"/>
    <w:rsid w:val="00060D81"/>
    <w:rsid w:val="00077C7F"/>
    <w:rsid w:val="00091E8B"/>
    <w:rsid w:val="000943D4"/>
    <w:rsid w:val="000A2D6D"/>
    <w:rsid w:val="000C063B"/>
    <w:rsid w:val="000E0705"/>
    <w:rsid w:val="000F3B94"/>
    <w:rsid w:val="001147AC"/>
    <w:rsid w:val="001150AC"/>
    <w:rsid w:val="00117DF5"/>
    <w:rsid w:val="00127590"/>
    <w:rsid w:val="00146FD7"/>
    <w:rsid w:val="00160671"/>
    <w:rsid w:val="001760D4"/>
    <w:rsid w:val="00183053"/>
    <w:rsid w:val="00187FBC"/>
    <w:rsid w:val="001A5F23"/>
    <w:rsid w:val="001A6341"/>
    <w:rsid w:val="001D5914"/>
    <w:rsid w:val="001F2B66"/>
    <w:rsid w:val="001F4C5A"/>
    <w:rsid w:val="001F77EF"/>
    <w:rsid w:val="00205AC2"/>
    <w:rsid w:val="0021019A"/>
    <w:rsid w:val="00232C77"/>
    <w:rsid w:val="00252F0E"/>
    <w:rsid w:val="00263A49"/>
    <w:rsid w:val="00277F94"/>
    <w:rsid w:val="0029043D"/>
    <w:rsid w:val="002B714D"/>
    <w:rsid w:val="002D552F"/>
    <w:rsid w:val="002E491E"/>
    <w:rsid w:val="002F7922"/>
    <w:rsid w:val="0030120C"/>
    <w:rsid w:val="00314064"/>
    <w:rsid w:val="00323A4E"/>
    <w:rsid w:val="00346ED4"/>
    <w:rsid w:val="00347C11"/>
    <w:rsid w:val="003539A7"/>
    <w:rsid w:val="003550D3"/>
    <w:rsid w:val="00361375"/>
    <w:rsid w:val="0036634C"/>
    <w:rsid w:val="003667C8"/>
    <w:rsid w:val="0037176D"/>
    <w:rsid w:val="003940C1"/>
    <w:rsid w:val="0039610C"/>
    <w:rsid w:val="0039630E"/>
    <w:rsid w:val="003E56B4"/>
    <w:rsid w:val="003F0891"/>
    <w:rsid w:val="003F7EA4"/>
    <w:rsid w:val="00411310"/>
    <w:rsid w:val="00422185"/>
    <w:rsid w:val="00423228"/>
    <w:rsid w:val="00446DE4"/>
    <w:rsid w:val="004509D5"/>
    <w:rsid w:val="004541AF"/>
    <w:rsid w:val="00462432"/>
    <w:rsid w:val="00465F95"/>
    <w:rsid w:val="00490577"/>
    <w:rsid w:val="00493C45"/>
    <w:rsid w:val="0049777F"/>
    <w:rsid w:val="004D2E32"/>
    <w:rsid w:val="00503086"/>
    <w:rsid w:val="00515E60"/>
    <w:rsid w:val="00565C94"/>
    <w:rsid w:val="0058443F"/>
    <w:rsid w:val="00591AD4"/>
    <w:rsid w:val="005A371A"/>
    <w:rsid w:val="005A7AC7"/>
    <w:rsid w:val="005B4096"/>
    <w:rsid w:val="005B7E53"/>
    <w:rsid w:val="005C5BA0"/>
    <w:rsid w:val="005D51B3"/>
    <w:rsid w:val="005E402A"/>
    <w:rsid w:val="005E4174"/>
    <w:rsid w:val="00600FEF"/>
    <w:rsid w:val="006123F9"/>
    <w:rsid w:val="00627298"/>
    <w:rsid w:val="006727ED"/>
    <w:rsid w:val="006965AF"/>
    <w:rsid w:val="006A33E8"/>
    <w:rsid w:val="006A35C9"/>
    <w:rsid w:val="006A4C9E"/>
    <w:rsid w:val="006B073B"/>
    <w:rsid w:val="006B143B"/>
    <w:rsid w:val="006C2938"/>
    <w:rsid w:val="006C2BE9"/>
    <w:rsid w:val="006C75DE"/>
    <w:rsid w:val="006E7BB1"/>
    <w:rsid w:val="00713C8D"/>
    <w:rsid w:val="00713FC6"/>
    <w:rsid w:val="00722489"/>
    <w:rsid w:val="00737BC7"/>
    <w:rsid w:val="007413F0"/>
    <w:rsid w:val="00743F9A"/>
    <w:rsid w:val="00750E17"/>
    <w:rsid w:val="00756296"/>
    <w:rsid w:val="00771022"/>
    <w:rsid w:val="00772493"/>
    <w:rsid w:val="00775ED6"/>
    <w:rsid w:val="007762A0"/>
    <w:rsid w:val="00776F96"/>
    <w:rsid w:val="00785070"/>
    <w:rsid w:val="0078768D"/>
    <w:rsid w:val="00792002"/>
    <w:rsid w:val="00796412"/>
    <w:rsid w:val="007A47DF"/>
    <w:rsid w:val="007B1D7A"/>
    <w:rsid w:val="007B3D40"/>
    <w:rsid w:val="007C3AA6"/>
    <w:rsid w:val="007C5BDE"/>
    <w:rsid w:val="007C6AF9"/>
    <w:rsid w:val="007D0104"/>
    <w:rsid w:val="007D3B8C"/>
    <w:rsid w:val="007D3DFC"/>
    <w:rsid w:val="00830205"/>
    <w:rsid w:val="00831720"/>
    <w:rsid w:val="00850923"/>
    <w:rsid w:val="00853EC8"/>
    <w:rsid w:val="00862E97"/>
    <w:rsid w:val="00870701"/>
    <w:rsid w:val="008806F6"/>
    <w:rsid w:val="00897B45"/>
    <w:rsid w:val="008A39D9"/>
    <w:rsid w:val="008B13AD"/>
    <w:rsid w:val="00901716"/>
    <w:rsid w:val="009162A8"/>
    <w:rsid w:val="009310D0"/>
    <w:rsid w:val="00933659"/>
    <w:rsid w:val="009402CB"/>
    <w:rsid w:val="009432E4"/>
    <w:rsid w:val="00962AC8"/>
    <w:rsid w:val="009648C8"/>
    <w:rsid w:val="009725EA"/>
    <w:rsid w:val="009A7AC5"/>
    <w:rsid w:val="009A7B28"/>
    <w:rsid w:val="009B2891"/>
    <w:rsid w:val="009B4CE6"/>
    <w:rsid w:val="009B60CB"/>
    <w:rsid w:val="009C4ADD"/>
    <w:rsid w:val="009D6989"/>
    <w:rsid w:val="009E07E3"/>
    <w:rsid w:val="009F43B1"/>
    <w:rsid w:val="00A04313"/>
    <w:rsid w:val="00A05EF8"/>
    <w:rsid w:val="00A364FA"/>
    <w:rsid w:val="00A36660"/>
    <w:rsid w:val="00A50CF0"/>
    <w:rsid w:val="00A52017"/>
    <w:rsid w:val="00A574AE"/>
    <w:rsid w:val="00A61C91"/>
    <w:rsid w:val="00A7454B"/>
    <w:rsid w:val="00A91F02"/>
    <w:rsid w:val="00AA039C"/>
    <w:rsid w:val="00AC19DB"/>
    <w:rsid w:val="00AC267E"/>
    <w:rsid w:val="00AE06D4"/>
    <w:rsid w:val="00AE47F9"/>
    <w:rsid w:val="00B130E3"/>
    <w:rsid w:val="00B22212"/>
    <w:rsid w:val="00B3610F"/>
    <w:rsid w:val="00B40F96"/>
    <w:rsid w:val="00B54553"/>
    <w:rsid w:val="00B61F27"/>
    <w:rsid w:val="00B74DB1"/>
    <w:rsid w:val="00B920BC"/>
    <w:rsid w:val="00B927B7"/>
    <w:rsid w:val="00BA2DAF"/>
    <w:rsid w:val="00BA6E06"/>
    <w:rsid w:val="00BF05DA"/>
    <w:rsid w:val="00BF204D"/>
    <w:rsid w:val="00C05523"/>
    <w:rsid w:val="00C14841"/>
    <w:rsid w:val="00C27924"/>
    <w:rsid w:val="00C33810"/>
    <w:rsid w:val="00C872E9"/>
    <w:rsid w:val="00CB76EC"/>
    <w:rsid w:val="00CD7796"/>
    <w:rsid w:val="00D00357"/>
    <w:rsid w:val="00D03108"/>
    <w:rsid w:val="00D26F75"/>
    <w:rsid w:val="00D37A3D"/>
    <w:rsid w:val="00D45BB4"/>
    <w:rsid w:val="00D47D22"/>
    <w:rsid w:val="00D53ED9"/>
    <w:rsid w:val="00D7048A"/>
    <w:rsid w:val="00D84170"/>
    <w:rsid w:val="00DA0022"/>
    <w:rsid w:val="00DA635F"/>
    <w:rsid w:val="00DC2C47"/>
    <w:rsid w:val="00DC7B06"/>
    <w:rsid w:val="00E15B37"/>
    <w:rsid w:val="00E357E1"/>
    <w:rsid w:val="00E464C6"/>
    <w:rsid w:val="00E51105"/>
    <w:rsid w:val="00E650AD"/>
    <w:rsid w:val="00E76414"/>
    <w:rsid w:val="00E8099D"/>
    <w:rsid w:val="00EA4E8A"/>
    <w:rsid w:val="00EA62A1"/>
    <w:rsid w:val="00ED2DE2"/>
    <w:rsid w:val="00EE31EF"/>
    <w:rsid w:val="00EF01C5"/>
    <w:rsid w:val="00F11AFA"/>
    <w:rsid w:val="00F124F0"/>
    <w:rsid w:val="00F14F10"/>
    <w:rsid w:val="00F21B66"/>
    <w:rsid w:val="00F30611"/>
    <w:rsid w:val="00F537D5"/>
    <w:rsid w:val="00F56DBB"/>
    <w:rsid w:val="00F64CCA"/>
    <w:rsid w:val="00F71B17"/>
    <w:rsid w:val="00F71BEE"/>
    <w:rsid w:val="00F964A1"/>
    <w:rsid w:val="00FA2646"/>
    <w:rsid w:val="00FA4F71"/>
    <w:rsid w:val="00FD2495"/>
    <w:rsid w:val="00FD75BB"/>
    <w:rsid w:val="00FF39F1"/>
    <w:rsid w:val="00FF4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0476"/>
  <w15:chartTrackingRefBased/>
  <w15:docId w15:val="{D581A2FB-1DB1-4E57-84DB-DF2DD450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B37"/>
  </w:style>
  <w:style w:type="paragraph" w:styleId="Antrat1">
    <w:name w:val="heading 1"/>
    <w:basedOn w:val="prastasis"/>
    <w:next w:val="prastasis"/>
    <w:link w:val="Antrat1Diagrama"/>
    <w:autoRedefine/>
    <w:uiPriority w:val="9"/>
    <w:qFormat/>
    <w:rsid w:val="00A04313"/>
    <w:pPr>
      <w:keepNext/>
      <w:numPr>
        <w:numId w:val="1"/>
      </w:numPr>
      <w:spacing w:before="360" w:after="240" w:line="240" w:lineRule="auto"/>
      <w:outlineLvl w:val="0"/>
    </w:pPr>
    <w:rPr>
      <w:rFonts w:ascii="Calibri" w:eastAsiaTheme="majorEastAsia" w:hAnsi="Calibri" w:cstheme="majorBidi"/>
      <w:b/>
      <w:bCs/>
      <w:kern w:val="32"/>
      <w:szCs w:val="32"/>
    </w:rPr>
  </w:style>
  <w:style w:type="paragraph" w:styleId="Antrat2">
    <w:name w:val="heading 2"/>
    <w:basedOn w:val="prastasis"/>
    <w:next w:val="prastasis"/>
    <w:link w:val="Antrat2Diagrama"/>
    <w:autoRedefine/>
    <w:uiPriority w:val="9"/>
    <w:unhideWhenUsed/>
    <w:qFormat/>
    <w:rsid w:val="00F56DBB"/>
    <w:pPr>
      <w:keepNext/>
      <w:keepLines/>
      <w:suppressAutoHyphens/>
      <w:spacing w:before="160" w:after="80" w:line="360" w:lineRule="auto"/>
      <w:outlineLvl w:val="1"/>
    </w:pPr>
    <w:rPr>
      <w:rFonts w:ascii="Calibri" w:eastAsiaTheme="majorEastAsia" w:hAnsi="Calibri" w:cstheme="majorBidi"/>
      <w:b/>
      <w:kern w:val="0"/>
      <w:szCs w:val="32"/>
      <w:lang w:eastAsia="ar-SA"/>
      <w14:ligatures w14:val="none"/>
    </w:rPr>
  </w:style>
  <w:style w:type="paragraph" w:styleId="Antrat3">
    <w:name w:val="heading 3"/>
    <w:basedOn w:val="prastasis"/>
    <w:next w:val="prastasis"/>
    <w:link w:val="Antrat3Diagrama"/>
    <w:uiPriority w:val="9"/>
    <w:semiHidden/>
    <w:unhideWhenUsed/>
    <w:qFormat/>
    <w:rsid w:val="001D59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9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9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9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9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9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9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4313"/>
    <w:rPr>
      <w:rFonts w:ascii="Calibri" w:eastAsiaTheme="majorEastAsia" w:hAnsi="Calibri" w:cstheme="majorBidi"/>
      <w:b/>
      <w:bCs/>
      <w:kern w:val="32"/>
      <w:szCs w:val="32"/>
    </w:rPr>
  </w:style>
  <w:style w:type="character" w:customStyle="1" w:styleId="Antrat2Diagrama">
    <w:name w:val="Antraštė 2 Diagrama"/>
    <w:basedOn w:val="Numatytasispastraiposriftas"/>
    <w:link w:val="Antrat2"/>
    <w:uiPriority w:val="9"/>
    <w:rsid w:val="00F56DBB"/>
    <w:rPr>
      <w:rFonts w:ascii="Calibri" w:eastAsiaTheme="majorEastAsia" w:hAnsi="Calibri" w:cstheme="majorBidi"/>
      <w:b/>
      <w:kern w:val="0"/>
      <w:szCs w:val="32"/>
      <w:lang w:eastAsia="ar-SA"/>
      <w14:ligatures w14:val="none"/>
    </w:rPr>
  </w:style>
  <w:style w:type="character" w:customStyle="1" w:styleId="Antrat3Diagrama">
    <w:name w:val="Antraštė 3 Diagrama"/>
    <w:basedOn w:val="Numatytasispastraiposriftas"/>
    <w:link w:val="Antrat3"/>
    <w:uiPriority w:val="9"/>
    <w:semiHidden/>
    <w:rsid w:val="001D59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9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9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9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9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9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9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9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9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9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9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914"/>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etai,List Paragraph1"/>
    <w:basedOn w:val="prastasis"/>
    <w:link w:val="SraopastraipaDiagrama"/>
    <w:uiPriority w:val="34"/>
    <w:qFormat/>
    <w:rsid w:val="001D5914"/>
    <w:pPr>
      <w:ind w:left="720"/>
      <w:contextualSpacing/>
    </w:pPr>
  </w:style>
  <w:style w:type="character" w:styleId="Rykuspabraukimas">
    <w:name w:val="Intense Emphasis"/>
    <w:basedOn w:val="Numatytasispastraiposriftas"/>
    <w:uiPriority w:val="21"/>
    <w:qFormat/>
    <w:rsid w:val="001D5914"/>
    <w:rPr>
      <w:i/>
      <w:iCs/>
      <w:color w:val="0F4761" w:themeColor="accent1" w:themeShade="BF"/>
    </w:rPr>
  </w:style>
  <w:style w:type="paragraph" w:styleId="Iskirtacitata">
    <w:name w:val="Intense Quote"/>
    <w:basedOn w:val="prastasis"/>
    <w:next w:val="prastasis"/>
    <w:link w:val="IskirtacitataDiagrama"/>
    <w:uiPriority w:val="30"/>
    <w:qFormat/>
    <w:rsid w:val="001D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914"/>
    <w:rPr>
      <w:i/>
      <w:iCs/>
      <w:color w:val="0F4761" w:themeColor="accent1" w:themeShade="BF"/>
    </w:rPr>
  </w:style>
  <w:style w:type="character" w:styleId="Rykinuoroda">
    <w:name w:val="Intense Reference"/>
    <w:basedOn w:val="Numatytasispastraiposriftas"/>
    <w:uiPriority w:val="32"/>
    <w:qFormat/>
    <w:rsid w:val="001D5914"/>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9B4CE6"/>
    <w:rPr>
      <w:sz w:val="16"/>
      <w:szCs w:val="16"/>
    </w:rPr>
  </w:style>
  <w:style w:type="paragraph" w:styleId="Komentarotekstas">
    <w:name w:val="annotation text"/>
    <w:basedOn w:val="prastasis"/>
    <w:link w:val="KomentarotekstasDiagrama"/>
    <w:uiPriority w:val="99"/>
    <w:unhideWhenUsed/>
    <w:rsid w:val="009B4C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CE6"/>
    <w:rPr>
      <w:sz w:val="20"/>
      <w:szCs w:val="20"/>
    </w:rPr>
  </w:style>
  <w:style w:type="paragraph" w:styleId="Komentarotema">
    <w:name w:val="annotation subject"/>
    <w:basedOn w:val="Komentarotekstas"/>
    <w:next w:val="Komentarotekstas"/>
    <w:link w:val="KomentarotemaDiagrama"/>
    <w:uiPriority w:val="99"/>
    <w:semiHidden/>
    <w:unhideWhenUsed/>
    <w:rsid w:val="009B4CE6"/>
    <w:rPr>
      <w:b/>
      <w:bCs/>
    </w:rPr>
  </w:style>
  <w:style w:type="character" w:customStyle="1" w:styleId="KomentarotemaDiagrama">
    <w:name w:val="Komentaro tema Diagrama"/>
    <w:basedOn w:val="KomentarotekstasDiagrama"/>
    <w:link w:val="Komentarotema"/>
    <w:uiPriority w:val="99"/>
    <w:semiHidden/>
    <w:rsid w:val="009B4CE6"/>
    <w:rPr>
      <w:b/>
      <w:bCs/>
      <w:sz w:val="20"/>
      <w:szCs w:val="20"/>
    </w:rPr>
  </w:style>
  <w:style w:type="character" w:customStyle="1" w:styleId="normaltextrun">
    <w:name w:val="normaltextrun"/>
    <w:basedOn w:val="Numatytasispastraiposriftas"/>
    <w:rsid w:val="009F43B1"/>
  </w:style>
  <w:style w:type="character" w:customStyle="1" w:styleId="eop">
    <w:name w:val="eop"/>
    <w:basedOn w:val="Numatytasispastraiposriftas"/>
    <w:rsid w:val="009F43B1"/>
  </w:style>
  <w:style w:type="paragraph" w:customStyle="1" w:styleId="3">
    <w:name w:val="Стиль3"/>
    <w:basedOn w:val="prastasis"/>
    <w:rsid w:val="009F43B1"/>
    <w:pPr>
      <w:spacing w:after="0" w:line="240" w:lineRule="auto"/>
      <w:jc w:val="center"/>
    </w:pPr>
    <w:rPr>
      <w:rFonts w:ascii="Times New Roman" w:eastAsia="Times New Roman" w:hAnsi="Times New Roman" w:cs="Times New Roman"/>
      <w:kern w:val="0"/>
      <w:szCs w:val="20"/>
      <w:lang w:val="en-GB"/>
      <w14:ligatures w14:val="none"/>
    </w:rPr>
  </w:style>
  <w:style w:type="paragraph" w:styleId="Debesliotekstas">
    <w:name w:val="Balloon Text"/>
    <w:basedOn w:val="prastasis"/>
    <w:link w:val="DebesliotekstasDiagrama"/>
    <w:uiPriority w:val="99"/>
    <w:semiHidden/>
    <w:unhideWhenUsed/>
    <w:rsid w:val="009B28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2891"/>
    <w:rPr>
      <w:rFonts w:ascii="Segoe UI" w:hAnsi="Segoe UI" w:cs="Segoe UI"/>
      <w:sz w:val="18"/>
      <w:szCs w:val="18"/>
    </w:rPr>
  </w:style>
  <w:style w:type="paragraph" w:styleId="Pataisymai">
    <w:name w:val="Revision"/>
    <w:hidden/>
    <w:uiPriority w:val="99"/>
    <w:semiHidden/>
    <w:rsid w:val="009B2891"/>
    <w:pPr>
      <w:spacing w:after="0" w:line="240" w:lineRule="auto"/>
    </w:pPr>
  </w:style>
  <w:style w:type="character" w:customStyle="1" w:styleId="cf01">
    <w:name w:val="cf01"/>
    <w:basedOn w:val="Numatytasispastraiposriftas"/>
    <w:rsid w:val="00F537D5"/>
    <w:rPr>
      <w:rFonts w:ascii="Segoe UI" w:hAnsi="Segoe UI" w:cs="Segoe UI" w:hint="default"/>
      <w:sz w:val="18"/>
      <w:szCs w:val="18"/>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basedOn w:val="Numatytasispastraiposriftas"/>
    <w:link w:val="Sraopastraipa"/>
    <w:uiPriority w:val="34"/>
    <w:qFormat/>
    <w:locked/>
    <w:rsid w:val="00B3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6348">
      <w:bodyDiv w:val="1"/>
      <w:marLeft w:val="0"/>
      <w:marRight w:val="0"/>
      <w:marTop w:val="0"/>
      <w:marBottom w:val="0"/>
      <w:divBdr>
        <w:top w:val="none" w:sz="0" w:space="0" w:color="auto"/>
        <w:left w:val="none" w:sz="0" w:space="0" w:color="auto"/>
        <w:bottom w:val="none" w:sz="0" w:space="0" w:color="auto"/>
        <w:right w:val="none" w:sz="0" w:space="0" w:color="auto"/>
      </w:divBdr>
    </w:div>
    <w:div w:id="269317215">
      <w:bodyDiv w:val="1"/>
      <w:marLeft w:val="0"/>
      <w:marRight w:val="0"/>
      <w:marTop w:val="0"/>
      <w:marBottom w:val="0"/>
      <w:divBdr>
        <w:top w:val="none" w:sz="0" w:space="0" w:color="auto"/>
        <w:left w:val="none" w:sz="0" w:space="0" w:color="auto"/>
        <w:bottom w:val="none" w:sz="0" w:space="0" w:color="auto"/>
        <w:right w:val="none" w:sz="0" w:space="0" w:color="auto"/>
      </w:divBdr>
    </w:div>
    <w:div w:id="370039269">
      <w:bodyDiv w:val="1"/>
      <w:marLeft w:val="0"/>
      <w:marRight w:val="0"/>
      <w:marTop w:val="0"/>
      <w:marBottom w:val="0"/>
      <w:divBdr>
        <w:top w:val="none" w:sz="0" w:space="0" w:color="auto"/>
        <w:left w:val="none" w:sz="0" w:space="0" w:color="auto"/>
        <w:bottom w:val="none" w:sz="0" w:space="0" w:color="auto"/>
        <w:right w:val="none" w:sz="0" w:space="0" w:color="auto"/>
      </w:divBdr>
    </w:div>
    <w:div w:id="392192702">
      <w:bodyDiv w:val="1"/>
      <w:marLeft w:val="0"/>
      <w:marRight w:val="0"/>
      <w:marTop w:val="0"/>
      <w:marBottom w:val="0"/>
      <w:divBdr>
        <w:top w:val="none" w:sz="0" w:space="0" w:color="auto"/>
        <w:left w:val="none" w:sz="0" w:space="0" w:color="auto"/>
        <w:bottom w:val="none" w:sz="0" w:space="0" w:color="auto"/>
        <w:right w:val="none" w:sz="0" w:space="0" w:color="auto"/>
      </w:divBdr>
    </w:div>
    <w:div w:id="607352241">
      <w:bodyDiv w:val="1"/>
      <w:marLeft w:val="0"/>
      <w:marRight w:val="0"/>
      <w:marTop w:val="0"/>
      <w:marBottom w:val="0"/>
      <w:divBdr>
        <w:top w:val="none" w:sz="0" w:space="0" w:color="auto"/>
        <w:left w:val="none" w:sz="0" w:space="0" w:color="auto"/>
        <w:bottom w:val="none" w:sz="0" w:space="0" w:color="auto"/>
        <w:right w:val="none" w:sz="0" w:space="0" w:color="auto"/>
      </w:divBdr>
    </w:div>
    <w:div w:id="1516187872">
      <w:bodyDiv w:val="1"/>
      <w:marLeft w:val="0"/>
      <w:marRight w:val="0"/>
      <w:marTop w:val="0"/>
      <w:marBottom w:val="0"/>
      <w:divBdr>
        <w:top w:val="none" w:sz="0" w:space="0" w:color="auto"/>
        <w:left w:val="none" w:sz="0" w:space="0" w:color="auto"/>
        <w:bottom w:val="none" w:sz="0" w:space="0" w:color="auto"/>
        <w:right w:val="none" w:sz="0" w:space="0" w:color="auto"/>
      </w:divBdr>
    </w:div>
    <w:div w:id="1887528146">
      <w:bodyDiv w:val="1"/>
      <w:marLeft w:val="0"/>
      <w:marRight w:val="0"/>
      <w:marTop w:val="0"/>
      <w:marBottom w:val="0"/>
      <w:divBdr>
        <w:top w:val="none" w:sz="0" w:space="0" w:color="auto"/>
        <w:left w:val="none" w:sz="0" w:space="0" w:color="auto"/>
        <w:bottom w:val="none" w:sz="0" w:space="0" w:color="auto"/>
        <w:right w:val="none" w:sz="0" w:space="0" w:color="auto"/>
      </w:divBdr>
    </w:div>
    <w:div w:id="21428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72</TotalTime>
  <Pages>4</Pages>
  <Words>6667</Words>
  <Characters>3801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9</cp:revision>
  <dcterms:created xsi:type="dcterms:W3CDTF">2025-08-04T06:13:00Z</dcterms:created>
  <dcterms:modified xsi:type="dcterms:W3CDTF">2025-08-07T07:46:00Z</dcterms:modified>
</cp:coreProperties>
</file>