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66E588F8" w14:textId="4C8D2DA3" w:rsidR="00CC54F1" w:rsidRPr="00BA464B" w:rsidRDefault="00BA464B" w:rsidP="00BA464B">
      <w:pPr>
        <w:jc w:val="center"/>
        <w:rPr>
          <w:b/>
          <w:caps/>
          <w:color w:val="000000" w:themeColor="text1"/>
        </w:rPr>
      </w:pPr>
      <w:r w:rsidRPr="003706EE">
        <w:rPr>
          <w:rFonts w:ascii="Times New Roman" w:hAnsi="Times New Roman"/>
          <w:b/>
          <w:caps/>
          <w:color w:val="000000" w:themeColor="text1"/>
        </w:rPr>
        <w:t>Vandentiekio tinklo rekonstrukcija, Šlaitų g. ir nauja statyba Nemuno g., Vilkijos m., Vilkijos sen., Kauno r. sav.</w:t>
      </w:r>
    </w:p>
    <w:p w14:paraId="59C58980" w14:textId="2DB07E2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5B33030B" w:rsidR="001C67F5" w:rsidRPr="001A29BF" w:rsidRDefault="001A29BF" w:rsidP="001C67F5">
            <w:pPr>
              <w:autoSpaceDE w:val="0"/>
              <w:adjustRightInd w:val="0"/>
              <w:spacing w:after="0" w:line="240" w:lineRule="auto"/>
              <w:rPr>
                <w:rFonts w:ascii="Times New Roman" w:hAnsi="Times New Roman"/>
                <w:b/>
                <w:bCs/>
                <w:lang w:eastAsia="en-GB"/>
              </w:rPr>
            </w:pPr>
            <w:r w:rsidRPr="001A29BF">
              <w:rPr>
                <w:rFonts w:ascii="Times New Roman" w:hAnsi="Times New Roman"/>
                <w:b/>
                <w:bCs/>
              </w:rPr>
              <w:t>V</w:t>
            </w:r>
            <w:r w:rsidRPr="001A29BF">
              <w:rPr>
                <w:rFonts w:ascii="Times New Roman" w:hAnsi="Times New Roman"/>
                <w:b/>
                <w:bCs/>
              </w:rPr>
              <w:t>andentiekio tinklo rekonstrukcija, Šlaitų g. ir nauja statyba Nemuno g., Vilkijos m., Vilkijos sen.,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1.1.</w:t>
            </w:r>
          </w:p>
        </w:tc>
        <w:tc>
          <w:tcPr>
            <w:tcW w:w="3715" w:type="dxa"/>
            <w:tcBorders>
              <w:top w:val="single" w:sz="4" w:space="0" w:color="auto"/>
              <w:left w:val="single" w:sz="4" w:space="0" w:color="auto"/>
              <w:bottom w:val="single" w:sz="4" w:space="0" w:color="auto"/>
              <w:right w:val="single" w:sz="4" w:space="0" w:color="auto"/>
            </w:tcBorders>
          </w:tcPr>
          <w:p w14:paraId="65C8E290"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3A156E35" w14:textId="022B9319" w:rsidR="001C67F5" w:rsidRPr="001C67F5" w:rsidRDefault="00F947A7" w:rsidP="001C67F5">
            <w:pPr>
              <w:autoSpaceDE w:val="0"/>
              <w:adjustRightInd w:val="0"/>
              <w:spacing w:after="0" w:line="240" w:lineRule="auto"/>
              <w:rPr>
                <w:rFonts w:ascii="Times New Roman" w:hAnsi="Times New Roman"/>
                <w:lang w:eastAsia="en-GB"/>
              </w:rPr>
            </w:pPr>
            <w:r>
              <w:rPr>
                <w:rFonts w:ascii="Times New Roman" w:hAnsi="Times New Roman"/>
                <w:lang w:eastAsia="en-GB"/>
              </w:rPr>
              <w:t>Vandentiekio tinkl</w:t>
            </w:r>
            <w:r w:rsidR="001A29BF">
              <w:rPr>
                <w:rFonts w:ascii="Times New Roman" w:hAnsi="Times New Roman"/>
                <w:lang w:eastAsia="en-GB"/>
              </w:rPr>
              <w:t xml:space="preserve">ų rekonstrukcija </w:t>
            </w:r>
            <w:r w:rsidR="009863F8">
              <w:rPr>
                <w:rFonts w:ascii="Times New Roman" w:hAnsi="Times New Roman"/>
                <w:lang w:eastAsia="en-GB"/>
              </w:rPr>
              <w:t>Šlaitų g.</w:t>
            </w: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9863F8" w:rsidRPr="001C67F5" w14:paraId="70BF4E61"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A9D28B3" w14:textId="4D1E075C" w:rsidR="009863F8" w:rsidRPr="001C67F5" w:rsidRDefault="009863F8" w:rsidP="009863F8">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2A2F38FD" w14:textId="004DD178" w:rsidR="009863F8" w:rsidRDefault="009863F8" w:rsidP="009863F8">
            <w:pPr>
              <w:autoSpaceDE w:val="0"/>
              <w:adjustRightInd w:val="0"/>
              <w:spacing w:after="0" w:line="240" w:lineRule="auto"/>
              <w:rPr>
                <w:rFonts w:ascii="Times New Roman" w:hAnsi="Times New Roman"/>
                <w:lang w:eastAsia="en-GB"/>
              </w:rPr>
            </w:pPr>
            <w:r>
              <w:rPr>
                <w:rFonts w:ascii="Times New Roman" w:hAnsi="Times New Roman"/>
                <w:lang w:eastAsia="en-GB"/>
              </w:rPr>
              <w:t>Vandentiekio tinklų nauja statyba Nemuno g.</w:t>
            </w:r>
          </w:p>
        </w:tc>
        <w:tc>
          <w:tcPr>
            <w:tcW w:w="992" w:type="dxa"/>
            <w:tcBorders>
              <w:top w:val="single" w:sz="4" w:space="0" w:color="auto"/>
              <w:left w:val="single" w:sz="4" w:space="0" w:color="auto"/>
              <w:bottom w:val="single" w:sz="4" w:space="0" w:color="auto"/>
              <w:right w:val="single" w:sz="4" w:space="0" w:color="auto"/>
            </w:tcBorders>
          </w:tcPr>
          <w:p w14:paraId="70AA1334" w14:textId="40DC3945" w:rsidR="009863F8" w:rsidRPr="001C67F5" w:rsidRDefault="009863F8" w:rsidP="009863F8">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7AFB52A" w14:textId="5B8DDF03" w:rsidR="009863F8" w:rsidRPr="001C67F5" w:rsidRDefault="009863F8" w:rsidP="009863F8">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C5EF17" w14:textId="77777777" w:rsidR="009863F8" w:rsidRPr="001C67F5" w:rsidRDefault="009863F8" w:rsidP="009863F8">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720F3C" w14:textId="77777777" w:rsidR="009863F8" w:rsidRPr="001C67F5" w:rsidRDefault="009863F8" w:rsidP="009863F8">
            <w:pPr>
              <w:autoSpaceDE w:val="0"/>
              <w:adjustRightInd w:val="0"/>
              <w:spacing w:after="0" w:line="240" w:lineRule="auto"/>
              <w:rPr>
                <w:rFonts w:ascii="Times New Roman" w:hAnsi="Times New Roman"/>
                <w:lang w:eastAsia="en-GB"/>
              </w:rPr>
            </w:pPr>
          </w:p>
        </w:tc>
      </w:tr>
      <w:tr w:rsidR="009863F8"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9863F8" w:rsidRPr="001C67F5" w:rsidRDefault="009863F8" w:rsidP="009863F8">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9863F8" w:rsidRPr="001C67F5" w:rsidRDefault="009863F8" w:rsidP="009863F8">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9863F8" w:rsidRPr="001C67F5" w:rsidRDefault="009863F8" w:rsidP="009863F8">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9863F8" w:rsidRPr="001C67F5" w:rsidRDefault="009863F8" w:rsidP="009863F8">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9863F8" w:rsidRPr="001C67F5" w:rsidRDefault="009863F8" w:rsidP="009863F8">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9863F8" w:rsidRPr="001C67F5" w:rsidRDefault="009863F8" w:rsidP="009863F8">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lastRenderedPageBreak/>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DDD8" w14:textId="77777777" w:rsidR="00F04DE7" w:rsidRDefault="00F04DE7">
      <w:pPr>
        <w:spacing w:after="0" w:line="240" w:lineRule="auto"/>
      </w:pPr>
      <w:r>
        <w:separator/>
      </w:r>
    </w:p>
  </w:endnote>
  <w:endnote w:type="continuationSeparator" w:id="0">
    <w:p w14:paraId="1BB92605" w14:textId="77777777" w:rsidR="00F04DE7" w:rsidRDefault="00F0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45A0" w14:textId="77777777" w:rsidR="00F04DE7" w:rsidRDefault="00F04DE7">
      <w:pPr>
        <w:spacing w:after="0" w:line="240" w:lineRule="auto"/>
      </w:pPr>
      <w:r>
        <w:separator/>
      </w:r>
    </w:p>
  </w:footnote>
  <w:footnote w:type="continuationSeparator" w:id="0">
    <w:p w14:paraId="4946C87F" w14:textId="77777777" w:rsidR="00F04DE7" w:rsidRDefault="00F04DE7">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AB5"/>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9BF"/>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2BDC"/>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63B06"/>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6C1F"/>
    <w:rsid w:val="008775CC"/>
    <w:rsid w:val="00885BF0"/>
    <w:rsid w:val="00885F68"/>
    <w:rsid w:val="008862A0"/>
    <w:rsid w:val="008870D2"/>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3F8"/>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64B"/>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4F1"/>
    <w:rsid w:val="00CC5615"/>
    <w:rsid w:val="00CC5E10"/>
    <w:rsid w:val="00CC658C"/>
    <w:rsid w:val="00CD05B7"/>
    <w:rsid w:val="00CD2B0A"/>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47A7"/>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928</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24</cp:revision>
  <cp:lastPrinted>2022-05-06T07:33:00Z</cp:lastPrinted>
  <dcterms:created xsi:type="dcterms:W3CDTF">2023-12-07T10:34:00Z</dcterms:created>
  <dcterms:modified xsi:type="dcterms:W3CDTF">2025-07-24T06:34:00Z</dcterms:modified>
</cp:coreProperties>
</file>