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71892" w14:textId="77777777" w:rsidR="0004234F" w:rsidRDefault="00FC5427">
      <w:pPr>
        <w:jc w:val="center"/>
        <w:rPr>
          <w:rFonts w:ascii="Arial" w:hAnsi="Arial" w:cs="Arial"/>
          <w:b/>
          <w:bCs/>
        </w:rPr>
      </w:pPr>
      <w:r>
        <w:rPr>
          <w:rFonts w:ascii="Arial" w:hAnsi="Arial" w:cs="Arial"/>
          <w:b/>
          <w:bCs/>
        </w:rPr>
        <w:t>PAGRINDIMAS</w:t>
      </w:r>
    </w:p>
    <w:p w14:paraId="76D71893" w14:textId="0948FB08" w:rsidR="0004234F" w:rsidRDefault="00FC5427">
      <w:pPr>
        <w:tabs>
          <w:tab w:val="left" w:pos="284"/>
        </w:tabs>
        <w:jc w:val="center"/>
      </w:pPr>
      <w:r>
        <w:rPr>
          <w:rFonts w:ascii="Arial" w:hAnsi="Arial" w:cs="Arial"/>
          <w:b/>
          <w:bCs/>
        </w:rPr>
        <w:t>DĖL PIRKIMO VYKDYMO, NESINAUDOJANT CENTRINĖS PERKANČIOSIOS ORGANIZACIJOS (CPO) PASLAUGOMIS (VPĮ 82 str.)</w:t>
      </w:r>
    </w:p>
    <w:tbl>
      <w:tblPr>
        <w:tblW w:w="9633" w:type="dxa"/>
        <w:tblInd w:w="-5" w:type="dxa"/>
        <w:tblCellMar>
          <w:left w:w="10" w:type="dxa"/>
          <w:right w:w="10" w:type="dxa"/>
        </w:tblCellMar>
        <w:tblLook w:val="04A0" w:firstRow="1" w:lastRow="0" w:firstColumn="1" w:lastColumn="0" w:noHBand="0" w:noVBand="1"/>
      </w:tblPr>
      <w:tblGrid>
        <w:gridCol w:w="4253"/>
        <w:gridCol w:w="5380"/>
      </w:tblGrid>
      <w:tr w:rsidR="0004234F" w14:paraId="76D71896" w14:textId="77777777">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D71894" w14:textId="77777777" w:rsidR="0004234F" w:rsidRDefault="00FC5427">
            <w:pPr>
              <w:spacing w:after="0"/>
              <w:jc w:val="both"/>
              <w:rPr>
                <w:rFonts w:ascii="Arial" w:hAnsi="Arial" w:cs="Arial"/>
                <w:b/>
                <w:bCs/>
              </w:rPr>
            </w:pPr>
            <w:r>
              <w:rPr>
                <w:rFonts w:ascii="Arial" w:hAnsi="Arial" w:cs="Arial"/>
                <w:b/>
                <w:bCs/>
              </w:rPr>
              <w:t>Bendrovės (poreikio savininko) pavadinimas</w:t>
            </w:r>
          </w:p>
        </w:tc>
        <w:tc>
          <w:tcPr>
            <w:tcW w:w="53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D71895" w14:textId="61FFCC1D" w:rsidR="0004234F" w:rsidRDefault="00FC5427">
            <w:pPr>
              <w:spacing w:after="0"/>
              <w:jc w:val="both"/>
            </w:pPr>
            <w:r>
              <w:rPr>
                <w:rFonts w:ascii="Arial" w:hAnsi="Arial" w:cs="Arial"/>
                <w:sz w:val="20"/>
                <w:szCs w:val="20"/>
                <w:lang w:eastAsia="ja-JP"/>
              </w:rPr>
              <w:t xml:space="preserve">AB „Lietuvos geležinkeliai“ / AB „LTG Cargo“ / AB „LTG Infra“ / UAB „LTG Link“ / </w:t>
            </w:r>
            <w:r>
              <w:rPr>
                <w:rFonts w:ascii="Arial" w:eastAsia="Arial" w:hAnsi="Arial" w:cs="Arial"/>
                <w:sz w:val="19"/>
                <w:szCs w:val="19"/>
              </w:rPr>
              <w:t xml:space="preserve">UAB „LTG Kompetencijų centras“/ </w:t>
            </w:r>
            <w:r>
              <w:rPr>
                <w:rFonts w:ascii="Arial" w:hAnsi="Arial" w:cs="Arial"/>
                <w:sz w:val="20"/>
                <w:szCs w:val="20"/>
                <w:lang w:eastAsia="ja-JP"/>
              </w:rPr>
              <w:t xml:space="preserve">Uždaroji akcinė bendrovė Geležinkelio tiesimo centras/  UAB „Rail Baltica statyba“ / </w:t>
            </w:r>
            <w:r>
              <w:rPr>
                <w:rFonts w:ascii="Arial" w:hAnsi="Arial" w:cs="Arial"/>
              </w:rPr>
              <w:t xml:space="preserve">(toliau – </w:t>
            </w:r>
            <w:r>
              <w:rPr>
                <w:rFonts w:ascii="Arial" w:hAnsi="Arial" w:cs="Arial"/>
                <w:b/>
                <w:bCs/>
              </w:rPr>
              <w:t>Bendrovė</w:t>
            </w:r>
            <w:r>
              <w:rPr>
                <w:rFonts w:ascii="Arial" w:hAnsi="Arial" w:cs="Arial"/>
              </w:rPr>
              <w:t>)</w:t>
            </w:r>
          </w:p>
        </w:tc>
      </w:tr>
      <w:tr w:rsidR="0004234F" w14:paraId="76D71899" w14:textId="77777777">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D71897" w14:textId="77777777" w:rsidR="0004234F" w:rsidRDefault="00FC5427">
            <w:pPr>
              <w:spacing w:after="0"/>
              <w:jc w:val="both"/>
              <w:rPr>
                <w:rFonts w:ascii="Arial" w:hAnsi="Arial" w:cs="Arial"/>
                <w:b/>
                <w:bCs/>
              </w:rPr>
            </w:pPr>
            <w:r>
              <w:rPr>
                <w:rFonts w:ascii="Arial" w:hAnsi="Arial" w:cs="Arial"/>
                <w:b/>
                <w:bCs/>
              </w:rPr>
              <w:t>Pirkimo pavadinimas</w:t>
            </w:r>
          </w:p>
        </w:tc>
        <w:tc>
          <w:tcPr>
            <w:tcW w:w="53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D71898" w14:textId="72D74178" w:rsidR="0004234F" w:rsidRDefault="007F2975">
            <w:pPr>
              <w:spacing w:after="0"/>
              <w:jc w:val="both"/>
            </w:pPr>
            <w:r w:rsidRPr="00E53A12">
              <w:rPr>
                <w:rFonts w:ascii="Arial" w:hAnsi="Arial" w:cs="Arial"/>
                <w:color w:val="000000" w:themeColor="text1"/>
                <w:sz w:val="20"/>
                <w:szCs w:val="20"/>
              </w:rPr>
              <w:t>30592-30593-30594-30595-30596-31199-31700 AUDITO PASLAUGOS</w:t>
            </w:r>
            <w:r w:rsidRPr="00F7450A">
              <w:rPr>
                <w:rFonts w:ascii="Arial" w:hAnsi="Arial" w:cs="Arial"/>
                <w:color w:val="000000" w:themeColor="text1"/>
                <w:sz w:val="20"/>
                <w:szCs w:val="20"/>
              </w:rPr>
              <w:t xml:space="preserve"> </w:t>
            </w:r>
            <w:r w:rsidR="00FC5427">
              <w:rPr>
                <w:rFonts w:ascii="Arial" w:hAnsi="Arial" w:cs="Arial"/>
              </w:rPr>
              <w:t xml:space="preserve">(toliau – </w:t>
            </w:r>
            <w:r w:rsidR="00FC5427">
              <w:rPr>
                <w:rFonts w:ascii="Arial" w:hAnsi="Arial" w:cs="Arial"/>
                <w:b/>
                <w:bCs/>
              </w:rPr>
              <w:t>Pirkimas</w:t>
            </w:r>
            <w:r w:rsidR="00FC5427">
              <w:rPr>
                <w:rFonts w:ascii="Arial" w:hAnsi="Arial" w:cs="Arial"/>
              </w:rPr>
              <w:t>)</w:t>
            </w:r>
          </w:p>
        </w:tc>
      </w:tr>
      <w:tr w:rsidR="0004234F" w14:paraId="76D7189C" w14:textId="77777777">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D7189A" w14:textId="77777777" w:rsidR="0004234F" w:rsidRDefault="00FC5427">
            <w:pPr>
              <w:spacing w:after="0"/>
              <w:jc w:val="both"/>
              <w:rPr>
                <w:rFonts w:ascii="Arial" w:hAnsi="Arial" w:cs="Arial"/>
                <w:b/>
                <w:bCs/>
              </w:rPr>
            </w:pPr>
            <w:r>
              <w:rPr>
                <w:rFonts w:ascii="Arial" w:hAnsi="Arial" w:cs="Arial"/>
                <w:b/>
                <w:bCs/>
              </w:rPr>
              <w:t>Suplanuotos pirkimui skirtos lėšos</w:t>
            </w:r>
          </w:p>
        </w:tc>
        <w:tc>
          <w:tcPr>
            <w:tcW w:w="53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D7189B" w14:textId="77777777" w:rsidR="0004234F" w:rsidRDefault="00FC5427">
            <w:pPr>
              <w:spacing w:after="0"/>
              <w:jc w:val="both"/>
            </w:pPr>
            <w:r>
              <w:rPr>
                <w:rFonts w:ascii="Arial" w:hAnsi="Arial" w:cs="Arial"/>
                <w:lang w:val="en-US"/>
              </w:rPr>
              <w:t>3 500</w:t>
            </w:r>
            <w:r>
              <w:rPr>
                <w:rFonts w:ascii="Arial" w:hAnsi="Arial" w:cs="Arial"/>
                <w:lang w:val="en-GB"/>
              </w:rPr>
              <w:t> 000,00</w:t>
            </w:r>
            <w:r>
              <w:rPr>
                <w:rFonts w:ascii="Arial" w:hAnsi="Arial" w:cs="Arial"/>
                <w:color w:val="4472C4"/>
              </w:rPr>
              <w:t xml:space="preserve"> </w:t>
            </w:r>
            <w:r>
              <w:rPr>
                <w:rFonts w:ascii="Arial" w:hAnsi="Arial" w:cs="Arial"/>
              </w:rPr>
              <w:t>Eur be PVM</w:t>
            </w:r>
          </w:p>
        </w:tc>
      </w:tr>
      <w:tr w:rsidR="0004234F" w14:paraId="76D7189F" w14:textId="77777777">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D7189D" w14:textId="77777777" w:rsidR="0004234F" w:rsidRDefault="00FC5427">
            <w:pPr>
              <w:spacing w:after="0"/>
              <w:jc w:val="both"/>
              <w:rPr>
                <w:rFonts w:ascii="Arial" w:hAnsi="Arial" w:cs="Arial"/>
                <w:b/>
                <w:bCs/>
              </w:rPr>
            </w:pPr>
            <w:r>
              <w:rPr>
                <w:rFonts w:ascii="Arial" w:hAnsi="Arial" w:cs="Arial"/>
                <w:b/>
                <w:bCs/>
              </w:rPr>
              <w:t>Pirkimo vertės ribos</w:t>
            </w:r>
          </w:p>
        </w:tc>
        <w:tc>
          <w:tcPr>
            <w:tcW w:w="53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D7189E" w14:textId="788EE4D2" w:rsidR="0004234F" w:rsidRDefault="00FC5427">
            <w:pPr>
              <w:spacing w:after="0"/>
              <w:jc w:val="both"/>
            </w:pPr>
            <w:r w:rsidRPr="00FC5427">
              <w:rPr>
                <w:rFonts w:ascii="Arial" w:hAnsi="Arial" w:cs="Arial"/>
                <w:color w:val="000000" w:themeColor="text1"/>
              </w:rPr>
              <w:t>Tarptautinis pirkimas</w:t>
            </w:r>
          </w:p>
        </w:tc>
      </w:tr>
    </w:tbl>
    <w:p w14:paraId="76D718A0" w14:textId="77777777" w:rsidR="0004234F" w:rsidRDefault="0004234F">
      <w:pPr>
        <w:jc w:val="both"/>
        <w:rPr>
          <w:rFonts w:ascii="Arial" w:hAnsi="Arial" w:cs="Arial"/>
        </w:rPr>
      </w:pPr>
    </w:p>
    <w:p w14:paraId="76D718A1" w14:textId="77777777" w:rsidR="0004234F" w:rsidRDefault="00FC5427">
      <w:pPr>
        <w:jc w:val="both"/>
      </w:pPr>
      <w:r>
        <w:rPr>
          <w:rFonts w:ascii="Arial" w:hAnsi="Arial" w:cs="Arial"/>
        </w:rPr>
        <w:t xml:space="preserve">Bendrovė siekia įsigyti audito paslaugų pirkimą (toliau – </w:t>
      </w:r>
      <w:r>
        <w:rPr>
          <w:rFonts w:ascii="Arial" w:hAnsi="Arial" w:cs="Arial"/>
          <w:b/>
          <w:bCs/>
        </w:rPr>
        <w:t>Pirkimo objektas</w:t>
      </w:r>
      <w:r>
        <w:rPr>
          <w:rFonts w:ascii="Arial" w:hAnsi="Arial" w:cs="Arial"/>
        </w:rPr>
        <w:t xml:space="preserve">). Tikslus Pirkimo objekto aprašymas ir apimtys pateikti techninėje specifikacijoje. </w:t>
      </w:r>
    </w:p>
    <w:p w14:paraId="76D718A2" w14:textId="4F643BC7" w:rsidR="0004234F" w:rsidRDefault="00FC5427">
      <w:pPr>
        <w:jc w:val="both"/>
      </w:pPr>
      <w:r>
        <w:rPr>
          <w:rFonts w:ascii="Arial" w:hAnsi="Arial" w:cs="Arial"/>
        </w:rPr>
        <w:t xml:space="preserve">Vadovaujantis LR viešųjų pirkimų įstatymo (toliau – VPĮ) 82 str., Pirkimo objektas negali būti įsigytas, naudojantis CPO </w:t>
      </w:r>
      <w:r w:rsidR="00696AD1">
        <w:rPr>
          <w:rFonts w:ascii="Arial" w:hAnsi="Arial" w:cs="Arial"/>
        </w:rPr>
        <w:t xml:space="preserve">LT </w:t>
      </w:r>
      <w:r>
        <w:rPr>
          <w:rFonts w:ascii="Arial" w:hAnsi="Arial" w:cs="Arial"/>
        </w:rPr>
        <w:t>paslaugomis, nes:</w:t>
      </w:r>
    </w:p>
    <w:p w14:paraId="76D718A3" w14:textId="5025E4F5" w:rsidR="0004234F" w:rsidRDefault="00FC5427">
      <w:pPr>
        <w:jc w:val="both"/>
        <w:rPr>
          <w:rFonts w:ascii="Arial" w:hAnsi="Arial" w:cs="Arial"/>
        </w:rPr>
      </w:pPr>
      <w:r>
        <w:rPr>
          <w:rFonts w:ascii="Arial" w:hAnsi="Arial" w:cs="Arial"/>
        </w:rPr>
        <w:t>CPO</w:t>
      </w:r>
      <w:r w:rsidR="00696AD1">
        <w:rPr>
          <w:rFonts w:ascii="Arial" w:hAnsi="Arial" w:cs="Arial"/>
        </w:rPr>
        <w:t xml:space="preserve"> LT</w:t>
      </w:r>
      <w:r>
        <w:rPr>
          <w:rFonts w:ascii="Arial" w:hAnsi="Arial" w:cs="Arial"/>
        </w:rPr>
        <w:t xml:space="preserve"> siūlomos ar galimos įsigyti paslaugos neatitinka Bendrovės poreikius ir Bendrovė gali Pirkimo objektą įsigyti efektyvesniu būdu racionaliai naudodama tam skirtas lėšas. </w:t>
      </w:r>
    </w:p>
    <w:p w14:paraId="76D718A4" w14:textId="7EA315E1" w:rsidR="0004234F" w:rsidRDefault="00FC5427">
      <w:pPr>
        <w:spacing w:after="0"/>
        <w:ind w:firstLine="567"/>
        <w:contextualSpacing/>
        <w:jc w:val="both"/>
      </w:pPr>
      <w:r>
        <w:rPr>
          <w:rFonts w:ascii="Arial" w:hAnsi="Arial" w:cs="Arial"/>
        </w:rPr>
        <w:t>CPO</w:t>
      </w:r>
      <w:r w:rsidR="00696AD1">
        <w:rPr>
          <w:rFonts w:ascii="Arial" w:hAnsi="Arial" w:cs="Arial"/>
        </w:rPr>
        <w:t xml:space="preserve"> LT</w:t>
      </w:r>
      <w:r>
        <w:rPr>
          <w:rFonts w:ascii="Arial" w:hAnsi="Arial" w:cs="Arial"/>
        </w:rPr>
        <w:t xml:space="preserve"> katalogo Pirkimo sutarties priede „Paslaugų specifikacija“ (</w:t>
      </w:r>
      <w:hyperlink r:id="rId6" w:history="1">
        <w:r>
          <w:rPr>
            <w:rStyle w:val="Hipersaitas"/>
            <w:rFonts w:ascii="Arial" w:hAnsi="Arial" w:cs="Arial"/>
          </w:rPr>
          <w:t>https://www.cpo.lt/wp-content/uploads/2022/09/Finans.-audito-pirkimo-sutarties-projektas.pdf</w:t>
        </w:r>
      </w:hyperlink>
      <w:r>
        <w:rPr>
          <w:rFonts w:ascii="Arial" w:hAnsi="Arial" w:cs="Arial"/>
        </w:rPr>
        <w:t>) nėra šių Bendrovei reikalingų reikalavimų:</w:t>
      </w:r>
    </w:p>
    <w:p w14:paraId="76D718A5" w14:textId="77777777" w:rsidR="0004234F" w:rsidRDefault="0004234F">
      <w:pPr>
        <w:pStyle w:val="Sraopastraipa"/>
        <w:spacing w:after="0"/>
        <w:ind w:left="0"/>
        <w:contextualSpacing/>
        <w:jc w:val="both"/>
        <w:rPr>
          <w:rFonts w:ascii="Arial" w:eastAsia="Times New Roman" w:hAnsi="Arial" w:cs="Arial"/>
          <w:lang w:eastAsia="lt-LT"/>
        </w:rPr>
      </w:pPr>
    </w:p>
    <w:p w14:paraId="76D718A6" w14:textId="77777777" w:rsidR="0004234F" w:rsidRDefault="00FC5427">
      <w:pPr>
        <w:pStyle w:val="Sraopastraipa"/>
        <w:spacing w:after="0"/>
        <w:ind w:left="0" w:firstLine="567"/>
        <w:contextualSpacing/>
        <w:jc w:val="both"/>
        <w:rPr>
          <w:rFonts w:ascii="Arial" w:eastAsia="Times New Roman" w:hAnsi="Arial" w:cs="Arial"/>
          <w:lang w:eastAsia="lt-LT"/>
        </w:rPr>
      </w:pPr>
      <w:r>
        <w:rPr>
          <w:rFonts w:ascii="Arial" w:eastAsia="Times New Roman" w:hAnsi="Arial" w:cs="Arial"/>
          <w:lang w:eastAsia="lt-LT"/>
        </w:rPr>
        <w:t>1. Paslaugų teikėjas pagal užsakovo pateiktus skaičiavimus parengs ir pateiks pažymas (sutartų procedūrų ataskaitas) bankams apie AB „Lietuvos geležinkeliai“ ir atskirų Dukterinių įmonių 2026 m, 2027 m., 2028 m., 2029 m., 2030 m. gruodžio 31 d. būklei specialiųjų ir kitų finansinių rodiklių įvykdymą pagal pasirašytų ilgalaikių paskolų sutartis lietuvių ir anglų kalbomis.</w:t>
      </w:r>
    </w:p>
    <w:p w14:paraId="76D718A7" w14:textId="77777777" w:rsidR="0004234F" w:rsidRDefault="0004234F">
      <w:pPr>
        <w:pStyle w:val="Sraopastraipa"/>
        <w:spacing w:after="0"/>
        <w:ind w:left="0" w:firstLine="567"/>
        <w:contextualSpacing/>
        <w:jc w:val="both"/>
        <w:rPr>
          <w:rFonts w:ascii="Arial" w:eastAsia="Times New Roman" w:hAnsi="Arial" w:cs="Arial"/>
          <w:lang w:eastAsia="lt-LT"/>
        </w:rPr>
      </w:pPr>
    </w:p>
    <w:p w14:paraId="76D718A8" w14:textId="77777777" w:rsidR="0004234F" w:rsidRDefault="00FC5427">
      <w:pPr>
        <w:pStyle w:val="Sraopastraipa"/>
        <w:spacing w:after="0"/>
        <w:ind w:left="0" w:firstLine="567"/>
        <w:contextualSpacing/>
        <w:jc w:val="both"/>
      </w:pPr>
      <w:r>
        <w:rPr>
          <w:rFonts w:ascii="Arial" w:eastAsia="Times New Roman" w:hAnsi="Arial" w:cs="Arial"/>
          <w:lang w:eastAsia="lt-LT"/>
        </w:rPr>
        <w:t xml:space="preserve">2. Paslaugų teikėjas atliks Bendrovių 2026 m, 2027 m., 2028 m., 2029 m., 2030 m. apskaitos atskyrimo ataskaitų (apskaitos atskyrimo sistema, skirta atskirti pajamų, išlaidų, turto ir (ar) įsipareigojimų apskaitą pagal tam tikrus verslo vienetus) riboto užtikrinimo užduotį pagal 3000-ajį Tarptautinį Užtikrinimo Užduočių Standartą. Apskaitos atskyrimo ataskaitos rengiamos remiantis Ryšių reguliavimo tarnybos (RTT) aprašu ( </w:t>
      </w:r>
      <w:hyperlink r:id="rId7" w:history="1">
        <w:r>
          <w:rPr>
            <w:rStyle w:val="Hipersaitas"/>
            <w:rFonts w:ascii="Arial" w:eastAsia="Times New Roman" w:hAnsi="Arial" w:cs="Arial"/>
            <w:lang w:eastAsia="lt-LT"/>
          </w:rPr>
          <w:t>https://www.rrt.lt/d/del-gelezinkeliu-transporto-veiklu-apskaitos-atskyrimo-tvarkos-apraso-patvirtinimo/</w:t>
        </w:r>
      </w:hyperlink>
      <w:r>
        <w:rPr>
          <w:rFonts w:ascii="Arial" w:eastAsia="Times New Roman" w:hAnsi="Arial" w:cs="Arial"/>
          <w:lang w:eastAsia="lt-LT"/>
        </w:rPr>
        <w:t>).</w:t>
      </w:r>
    </w:p>
    <w:p w14:paraId="76D718A9" w14:textId="77777777" w:rsidR="0004234F" w:rsidRDefault="0004234F">
      <w:pPr>
        <w:pStyle w:val="Sraopastraipa"/>
        <w:spacing w:after="0"/>
        <w:ind w:left="0" w:firstLine="567"/>
        <w:contextualSpacing/>
        <w:jc w:val="both"/>
        <w:rPr>
          <w:rFonts w:ascii="Arial" w:eastAsia="Times New Roman" w:hAnsi="Arial" w:cs="Arial"/>
          <w:lang w:eastAsia="lt-LT"/>
        </w:rPr>
      </w:pPr>
    </w:p>
    <w:p w14:paraId="76D718AA" w14:textId="77777777" w:rsidR="0004234F" w:rsidRDefault="00FC5427">
      <w:pPr>
        <w:pStyle w:val="Sraopastraipa"/>
        <w:spacing w:after="0"/>
        <w:ind w:left="0" w:firstLine="567"/>
        <w:contextualSpacing/>
        <w:jc w:val="both"/>
        <w:rPr>
          <w:rFonts w:ascii="Arial" w:eastAsia="Times New Roman" w:hAnsi="Arial" w:cs="Arial"/>
          <w:lang w:eastAsia="lt-LT"/>
        </w:rPr>
      </w:pPr>
      <w:r>
        <w:rPr>
          <w:rFonts w:ascii="Arial" w:eastAsia="Times New Roman" w:hAnsi="Arial" w:cs="Arial"/>
          <w:lang w:eastAsia="lt-LT"/>
        </w:rPr>
        <w:t>3. Paslaugų teikėjas atliks AB „LTG Infra“ Viešosios geležinkelių infrastruktūros valdytojo vykdomos veiklos, išskaidant į tam tikras pagrindines veiklas, rezultato apskaičiavimo ir jo panaudojimo pagrindimo ataskaitos 2026 m, 2027 m., 2028 m., 2029 m., 2030 m. riboto užtikrinimo užduotį pagal 3000-ajį Tarptautinį Užtikrinimo Užduočių Standartą.</w:t>
      </w:r>
    </w:p>
    <w:p w14:paraId="76D718AB" w14:textId="77777777" w:rsidR="0004234F" w:rsidRDefault="0004234F">
      <w:pPr>
        <w:pStyle w:val="Sraopastraipa"/>
        <w:spacing w:after="0"/>
        <w:ind w:left="0" w:firstLine="567"/>
        <w:contextualSpacing/>
        <w:jc w:val="both"/>
        <w:rPr>
          <w:rFonts w:ascii="Arial" w:eastAsia="Times New Roman" w:hAnsi="Arial" w:cs="Arial"/>
          <w:lang w:eastAsia="lt-LT"/>
        </w:rPr>
      </w:pPr>
    </w:p>
    <w:p w14:paraId="76D718AC" w14:textId="77777777" w:rsidR="0004234F" w:rsidRDefault="00FC5427">
      <w:pPr>
        <w:pStyle w:val="Sraopastraipa"/>
        <w:spacing w:after="0"/>
        <w:ind w:left="0" w:firstLine="567"/>
        <w:contextualSpacing/>
        <w:jc w:val="both"/>
        <w:rPr>
          <w:rFonts w:ascii="Arial" w:eastAsia="Times New Roman" w:hAnsi="Arial" w:cs="Arial"/>
          <w:lang w:val="en-US" w:eastAsia="lt-LT"/>
        </w:rPr>
      </w:pPr>
      <w:r>
        <w:rPr>
          <w:rFonts w:ascii="Arial" w:eastAsia="Times New Roman" w:hAnsi="Arial" w:cs="Arial"/>
          <w:lang w:val="en-US" w:eastAsia="lt-LT"/>
        </w:rPr>
        <w:t>4. Paslaugų teikėjas sutarties vykdymo metu be papildomo užmokesčio konsultuos Bendrovės ir atskirų Dukterinių bendrovių personalą įvairiais einamaisiais finansinės apskaitos, konsolidavimo ir mokesčių klausimais, kurie yra susiję su vykdomu Bendrovės ir atskirų Dukterinių bendrovių auditu ar/ir peržiūra, tiek kiek tai neprieštarauja Paslaugų teikėjo nepriklausomumui ir teisės aktams.</w:t>
      </w:r>
    </w:p>
    <w:p w14:paraId="76D718AD" w14:textId="77777777" w:rsidR="0004234F" w:rsidRDefault="0004234F">
      <w:pPr>
        <w:pStyle w:val="Sraopastraipa"/>
        <w:spacing w:after="0"/>
        <w:ind w:left="0" w:firstLine="567"/>
        <w:contextualSpacing/>
        <w:jc w:val="both"/>
        <w:rPr>
          <w:rFonts w:ascii="Arial" w:eastAsia="Times New Roman" w:hAnsi="Arial" w:cs="Arial"/>
          <w:lang w:val="en-US" w:eastAsia="lt-LT"/>
        </w:rPr>
      </w:pPr>
    </w:p>
    <w:p w14:paraId="76D718AE" w14:textId="77777777" w:rsidR="0004234F" w:rsidRDefault="00FC5427">
      <w:pPr>
        <w:pStyle w:val="Sraopastraipa"/>
        <w:spacing w:after="0"/>
        <w:ind w:left="0" w:firstLine="567"/>
        <w:contextualSpacing/>
        <w:jc w:val="both"/>
        <w:rPr>
          <w:rFonts w:ascii="Arial" w:eastAsia="Times New Roman" w:hAnsi="Arial" w:cs="Arial"/>
          <w:lang w:val="en-US" w:eastAsia="lt-LT"/>
        </w:rPr>
      </w:pPr>
      <w:r>
        <w:rPr>
          <w:rFonts w:ascii="Arial" w:eastAsia="Times New Roman" w:hAnsi="Arial" w:cs="Arial"/>
          <w:lang w:val="en-US" w:eastAsia="lt-LT"/>
        </w:rPr>
        <w:t>5. Konsoliduotosios tvarumo atskaitomybės užtikrinimas už 2026 m, 2027 m., 2028 m., 2029 m., 2030 m.</w:t>
      </w:r>
    </w:p>
    <w:p w14:paraId="76D718AF" w14:textId="77777777" w:rsidR="0004234F" w:rsidRDefault="0004234F">
      <w:pPr>
        <w:pStyle w:val="Sraopastraipa"/>
        <w:spacing w:after="0"/>
        <w:ind w:left="0" w:firstLine="567"/>
        <w:contextualSpacing/>
        <w:jc w:val="both"/>
        <w:rPr>
          <w:rFonts w:ascii="Arial" w:eastAsia="Times New Roman" w:hAnsi="Arial" w:cs="Arial"/>
          <w:lang w:val="en-US" w:eastAsia="lt-LT"/>
        </w:rPr>
      </w:pPr>
    </w:p>
    <w:p w14:paraId="76D718B0" w14:textId="77777777" w:rsidR="0004234F" w:rsidRDefault="00FC5427">
      <w:pPr>
        <w:pStyle w:val="Sraopastraipa"/>
        <w:spacing w:after="0"/>
        <w:ind w:left="0" w:firstLine="567"/>
        <w:contextualSpacing/>
        <w:jc w:val="both"/>
      </w:pPr>
      <w:r>
        <w:rPr>
          <w:rFonts w:ascii="Arial" w:eastAsia="Times New Roman" w:hAnsi="Arial" w:cs="Arial"/>
          <w:lang w:val="en-US" w:eastAsia="lt-LT"/>
        </w:rPr>
        <w:t>6. Audito paslaugų teikimas Lenkijoje ir Ukrainoje registruotoms įmonėms.</w:t>
      </w:r>
    </w:p>
    <w:p w14:paraId="76D718B1" w14:textId="77777777" w:rsidR="0004234F" w:rsidRDefault="0004234F">
      <w:pPr>
        <w:pStyle w:val="Sraopastraipa"/>
        <w:spacing w:after="0"/>
        <w:ind w:left="0"/>
        <w:contextualSpacing/>
        <w:rPr>
          <w:rFonts w:ascii="Arial" w:hAnsi="Arial" w:cs="Arial"/>
        </w:rPr>
      </w:pPr>
    </w:p>
    <w:p w14:paraId="76D718B2" w14:textId="77777777" w:rsidR="0004234F" w:rsidRDefault="00FC5427">
      <w:pPr>
        <w:jc w:val="both"/>
        <w:rPr>
          <w:rFonts w:ascii="Arial" w:hAnsi="Arial" w:cs="Arial"/>
        </w:rPr>
      </w:pPr>
      <w:r>
        <w:rPr>
          <w:rFonts w:ascii="Arial" w:hAnsi="Arial" w:cs="Arial"/>
        </w:rPr>
        <w:t>Parengė:</w:t>
      </w:r>
    </w:p>
    <w:p w14:paraId="76D718B3" w14:textId="77777777" w:rsidR="0004234F" w:rsidRDefault="00FC5427">
      <w:pPr>
        <w:spacing w:line="242" w:lineRule="auto"/>
        <w:jc w:val="both"/>
      </w:pPr>
      <w:r>
        <w:rPr>
          <w:rFonts w:ascii="Arial" w:eastAsia="Arial" w:hAnsi="Arial" w:cs="Arial"/>
        </w:rPr>
        <w:t>Loreta Mackevičiūtė, Finansinių ataskaitų ir kontrolės vadovė, Finansinės ataskaitos ir kontrolė</w:t>
      </w:r>
    </w:p>
    <w:sectPr w:rsidR="0004234F">
      <w:pgSz w:w="11906" w:h="16838"/>
      <w:pgMar w:top="1276"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822BC" w14:textId="77777777" w:rsidR="005342BC" w:rsidRDefault="005342BC">
      <w:pPr>
        <w:spacing w:after="0"/>
      </w:pPr>
      <w:r>
        <w:separator/>
      </w:r>
    </w:p>
  </w:endnote>
  <w:endnote w:type="continuationSeparator" w:id="0">
    <w:p w14:paraId="3176DA9B" w14:textId="77777777" w:rsidR="005342BC" w:rsidRDefault="005342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31E87" w14:textId="77777777" w:rsidR="005342BC" w:rsidRDefault="005342BC">
      <w:pPr>
        <w:spacing w:after="0"/>
      </w:pPr>
      <w:r>
        <w:rPr>
          <w:color w:val="000000"/>
        </w:rPr>
        <w:separator/>
      </w:r>
    </w:p>
  </w:footnote>
  <w:footnote w:type="continuationSeparator" w:id="0">
    <w:p w14:paraId="276EA416" w14:textId="77777777" w:rsidR="005342BC" w:rsidRDefault="005342BC">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34F"/>
    <w:rsid w:val="00022619"/>
    <w:rsid w:val="0004234F"/>
    <w:rsid w:val="00073388"/>
    <w:rsid w:val="00300B0B"/>
    <w:rsid w:val="005342BC"/>
    <w:rsid w:val="005F50F5"/>
    <w:rsid w:val="00675CE4"/>
    <w:rsid w:val="00696AD1"/>
    <w:rsid w:val="007F2975"/>
    <w:rsid w:val="00A40A73"/>
    <w:rsid w:val="00AF2EB6"/>
    <w:rsid w:val="00EF6FD8"/>
    <w:rsid w:val="00F10775"/>
    <w:rsid w:val="00FC54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71892"/>
  <w15:docId w15:val="{D143C25F-06D6-4D80-B996-39564175C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pPr>
      <w:ind w:left="720"/>
    </w:pPr>
  </w:style>
  <w:style w:type="character" w:styleId="Hipersaitas">
    <w:name w:val="Hyperlink"/>
    <w:basedOn w:val="Numatytasispastraiposriftas"/>
    <w:rPr>
      <w:color w:val="467886"/>
      <w:u w:val="single"/>
    </w:rPr>
  </w:style>
  <w:style w:type="character" w:styleId="Neapdorotaspaminjimas">
    <w:name w:val="Unresolved Mention"/>
    <w:basedOn w:val="Numatytasispastraiposriftas"/>
    <w:rPr>
      <w:color w:val="605E5C"/>
      <w:shd w:val="clear" w:color="auto" w:fill="E1DFDD"/>
    </w:rPr>
  </w:style>
  <w:style w:type="paragraph" w:styleId="Antrats">
    <w:name w:val="header"/>
    <w:basedOn w:val="prastasis"/>
    <w:pPr>
      <w:tabs>
        <w:tab w:val="center" w:pos="4819"/>
        <w:tab w:val="right" w:pos="9638"/>
      </w:tabs>
      <w:suppressAutoHyphens w:val="0"/>
      <w:spacing w:after="0"/>
      <w:textAlignment w:val="auto"/>
    </w:pPr>
    <w:rPr>
      <w:rFonts w:ascii="Aptos" w:eastAsia="Aptos" w:hAnsi="Aptos"/>
    </w:rPr>
  </w:style>
  <w:style w:type="character" w:customStyle="1" w:styleId="HeaderChar">
    <w:name w:val="Header Char"/>
    <w:basedOn w:val="Numatytasispastraiposriftas"/>
    <w:rPr>
      <w:rFonts w:ascii="Aptos" w:eastAsia="Aptos" w:hAnsi="Aptos" w:cs="Times New Roman"/>
    </w:rPr>
  </w:style>
  <w:style w:type="character" w:styleId="Komentaronuoroda">
    <w:name w:val="annotation reference"/>
    <w:basedOn w:val="Numatytasispastraiposriftas"/>
    <w:uiPriority w:val="99"/>
    <w:semiHidden/>
    <w:unhideWhenUsed/>
    <w:rsid w:val="00FC5427"/>
    <w:rPr>
      <w:sz w:val="16"/>
      <w:szCs w:val="16"/>
    </w:rPr>
  </w:style>
  <w:style w:type="paragraph" w:styleId="Komentarotekstas">
    <w:name w:val="annotation text"/>
    <w:basedOn w:val="prastasis"/>
    <w:link w:val="KomentarotekstasDiagrama"/>
    <w:uiPriority w:val="99"/>
    <w:unhideWhenUsed/>
    <w:rsid w:val="00FC5427"/>
    <w:rPr>
      <w:sz w:val="20"/>
      <w:szCs w:val="20"/>
    </w:rPr>
  </w:style>
  <w:style w:type="character" w:customStyle="1" w:styleId="KomentarotekstasDiagrama">
    <w:name w:val="Komentaro tekstas Diagrama"/>
    <w:basedOn w:val="Numatytasispastraiposriftas"/>
    <w:link w:val="Komentarotekstas"/>
    <w:uiPriority w:val="99"/>
    <w:rsid w:val="00FC5427"/>
    <w:rPr>
      <w:sz w:val="20"/>
      <w:szCs w:val="20"/>
    </w:rPr>
  </w:style>
  <w:style w:type="paragraph" w:styleId="Komentarotema">
    <w:name w:val="annotation subject"/>
    <w:basedOn w:val="Komentarotekstas"/>
    <w:next w:val="Komentarotekstas"/>
    <w:link w:val="KomentarotemaDiagrama"/>
    <w:uiPriority w:val="99"/>
    <w:semiHidden/>
    <w:unhideWhenUsed/>
    <w:rsid w:val="00FC5427"/>
    <w:rPr>
      <w:b/>
      <w:bCs/>
    </w:rPr>
  </w:style>
  <w:style w:type="character" w:customStyle="1" w:styleId="KomentarotemaDiagrama">
    <w:name w:val="Komentaro tema Diagrama"/>
    <w:basedOn w:val="KomentarotekstasDiagrama"/>
    <w:link w:val="Komentarotema"/>
    <w:uiPriority w:val="99"/>
    <w:semiHidden/>
    <w:rsid w:val="00FC5427"/>
    <w:rPr>
      <w:b/>
      <w:bCs/>
      <w:sz w:val="20"/>
      <w:szCs w:val="20"/>
    </w:rPr>
  </w:style>
  <w:style w:type="paragraph" w:styleId="Pataisymai">
    <w:name w:val="Revision"/>
    <w:hidden/>
    <w:uiPriority w:val="99"/>
    <w:semiHidden/>
    <w:rsid w:val="00A40A73"/>
    <w:pPr>
      <w:autoSpaceDN/>
      <w:spacing w:after="0"/>
      <w:textAlignment w:val="auto"/>
    </w:pPr>
  </w:style>
  <w:style w:type="character" w:styleId="Paminjimas">
    <w:name w:val="Mention"/>
    <w:basedOn w:val="Numatytasispastraiposriftas"/>
    <w:uiPriority w:val="99"/>
    <w:unhideWhenUsed/>
    <w:rsid w:val="00EF6FD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rrt.lt/d/del-gelezinkeliu-transporto-veiklu-apskaitos-atskyrimo-tvarkos-apraso-patvirtinimo/" TargetMode="Externa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po.lt/wp-content/uploads/2022/09/Finans.-audito-pirkimo-sutarties-projektas.pdf" TargetMode="External"/><Relationship Id="rId11" Type="http://schemas.openxmlformats.org/officeDocument/2006/relationships/customXml" Target="../customXml/item2.xml"/><Relationship Id="rId5" Type="http://schemas.openxmlformats.org/officeDocument/2006/relationships/endnotes" Target="endnote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2541A4615E776489449F4DBB474298E" ma:contentTypeVersion="0" ma:contentTypeDescription="Kurkite naują dokumentą." ma:contentTypeScope="" ma:versionID="72bab9b860f9d7fe011d95ef46efd252">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CFCB77-470E-4847-95BC-670C4AA74338}"/>
</file>

<file path=customXml/itemProps2.xml><?xml version="1.0" encoding="utf-8"?>
<ds:datastoreItem xmlns:ds="http://schemas.openxmlformats.org/officeDocument/2006/customXml" ds:itemID="{421C7CFF-0C69-4FF5-A343-872938504A68}"/>
</file>

<file path=customXml/itemProps3.xml><?xml version="1.0" encoding="utf-8"?>
<ds:datastoreItem xmlns:ds="http://schemas.openxmlformats.org/officeDocument/2006/customXml" ds:itemID="{E9CEA475-0D8F-489B-AC47-1EA890567C90}"/>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98</TotalTime>
  <Pages>1</Pages>
  <Words>2181</Words>
  <Characters>1244</Characters>
  <Application>Microsoft Office Word</Application>
  <DocSecurity>0</DocSecurity>
  <Lines>10</Lines>
  <Paragraphs>6</Paragraphs>
  <ScaleCrop>false</ScaleCrop>
  <Company/>
  <LinksUpToDate>false</LinksUpToDate>
  <CharactersWithSpaces>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Budrevičienė</dc:creator>
  <dc:description/>
  <cp:lastModifiedBy>Lina Zviaginė</cp:lastModifiedBy>
  <cp:revision>10</cp:revision>
  <dcterms:created xsi:type="dcterms:W3CDTF">2025-07-17T19:11:00Z</dcterms:created>
  <dcterms:modified xsi:type="dcterms:W3CDTF">2025-08-05T16:30:00Z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2021-06-28T08:20:30Z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2720d65e-6c42-42c5-8428-f929bfa2d5cb</vt:lpwstr>
  </property>
  <property fmtid="{D5CDD505-2E9C-101B-9397-08002B2CF9AE}" pid="8" name="MSIP_Label_cfcb905c-755b-4fd4-bd20-0d682d4f1d27_ContentBits">
    <vt:lpwstr>0</vt:lpwstr>
  </property>
  <property fmtid="{D5CDD505-2E9C-101B-9397-08002B2CF9AE}" pid="9" name="ContentTypeId">
    <vt:lpwstr>0x010100B2541A4615E776489449F4DBB474298E</vt:lpwstr>
  </property>
</Properties>
</file>