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E4F1" w14:textId="77777777" w:rsidR="00B06873" w:rsidRDefault="00B06873" w:rsidP="00B06873"/>
    <w:p w14:paraId="44DDF0C7" w14:textId="77777777" w:rsidR="00B06873" w:rsidRPr="00395F2E" w:rsidRDefault="00B06873" w:rsidP="00B06873">
      <w:pPr>
        <w:tabs>
          <w:tab w:val="left" w:pos="2557"/>
        </w:tabs>
        <w:rPr>
          <w:lang w:val="en-US"/>
        </w:rPr>
      </w:pPr>
      <w:r w:rsidRPr="00395F2E">
        <w:rPr>
          <w:lang w:val="en-US"/>
        </w:rPr>
        <w:t xml:space="preserve">Dear all, </w:t>
      </w:r>
    </w:p>
    <w:p w14:paraId="23138C68" w14:textId="32694392" w:rsidR="00B06873" w:rsidRDefault="00B06873" w:rsidP="00B06873">
      <w:pPr>
        <w:tabs>
          <w:tab w:val="left" w:pos="2557"/>
        </w:tabs>
        <w:jc w:val="both"/>
        <w:rPr>
          <w:b/>
          <w:bCs/>
        </w:rPr>
      </w:pPr>
      <w:r>
        <w:rPr>
          <w:lang w:val="en-US"/>
        </w:rPr>
        <w:t>Please be</w:t>
      </w:r>
      <w:r w:rsidRPr="00F95774">
        <w:rPr>
          <w:lang w:val="en-US"/>
        </w:rPr>
        <w:t xml:space="preserve"> inform</w:t>
      </w:r>
      <w:r>
        <w:rPr>
          <w:lang w:val="en-US"/>
        </w:rPr>
        <w:t>ed</w:t>
      </w:r>
      <w:r w:rsidRPr="00F95774">
        <w:rPr>
          <w:lang w:val="en-US"/>
        </w:rPr>
        <w:t xml:space="preserve"> that the term of the market consultation has been extended until </w:t>
      </w:r>
      <w:r>
        <w:rPr>
          <w:lang w:val="en-US"/>
        </w:rPr>
        <w:t xml:space="preserve">the </w:t>
      </w:r>
      <w:r>
        <w:rPr>
          <w:b/>
          <w:bCs/>
          <w:lang w:val="en-US"/>
        </w:rPr>
        <w:t>22</w:t>
      </w:r>
      <w:r>
        <w:rPr>
          <w:b/>
          <w:bCs/>
          <w:vertAlign w:val="superscript"/>
        </w:rPr>
        <w:t>nd</w:t>
      </w:r>
      <w:r w:rsidRPr="00925C19">
        <w:rPr>
          <w:b/>
          <w:bCs/>
          <w:vertAlign w:val="superscript"/>
        </w:rPr>
        <w:t xml:space="preserve"> </w:t>
      </w:r>
      <w:r w:rsidRPr="00925C19">
        <w:rPr>
          <w:b/>
          <w:bCs/>
        </w:rPr>
        <w:t xml:space="preserve">of </w:t>
      </w:r>
      <w:r>
        <w:rPr>
          <w:b/>
          <w:bCs/>
        </w:rPr>
        <w:t>August</w:t>
      </w:r>
      <w:r w:rsidRPr="00925C19">
        <w:rPr>
          <w:b/>
          <w:bCs/>
        </w:rPr>
        <w:t>, 2025</w:t>
      </w:r>
      <w:r w:rsidR="003C2E8A">
        <w:rPr>
          <w:b/>
          <w:bCs/>
        </w:rPr>
        <w:t>,</w:t>
      </w:r>
      <w:r w:rsidRPr="00925C19">
        <w:rPr>
          <w:b/>
          <w:bCs/>
        </w:rPr>
        <w:t xml:space="preserve"> 1</w:t>
      </w:r>
      <w:r>
        <w:rPr>
          <w:b/>
          <w:bCs/>
        </w:rPr>
        <w:t>2</w:t>
      </w:r>
      <w:r w:rsidRPr="00925C19">
        <w:rPr>
          <w:b/>
          <w:bCs/>
        </w:rPr>
        <w:t xml:space="preserve">.00 </w:t>
      </w:r>
      <w:r w:rsidRPr="00925C19">
        <w:rPr>
          <w:b/>
          <w:bCs/>
          <w:lang w:val="en-US"/>
        </w:rPr>
        <w:t>(Lithuania time)</w:t>
      </w:r>
      <w:r>
        <w:rPr>
          <w:b/>
          <w:bCs/>
          <w:lang w:val="en-US"/>
        </w:rPr>
        <w:t>.</w:t>
      </w:r>
    </w:p>
    <w:p w14:paraId="796C96E0" w14:textId="11B68F34" w:rsidR="00B06873" w:rsidRPr="00B06873" w:rsidRDefault="00B06873" w:rsidP="00B06873">
      <w:pPr>
        <w:tabs>
          <w:tab w:val="left" w:pos="2557"/>
        </w:tabs>
        <w:jc w:val="both"/>
      </w:pPr>
      <w:r>
        <w:t>We are also sending answers to the questions.</w:t>
      </w:r>
    </w:p>
    <w:tbl>
      <w:tblPr>
        <w:tblStyle w:val="TableGrid"/>
        <w:tblW w:w="14061" w:type="dxa"/>
        <w:tblLook w:val="04A0" w:firstRow="1" w:lastRow="0" w:firstColumn="1" w:lastColumn="0" w:noHBand="0" w:noVBand="1"/>
      </w:tblPr>
      <w:tblGrid>
        <w:gridCol w:w="5225"/>
        <w:gridCol w:w="4855"/>
        <w:gridCol w:w="3981"/>
      </w:tblGrid>
      <w:tr w:rsidR="00B06873" w14:paraId="34460FA9" w14:textId="77777777" w:rsidTr="00DB32FE">
        <w:tc>
          <w:tcPr>
            <w:tcW w:w="5225" w:type="dxa"/>
          </w:tcPr>
          <w:p w14:paraId="1ADFE592" w14:textId="77777777" w:rsidR="00B06873" w:rsidRPr="00263555" w:rsidRDefault="00B06873" w:rsidP="00DB32FE">
            <w:pPr>
              <w:pStyle w:val="ListParagraph"/>
              <w:tabs>
                <w:tab w:val="left" w:pos="709"/>
              </w:tabs>
              <w:ind w:left="0"/>
              <w:contextualSpacing w:val="0"/>
              <w:jc w:val="both"/>
              <w:textAlignment w:val="baseline"/>
              <w:rPr>
                <w:rFonts w:ascii="Calibri" w:eastAsia="Calibri" w:hAnsi="Calibri" w:cs="Calibri"/>
                <w:b/>
                <w:bCs/>
                <w:color w:val="EE0000"/>
              </w:rPr>
            </w:pPr>
            <w:r w:rsidRPr="00263555">
              <w:rPr>
                <w:rFonts w:ascii="Calibri" w:eastAsia="Calibri" w:hAnsi="Calibri" w:cs="Calibri"/>
                <w:b/>
                <w:bCs/>
              </w:rPr>
              <w:t>Question</w:t>
            </w:r>
          </w:p>
        </w:tc>
        <w:tc>
          <w:tcPr>
            <w:tcW w:w="4855" w:type="dxa"/>
          </w:tcPr>
          <w:p w14:paraId="1A76D062" w14:textId="77777777" w:rsidR="00B06873" w:rsidRPr="00263555" w:rsidRDefault="00B06873" w:rsidP="00DB32FE">
            <w:pPr>
              <w:pStyle w:val="ListParagraph"/>
              <w:tabs>
                <w:tab w:val="left" w:pos="709"/>
              </w:tabs>
              <w:ind w:left="0"/>
              <w:contextualSpacing w:val="0"/>
              <w:jc w:val="both"/>
              <w:textAlignment w:val="baseline"/>
              <w:rPr>
                <w:rFonts w:ascii="Calibri" w:eastAsia="Calibri" w:hAnsi="Calibri" w:cs="Calibri"/>
                <w:b/>
                <w:bCs/>
                <w:lang w:val="en-GB"/>
              </w:rPr>
            </w:pPr>
            <w:r w:rsidRPr="00263555">
              <w:rPr>
                <w:rFonts w:ascii="Calibri" w:eastAsia="Calibri" w:hAnsi="Calibri" w:cs="Calibri"/>
                <w:b/>
                <w:bCs/>
                <w:lang w:val="en-GB"/>
              </w:rPr>
              <w:t xml:space="preserve">A paragraph of Technical specification which raises the question </w:t>
            </w:r>
          </w:p>
        </w:tc>
        <w:tc>
          <w:tcPr>
            <w:tcW w:w="3981" w:type="dxa"/>
          </w:tcPr>
          <w:p w14:paraId="5B24F7DF" w14:textId="77777777" w:rsidR="00B06873" w:rsidRPr="00263555" w:rsidRDefault="00B06873" w:rsidP="00DB32FE">
            <w:pPr>
              <w:rPr>
                <w:b/>
                <w:bCs/>
              </w:rPr>
            </w:pPr>
            <w:r w:rsidRPr="00263555">
              <w:rPr>
                <w:b/>
                <w:bCs/>
              </w:rPr>
              <w:t>Answer</w:t>
            </w:r>
          </w:p>
        </w:tc>
      </w:tr>
      <w:tr w:rsidR="00B06873" w14:paraId="463C6888" w14:textId="77777777" w:rsidTr="00DB32FE">
        <w:tc>
          <w:tcPr>
            <w:tcW w:w="5225" w:type="dxa"/>
          </w:tcPr>
          <w:p w14:paraId="7ED3A493" w14:textId="77777777" w:rsidR="00B06873" w:rsidRPr="008255D6" w:rsidRDefault="00B06873" w:rsidP="00DB32FE">
            <w:pPr>
              <w:pStyle w:val="ListParagraph"/>
              <w:tabs>
                <w:tab w:val="left" w:pos="709"/>
              </w:tabs>
              <w:ind w:left="0"/>
              <w:contextualSpacing w:val="0"/>
              <w:jc w:val="both"/>
              <w:textAlignment w:val="baseline"/>
              <w:rPr>
                <w:rFonts w:ascii="Calibri" w:eastAsia="Calibri" w:hAnsi="Calibri" w:cs="Calibri"/>
              </w:rPr>
            </w:pPr>
            <w:r w:rsidRPr="008255D6">
              <w:rPr>
                <w:rFonts w:ascii="Calibri" w:eastAsia="Calibri" w:hAnsi="Calibri" w:cs="Calibri"/>
              </w:rPr>
              <w:t xml:space="preserve">Question to ON: Is Siauliai (mil airbase) but ATC by ON part of the scope of this tender?  </w:t>
            </w:r>
          </w:p>
        </w:tc>
        <w:tc>
          <w:tcPr>
            <w:tcW w:w="4855" w:type="dxa"/>
          </w:tcPr>
          <w:p w14:paraId="185DA7F8" w14:textId="77777777" w:rsidR="00B06873" w:rsidRPr="00826251" w:rsidRDefault="00B06873" w:rsidP="00DB32FE">
            <w:pPr>
              <w:pStyle w:val="ListParagraph"/>
              <w:numPr>
                <w:ilvl w:val="3"/>
                <w:numId w:val="1"/>
              </w:numPr>
              <w:tabs>
                <w:tab w:val="left" w:pos="709"/>
              </w:tabs>
              <w:ind w:left="0" w:firstLine="0"/>
              <w:contextualSpacing w:val="0"/>
              <w:jc w:val="both"/>
              <w:textAlignment w:val="baseline"/>
              <w:rPr>
                <w:rFonts w:ascii="Calibri" w:eastAsia="Calibri" w:hAnsi="Calibri" w:cs="Calibri"/>
                <w:b/>
                <w:bCs/>
                <w:lang w:val="en-GB"/>
              </w:rPr>
            </w:pPr>
            <w:r w:rsidRPr="00093625">
              <w:rPr>
                <w:rFonts w:ascii="Calibri" w:eastAsia="Calibri" w:hAnsi="Calibri" w:cs="Calibri"/>
                <w:lang w:val="en-GB"/>
              </w:rPr>
              <w:t>Review of air traffic operations and procedures in collaboration with internal experts of Oro Navigacija to identify structural inefficiencies and bottlenecks. Collect and analyse all relevant valid documentation, data sources, and previous assessments.</w:t>
            </w:r>
          </w:p>
        </w:tc>
        <w:tc>
          <w:tcPr>
            <w:tcW w:w="3981" w:type="dxa"/>
          </w:tcPr>
          <w:p w14:paraId="5C01A5A4" w14:textId="77777777" w:rsidR="00B06873" w:rsidRPr="00383EE8" w:rsidRDefault="00B06873" w:rsidP="00DB32FE">
            <w:r w:rsidRPr="5D25CB15">
              <w:rPr>
                <w:rFonts w:ascii="Aptos" w:eastAsia="Aptos" w:hAnsi="Aptos" w:cs="Aptos"/>
              </w:rPr>
              <w:t xml:space="preserve">Yes, Siauliai air </w:t>
            </w:r>
            <w:r w:rsidRPr="5D25CB15">
              <w:rPr>
                <w:rFonts w:ascii="Calibri" w:eastAsia="Calibri" w:hAnsi="Calibri" w:cs="Calibri"/>
                <w:lang w:val="en-GB"/>
              </w:rPr>
              <w:t>traffic operations and procedures should be part of the scope except specific military procedures which are Lithuanian AF responsibility (but airport traffic and clearances are managed by ON flight controllers).</w:t>
            </w:r>
          </w:p>
        </w:tc>
      </w:tr>
      <w:tr w:rsidR="00B06873" w14:paraId="4B4C03DE" w14:textId="77777777" w:rsidTr="00DB32FE">
        <w:tc>
          <w:tcPr>
            <w:tcW w:w="5225" w:type="dxa"/>
          </w:tcPr>
          <w:p w14:paraId="16830F16" w14:textId="77777777" w:rsidR="00B06873" w:rsidRPr="008255D6" w:rsidRDefault="00B06873" w:rsidP="00DB32FE">
            <w:pPr>
              <w:pStyle w:val="ListParagraph"/>
              <w:tabs>
                <w:tab w:val="left" w:pos="709"/>
              </w:tabs>
              <w:ind w:left="0"/>
              <w:jc w:val="both"/>
              <w:textAlignment w:val="baseline"/>
            </w:pPr>
            <w:r w:rsidRPr="008255D6">
              <w:rPr>
                <w:rFonts w:ascii="Calibri" w:eastAsia="Calibri" w:hAnsi="Calibri" w:cs="Calibri"/>
                <w:lang w:val="en-GB"/>
              </w:rPr>
              <w:t xml:space="preserve">ON is doing ATC Services at Siauliai, however the CNS equipment and its maintenance in Siauliai is done by Lithuanian AF. So is CNS infrastructure Siauliai part of the analysis or not? </w:t>
            </w:r>
          </w:p>
        </w:tc>
        <w:tc>
          <w:tcPr>
            <w:tcW w:w="4855" w:type="dxa"/>
          </w:tcPr>
          <w:p w14:paraId="3CE68520" w14:textId="77777777" w:rsidR="00B06873" w:rsidRPr="00826251" w:rsidRDefault="00B06873" w:rsidP="00DB32FE">
            <w:pPr>
              <w:pStyle w:val="ListParagraph"/>
              <w:tabs>
                <w:tab w:val="left" w:pos="709"/>
              </w:tabs>
              <w:ind w:left="0"/>
              <w:jc w:val="both"/>
              <w:textAlignment w:val="baseline"/>
              <w:rPr>
                <w:rFonts w:ascii="Calibri" w:eastAsia="Calibri" w:hAnsi="Calibri" w:cs="Calibri"/>
                <w:b/>
                <w:bCs/>
                <w:lang w:val="en-GB"/>
              </w:rPr>
            </w:pPr>
            <w:r>
              <w:rPr>
                <w:rFonts w:ascii="Calibri" w:eastAsia="Calibri" w:hAnsi="Calibri" w:cs="Calibri"/>
                <w:lang w:val="en-GB"/>
              </w:rPr>
              <w:t xml:space="preserve">2.2.2.4 </w:t>
            </w:r>
            <w:r w:rsidRPr="00093625">
              <w:rPr>
                <w:rFonts w:ascii="Calibri" w:eastAsia="Calibri" w:hAnsi="Calibri" w:cs="Calibri"/>
                <w:lang w:val="en-GB"/>
              </w:rPr>
              <w:t>Inventory of CNS infrastructure and technological systems: To catalogue and evaluate the operational status and obsolescence risk of CNS systems and supporting technologies, technical characteristics and status of the air navigation services and CNS infrastructure, systems and equipment. Also potential needs to ensure current systems alignment with applicable regulation if needed.</w:t>
            </w:r>
          </w:p>
        </w:tc>
        <w:tc>
          <w:tcPr>
            <w:tcW w:w="3981" w:type="dxa"/>
          </w:tcPr>
          <w:p w14:paraId="728DF710" w14:textId="77777777" w:rsidR="00B06873" w:rsidRDefault="00B06873" w:rsidP="00DB32FE">
            <w:r>
              <w:t>No, it is not as it is outside of scope of ON responsibility.</w:t>
            </w:r>
          </w:p>
        </w:tc>
      </w:tr>
      <w:tr w:rsidR="00B06873" w14:paraId="426E0B5E" w14:textId="77777777" w:rsidTr="00DB32FE">
        <w:tc>
          <w:tcPr>
            <w:tcW w:w="5225" w:type="dxa"/>
          </w:tcPr>
          <w:p w14:paraId="3E3D3A95" w14:textId="77777777" w:rsidR="00B06873" w:rsidRPr="008255D6" w:rsidRDefault="00B06873" w:rsidP="00DB32FE">
            <w:pPr>
              <w:pStyle w:val="ListParagraph"/>
              <w:tabs>
                <w:tab w:val="left" w:pos="709"/>
              </w:tabs>
              <w:ind w:left="0"/>
              <w:jc w:val="both"/>
              <w:textAlignment w:val="baseline"/>
            </w:pPr>
            <w:r w:rsidRPr="008255D6">
              <w:rPr>
                <w:rFonts w:ascii="Calibri" w:eastAsia="Calibri" w:hAnsi="Calibri" w:cs="Calibri"/>
                <w:lang w:val="en-GB" w:eastAsia="lt-LT"/>
              </w:rPr>
              <w:t xml:space="preserve">ON to explain the reason for this special point. Military ac operates either VFR or IFR flight rules. If it is IFR or inside the CTR, this is controlled by ON according to relevant flight rules. </w:t>
            </w:r>
            <w:r>
              <w:rPr>
                <w:rFonts w:ascii="Calibri" w:eastAsia="Calibri" w:hAnsi="Calibri" w:cs="Calibri"/>
                <w:lang w:val="en-GB" w:eastAsia="lt-LT"/>
              </w:rPr>
              <w:t>D</w:t>
            </w:r>
            <w:r w:rsidRPr="008255D6">
              <w:rPr>
                <w:rFonts w:ascii="Calibri" w:eastAsia="Calibri" w:hAnsi="Calibri" w:cs="Calibri"/>
                <w:lang w:val="en-GB" w:eastAsia="lt-LT"/>
              </w:rPr>
              <w:t xml:space="preserve">oes the task to </w:t>
            </w:r>
            <w:r w:rsidRPr="008255D6">
              <w:rPr>
                <w:rFonts w:ascii="Calibri" w:eastAsia="Calibri" w:hAnsi="Calibri" w:cs="Calibri"/>
                <w:lang w:val="en-GB" w:eastAsia="lt-LT"/>
              </w:rPr>
              <w:lastRenderedPageBreak/>
              <w:t>coordination with LT Air Defense working same area?</w:t>
            </w:r>
          </w:p>
        </w:tc>
        <w:tc>
          <w:tcPr>
            <w:tcW w:w="4855" w:type="dxa"/>
          </w:tcPr>
          <w:p w14:paraId="4DFD454A" w14:textId="77777777" w:rsidR="00B06873" w:rsidRPr="00093625" w:rsidRDefault="00B06873" w:rsidP="00DB32FE">
            <w:pPr>
              <w:pStyle w:val="ListParagraph"/>
              <w:tabs>
                <w:tab w:val="left" w:pos="709"/>
              </w:tabs>
              <w:ind w:left="0"/>
              <w:jc w:val="both"/>
              <w:textAlignment w:val="baseline"/>
              <w:rPr>
                <w:rFonts w:ascii="Calibri" w:eastAsia="Calibri" w:hAnsi="Calibri" w:cs="Calibri"/>
                <w:b/>
                <w:bCs/>
                <w:lang w:val="en-GB"/>
              </w:rPr>
            </w:pPr>
            <w:r>
              <w:rPr>
                <w:rFonts w:ascii="Calibri" w:eastAsia="Calibri" w:hAnsi="Calibri" w:cs="Calibri"/>
                <w:lang w:val="en-GB" w:eastAsia="lt-LT"/>
              </w:rPr>
              <w:lastRenderedPageBreak/>
              <w:t xml:space="preserve">2.2.2.8. </w:t>
            </w:r>
            <w:r w:rsidRPr="00093625">
              <w:rPr>
                <w:rFonts w:ascii="Calibri" w:eastAsia="Calibri" w:hAnsi="Calibri" w:cs="Calibri"/>
                <w:lang w:val="en-GB" w:eastAsia="lt-LT"/>
              </w:rPr>
              <w:t>Safety assessment of military aircraft activities within Vilnius and Kaunas TMA/CTR.</w:t>
            </w:r>
          </w:p>
          <w:p w14:paraId="0857F596" w14:textId="77777777" w:rsidR="00B06873" w:rsidRDefault="00B06873" w:rsidP="00DB32FE"/>
        </w:tc>
        <w:tc>
          <w:tcPr>
            <w:tcW w:w="3981" w:type="dxa"/>
          </w:tcPr>
          <w:p w14:paraId="31753CD5" w14:textId="77777777" w:rsidR="00B06873" w:rsidRDefault="00B06873" w:rsidP="00DB32FE">
            <w:r>
              <w:t xml:space="preserve">Military aircraft within TMA/CTR are controlled by ON ATC unless a military training area is established within/overlapping with TMA/CTR. In that case military aircraft within a </w:t>
            </w:r>
            <w:r>
              <w:lastRenderedPageBreak/>
              <w:t xml:space="preserve">military training zone is controlled by military and is not ON controllers’ responsibility. In that case ON controller takes over control of military aircraft when it leaves military zone.  </w:t>
            </w:r>
          </w:p>
          <w:p w14:paraId="79AB79D6" w14:textId="77777777" w:rsidR="00B06873" w:rsidRDefault="00B06873" w:rsidP="00DB32FE">
            <w:r>
              <w:t>Safety assessment of Rukla military zone (EYD10)</w:t>
            </w:r>
          </w:p>
        </w:tc>
      </w:tr>
      <w:tr w:rsidR="00B06873" w14:paraId="11A13544" w14:textId="77777777" w:rsidTr="00DB32FE">
        <w:tc>
          <w:tcPr>
            <w:tcW w:w="5225" w:type="dxa"/>
          </w:tcPr>
          <w:p w14:paraId="12B6DC1C"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rPr>
            </w:pPr>
            <w:r w:rsidRPr="008255D6">
              <w:rPr>
                <w:rFonts w:ascii="Calibri" w:eastAsia="Calibri" w:hAnsi="Calibri" w:cs="Calibri"/>
                <w:lang w:val="en-GB"/>
              </w:rPr>
              <w:lastRenderedPageBreak/>
              <w:t xml:space="preserve">Question to ON regarding scope of work. Siauliai as military airbase, but worked by ON is not within scope of work? </w:t>
            </w:r>
          </w:p>
        </w:tc>
        <w:tc>
          <w:tcPr>
            <w:tcW w:w="4855" w:type="dxa"/>
          </w:tcPr>
          <w:p w14:paraId="0C26D22D" w14:textId="77777777" w:rsidR="00B06873" w:rsidRPr="00792B8B" w:rsidRDefault="00B06873" w:rsidP="00DB32FE">
            <w:pPr>
              <w:pStyle w:val="ListParagraph"/>
              <w:tabs>
                <w:tab w:val="left" w:pos="567"/>
              </w:tabs>
              <w:ind w:left="0"/>
              <w:jc w:val="both"/>
              <w:textAlignment w:val="baseline"/>
              <w:rPr>
                <w:rFonts w:ascii="Calibri" w:eastAsia="Calibri" w:hAnsi="Calibri" w:cs="Calibri"/>
                <w:lang w:val="en-GB"/>
              </w:rPr>
            </w:pPr>
            <w:r>
              <w:rPr>
                <w:rFonts w:ascii="Calibri" w:eastAsia="Calibri" w:hAnsi="Calibri" w:cs="Calibri"/>
                <w:lang w:val="en-GB" w:eastAsia="lt-LT"/>
              </w:rPr>
              <w:t xml:space="preserve">2.3.2. </w:t>
            </w:r>
            <w:r w:rsidRPr="00093625">
              <w:rPr>
                <w:rFonts w:ascii="Calibri" w:eastAsia="Calibri" w:hAnsi="Calibri" w:cs="Calibri"/>
                <w:lang w:val="en-GB" w:eastAsia="lt-LT"/>
              </w:rPr>
              <w:t xml:space="preserve">Kaunas and Palanga ATC: </w:t>
            </w:r>
            <w:r w:rsidRPr="008630B9">
              <w:rPr>
                <w:rFonts w:ascii="Calibri" w:eastAsia="Calibri" w:hAnsi="Calibri" w:cs="Calibri"/>
                <w:u w:val="single"/>
                <w:lang w:val="en-GB" w:eastAsia="lt-LT"/>
              </w:rPr>
              <w:t>evaluate capacity</w:t>
            </w:r>
            <w:r w:rsidRPr="00093625">
              <w:rPr>
                <w:rFonts w:ascii="Calibri" w:eastAsia="Calibri" w:hAnsi="Calibri" w:cs="Calibri"/>
                <w:lang w:val="en-GB" w:eastAsia="lt-LT"/>
              </w:rPr>
              <w:t xml:space="preserve"> to determine when second flight controller position should be opened.</w:t>
            </w:r>
          </w:p>
        </w:tc>
        <w:tc>
          <w:tcPr>
            <w:tcW w:w="3981" w:type="dxa"/>
          </w:tcPr>
          <w:p w14:paraId="4859BE12" w14:textId="77777777" w:rsidR="00B06873" w:rsidRDefault="00B06873" w:rsidP="00DB32FE">
            <w:r w:rsidRPr="0C0637BB">
              <w:rPr>
                <w:rFonts w:eastAsiaTheme="minorEastAsia"/>
              </w:rPr>
              <w:t>Siauliai is Civil/Military Aerodrome. ATCO’s are civil from ON however they have to coordinate ARR/DEP with base chief.</w:t>
            </w:r>
            <w:r>
              <w:t xml:space="preserve"> </w:t>
            </w:r>
          </w:p>
          <w:p w14:paraId="35DD9B72" w14:textId="77777777" w:rsidR="00B06873" w:rsidRPr="00134EDE" w:rsidRDefault="00B06873" w:rsidP="00DB32FE">
            <w:r>
              <w:t xml:space="preserve">Due to the operational specifics Siauliai will be outside of scope for this project. </w:t>
            </w:r>
          </w:p>
        </w:tc>
      </w:tr>
      <w:tr w:rsidR="00B06873" w14:paraId="68DF604C" w14:textId="77777777" w:rsidTr="00DB32FE">
        <w:tc>
          <w:tcPr>
            <w:tcW w:w="5225" w:type="dxa"/>
          </w:tcPr>
          <w:p w14:paraId="708524CD"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eastAsia="lt-LT"/>
              </w:rPr>
            </w:pPr>
            <w:r w:rsidRPr="008255D6">
              <w:rPr>
                <w:rFonts w:ascii="Calibri" w:eastAsia="Calibri" w:hAnsi="Calibri" w:cs="Calibri"/>
                <w:lang w:val="en-GB" w:eastAsia="lt-LT"/>
              </w:rPr>
              <w:t xml:space="preserve">Question to ON. Actually, the TWR Units Palanga &amp; Kaunas (Vilnius as well) work TWR &amp; APP Combined. If APP is centralised in Vilnius, what about remaining TWR function? Does ON still follow remote TWR plans, as it was investigated 2023? The question of splitting Vilnius TWR into GND and TWR is not directly linked to centralisation of APP and should become a separate bullet point. </w:t>
            </w:r>
          </w:p>
        </w:tc>
        <w:tc>
          <w:tcPr>
            <w:tcW w:w="4855" w:type="dxa"/>
          </w:tcPr>
          <w:p w14:paraId="3EE1C808" w14:textId="77777777" w:rsidR="00B06873" w:rsidRPr="00792B8B" w:rsidRDefault="00B06873" w:rsidP="00DB32FE">
            <w:pPr>
              <w:pStyle w:val="ListParagraph"/>
              <w:tabs>
                <w:tab w:val="left" w:pos="567"/>
              </w:tabs>
              <w:ind w:left="0"/>
              <w:jc w:val="both"/>
              <w:textAlignment w:val="baseline"/>
              <w:rPr>
                <w:rFonts w:ascii="Calibri" w:eastAsia="Calibri" w:hAnsi="Calibri" w:cs="Calibri"/>
                <w:lang w:val="en-GB"/>
              </w:rPr>
            </w:pPr>
            <w:r>
              <w:rPr>
                <w:rFonts w:ascii="Calibri" w:eastAsia="Calibri" w:hAnsi="Calibri" w:cs="Calibri"/>
                <w:lang w:val="en-GB" w:eastAsia="lt-LT"/>
              </w:rPr>
              <w:t xml:space="preserve">2.3.3. </w:t>
            </w:r>
            <w:r w:rsidRPr="00093625">
              <w:rPr>
                <w:rFonts w:ascii="Calibri" w:eastAsia="Calibri" w:hAnsi="Calibri" w:cs="Calibri"/>
                <w:lang w:val="en-GB" w:eastAsia="lt-LT"/>
              </w:rPr>
              <w:t>Centralization of approach control: evaluate under what conditions it would be appropriate to merge Vilnius, Kaunas, and Palanga APP positions and what impact it would have on flight safety.  Assess the air traffic level (number of flights) at Vilnius ATC at which it is expedient to separate the GND and TWR positions.</w:t>
            </w:r>
          </w:p>
        </w:tc>
        <w:tc>
          <w:tcPr>
            <w:tcW w:w="3981" w:type="dxa"/>
          </w:tcPr>
          <w:p w14:paraId="76C3A29C" w14:textId="77777777" w:rsidR="00B06873" w:rsidRDefault="00B06873" w:rsidP="00DB32FE">
            <w:r w:rsidRPr="5D25CB15">
              <w:rPr>
                <w:rFonts w:eastAsiaTheme="minorEastAsia"/>
              </w:rPr>
              <w:t>Vilnius has a possibility to work as a combined sector but due to higher traffic counts and apron complexity it’s always 2 sectors in normal day-to-day situations. ON implementing rTWR solutions as a contingency plan now and a decision to move all operations to remote is not yet confirmed.</w:t>
            </w:r>
          </w:p>
          <w:p w14:paraId="4A42345B" w14:textId="77777777" w:rsidR="00B06873" w:rsidRDefault="00B06873" w:rsidP="00DB32FE">
            <w:pPr>
              <w:rPr>
                <w:rFonts w:eastAsiaTheme="minorEastAsia"/>
              </w:rPr>
            </w:pPr>
            <w:r w:rsidRPr="5D25CB15">
              <w:rPr>
                <w:rFonts w:eastAsiaTheme="minorEastAsia"/>
              </w:rPr>
              <w:t xml:space="preserve">The Supplier should assess </w:t>
            </w:r>
            <w:r w:rsidRPr="73563D93">
              <w:rPr>
                <w:rFonts w:eastAsiaTheme="minorEastAsia"/>
              </w:rPr>
              <w:t xml:space="preserve">the </w:t>
            </w:r>
            <w:r w:rsidRPr="5D25CB15">
              <w:rPr>
                <w:rFonts w:eastAsiaTheme="minorEastAsia"/>
              </w:rPr>
              <w:t>safety impact and number of ATCs required in different scenarios – where APP is centralised but TWR is not and where</w:t>
            </w:r>
            <w:r w:rsidRPr="73563D93">
              <w:rPr>
                <w:rFonts w:eastAsiaTheme="minorEastAsia"/>
              </w:rPr>
              <w:t xml:space="preserve"> both are centralised and should compare with current </w:t>
            </w:r>
            <w:r w:rsidRPr="73563D93">
              <w:rPr>
                <w:rFonts w:eastAsiaTheme="minorEastAsia"/>
              </w:rPr>
              <w:lastRenderedPageBreak/>
              <w:t xml:space="preserve">scenario where EYKA and EYPA have combined and EYVI – separate TWR and APP positions. </w:t>
            </w:r>
          </w:p>
        </w:tc>
      </w:tr>
      <w:tr w:rsidR="00B06873" w14:paraId="7E737AC1" w14:textId="77777777" w:rsidTr="00DB32FE">
        <w:tc>
          <w:tcPr>
            <w:tcW w:w="5225" w:type="dxa"/>
          </w:tcPr>
          <w:p w14:paraId="5C7E2A42"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eastAsia="lt-LT"/>
              </w:rPr>
            </w:pPr>
            <w:r w:rsidRPr="008255D6">
              <w:rPr>
                <w:rFonts w:ascii="Calibri" w:eastAsia="Calibri" w:hAnsi="Calibri" w:cs="Calibri"/>
                <w:lang w:val="en-GB" w:eastAsia="lt-LT"/>
              </w:rPr>
              <w:lastRenderedPageBreak/>
              <w:t xml:space="preserve">Question to ON, will A-CDM be implemented for all LT airports or only at Vilnius </w:t>
            </w:r>
          </w:p>
          <w:p w14:paraId="6F282055"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eastAsia="lt-LT"/>
              </w:rPr>
            </w:pPr>
          </w:p>
        </w:tc>
        <w:tc>
          <w:tcPr>
            <w:tcW w:w="4855" w:type="dxa"/>
          </w:tcPr>
          <w:p w14:paraId="716D4E78" w14:textId="77777777" w:rsidR="00B06873" w:rsidRPr="00826251" w:rsidRDefault="00B06873" w:rsidP="00DB32FE">
            <w:pPr>
              <w:pStyle w:val="ListParagraph"/>
              <w:tabs>
                <w:tab w:val="left" w:pos="567"/>
              </w:tabs>
              <w:ind w:left="0"/>
              <w:jc w:val="both"/>
              <w:textAlignment w:val="baseline"/>
              <w:rPr>
                <w:rFonts w:ascii="Calibri" w:eastAsia="Calibri" w:hAnsi="Calibri" w:cs="Calibri"/>
                <w:lang w:val="en-GB"/>
              </w:rPr>
            </w:pPr>
            <w:r>
              <w:rPr>
                <w:rFonts w:ascii="Calibri" w:eastAsia="Calibri" w:hAnsi="Calibri" w:cs="Calibri"/>
                <w:lang w:val="en-GB" w:eastAsia="lt-LT"/>
              </w:rPr>
              <w:t xml:space="preserve">2.3.4. </w:t>
            </w:r>
            <w:r w:rsidRPr="00093625">
              <w:rPr>
                <w:rFonts w:ascii="Calibri" w:eastAsia="Calibri" w:hAnsi="Calibri" w:cs="Calibri"/>
                <w:lang w:val="en-GB" w:eastAsia="lt-LT"/>
              </w:rPr>
              <w:t>The impact of LSSIP goals on the structure of air traffic management services. Will the implementation of A-CDM (airport collaborative decision making, AOP05 according to LSSIP) be planned by 2032, and if so, what impact will this process have on airspace and runway capacity in Lithuania? Will the increased capacity require a re-evaluation of previously planned airspace management optimization methods?</w:t>
            </w:r>
          </w:p>
        </w:tc>
        <w:tc>
          <w:tcPr>
            <w:tcW w:w="3981" w:type="dxa"/>
          </w:tcPr>
          <w:p w14:paraId="09683986" w14:textId="77777777" w:rsidR="00B06873" w:rsidRDefault="00B06873" w:rsidP="00DB32FE">
            <w:r>
              <w:t xml:space="preserve">Currently it is only planned for Vilnius and its implementation is paused until VNO gets at least 10mln. passengers yearly (estimated for around 2028). </w:t>
            </w:r>
          </w:p>
        </w:tc>
      </w:tr>
      <w:tr w:rsidR="00B06873" w14:paraId="7130766F" w14:textId="77777777" w:rsidTr="00DB32FE">
        <w:tc>
          <w:tcPr>
            <w:tcW w:w="5225" w:type="dxa"/>
          </w:tcPr>
          <w:p w14:paraId="2F393D58"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rPr>
            </w:pPr>
            <w:r w:rsidRPr="008255D6">
              <w:rPr>
                <w:rFonts w:ascii="Calibri" w:eastAsia="Calibri" w:hAnsi="Calibri" w:cs="Calibri"/>
                <w:lang w:val="en-GB" w:eastAsia="lt-LT"/>
              </w:rPr>
              <w:t>Question to ON, will this only be related to Vilnius and Kaunas TMA or is Palanga and Siauliai included?</w:t>
            </w:r>
          </w:p>
          <w:p w14:paraId="41F31CEE"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eastAsia="lt-LT"/>
              </w:rPr>
            </w:pPr>
          </w:p>
        </w:tc>
        <w:tc>
          <w:tcPr>
            <w:tcW w:w="4855" w:type="dxa"/>
          </w:tcPr>
          <w:p w14:paraId="26A9A6A3" w14:textId="77777777" w:rsidR="00B06873" w:rsidRPr="00826251" w:rsidRDefault="00B06873" w:rsidP="00DB32FE">
            <w:pPr>
              <w:pStyle w:val="ListParagraph"/>
              <w:tabs>
                <w:tab w:val="left" w:pos="567"/>
              </w:tabs>
              <w:ind w:left="0"/>
              <w:jc w:val="both"/>
              <w:textAlignment w:val="baseline"/>
              <w:rPr>
                <w:rFonts w:ascii="Calibri" w:eastAsia="Calibri" w:hAnsi="Calibri" w:cs="Calibri"/>
                <w:lang w:val="en-GB"/>
              </w:rPr>
            </w:pPr>
            <w:r>
              <w:rPr>
                <w:rFonts w:ascii="Calibri" w:eastAsia="Calibri" w:hAnsi="Calibri" w:cs="Calibri"/>
                <w:lang w:val="en-GB" w:eastAsia="lt-LT"/>
              </w:rPr>
              <w:t xml:space="preserve">2.3.5. </w:t>
            </w:r>
            <w:r w:rsidRPr="00093625">
              <w:rPr>
                <w:rFonts w:ascii="Calibri" w:eastAsia="Calibri" w:hAnsi="Calibri" w:cs="Calibri"/>
                <w:lang w:val="en-GB" w:eastAsia="lt-LT"/>
              </w:rPr>
              <w:t>TMA capacity and the forecasts: evaluate the findings of EUROCONTROL capacity study also capacity demand and forecasts, adjusting the airspace and air traffic services system structure accordingly to ensure maximum efficiency.</w:t>
            </w:r>
          </w:p>
        </w:tc>
        <w:tc>
          <w:tcPr>
            <w:tcW w:w="3981" w:type="dxa"/>
          </w:tcPr>
          <w:p w14:paraId="556A7C54" w14:textId="77777777" w:rsidR="00B06873" w:rsidRDefault="00B06873" w:rsidP="00DB32FE">
            <w:r>
              <w:t xml:space="preserve">Palanga should also be included, but not Siauliai (unless it is required to assess potential airspace design options) as Siauliai does not have regular CAT operations. </w:t>
            </w:r>
          </w:p>
        </w:tc>
      </w:tr>
      <w:tr w:rsidR="00B06873" w14:paraId="4C65F880" w14:textId="77777777" w:rsidTr="00DB32FE">
        <w:tc>
          <w:tcPr>
            <w:tcW w:w="5225" w:type="dxa"/>
          </w:tcPr>
          <w:p w14:paraId="6B3C6AF2"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r w:rsidRPr="008255D6">
              <w:rPr>
                <w:rFonts w:ascii="Calibri" w:eastAsia="Calibri" w:hAnsi="Calibri" w:cs="Calibri"/>
                <w:lang w:val="en-GB"/>
              </w:rPr>
              <w:t>Question to ON, as it is not mentioned. Is the digital TWR Vilnius and the option for Remote Tower Center for Kaunas and Palanga within scope of the CONOPS, that has to be delivered?</w:t>
            </w:r>
          </w:p>
          <w:p w14:paraId="07DFB20A" w14:textId="77777777" w:rsidR="00B06873" w:rsidRPr="008255D6" w:rsidRDefault="00B06873" w:rsidP="00DB32FE">
            <w:pPr>
              <w:pStyle w:val="ListParagraph"/>
              <w:tabs>
                <w:tab w:val="left" w:pos="567"/>
              </w:tabs>
              <w:ind w:left="0"/>
              <w:jc w:val="both"/>
              <w:textAlignment w:val="baseline"/>
              <w:rPr>
                <w:rFonts w:ascii="Calibri" w:eastAsia="Calibri" w:hAnsi="Calibri" w:cs="Calibri"/>
                <w:lang w:val="en-GB" w:eastAsia="lt-LT"/>
              </w:rPr>
            </w:pPr>
          </w:p>
        </w:tc>
        <w:tc>
          <w:tcPr>
            <w:tcW w:w="4855" w:type="dxa"/>
          </w:tcPr>
          <w:p w14:paraId="2BBDE14E" w14:textId="77777777" w:rsidR="00B06873" w:rsidRPr="0071547A" w:rsidRDefault="00B06873" w:rsidP="00DB32FE">
            <w:pPr>
              <w:tabs>
                <w:tab w:val="left" w:pos="709"/>
              </w:tabs>
              <w:jc w:val="both"/>
              <w:textAlignment w:val="baseline"/>
              <w:rPr>
                <w:rFonts w:ascii="Calibri" w:eastAsia="Calibri" w:hAnsi="Calibri" w:cs="Calibri"/>
                <w:lang w:val="en-GB"/>
              </w:rPr>
            </w:pPr>
            <w:r>
              <w:rPr>
                <w:rFonts w:ascii="Calibri" w:eastAsia="Calibri" w:hAnsi="Calibri" w:cs="Calibri"/>
                <w:b/>
                <w:bCs/>
                <w:lang w:val="en-GB"/>
              </w:rPr>
              <w:t xml:space="preserve">2.3.3.2. </w:t>
            </w:r>
            <w:r w:rsidRPr="0071547A">
              <w:rPr>
                <w:rFonts w:ascii="Calibri" w:eastAsia="Calibri" w:hAnsi="Calibri" w:cs="Calibri"/>
                <w:b/>
                <w:bCs/>
                <w:lang w:val="en-GB"/>
              </w:rPr>
              <w:t>Concept of operations:</w:t>
            </w:r>
            <w:r w:rsidRPr="0071547A">
              <w:rPr>
                <w:rFonts w:ascii="Calibri" w:eastAsia="Calibri" w:hAnsi="Calibri" w:cs="Calibri"/>
                <w:lang w:val="en-GB"/>
              </w:rPr>
              <w:t xml:space="preserve"> framework agreement at strategic level of what the new airspace should address and how to accomplish it. In addition to the full version of ConOps, a high-level executive summary of ConOps </w:t>
            </w:r>
            <w:r w:rsidRPr="0071547A">
              <w:rPr>
                <w:rFonts w:ascii="Calibri" w:eastAsia="Calibri" w:hAnsi="Calibri" w:cs="Calibri"/>
                <w:i/>
                <w:iCs/>
                <w:lang w:val="en-GB"/>
              </w:rPr>
              <w:t>PowerPoint</w:t>
            </w:r>
            <w:r w:rsidRPr="0071547A">
              <w:rPr>
                <w:rFonts w:ascii="Calibri" w:eastAsia="Calibri" w:hAnsi="Calibri" w:cs="Calibri"/>
                <w:lang w:val="en-GB"/>
              </w:rPr>
              <w:t xml:space="preserve"> presentation depicting target service model of Oro Navigacija should be delivered.</w:t>
            </w:r>
          </w:p>
        </w:tc>
        <w:tc>
          <w:tcPr>
            <w:tcW w:w="3981" w:type="dxa"/>
          </w:tcPr>
          <w:p w14:paraId="2E79459A" w14:textId="77777777" w:rsidR="00B06873" w:rsidRDefault="00B06873" w:rsidP="00DB32FE">
            <w:r>
              <w:t xml:space="preserve">Currently Remote Tower is planned only as a contingency. EYVI, EYKA and EYPA all will have a duplicate of existing positions (with current positions and number or personnel) as a remote tower for contingency purposes. </w:t>
            </w:r>
          </w:p>
          <w:p w14:paraId="7D6FFDBB" w14:textId="77777777" w:rsidR="00B06873" w:rsidRDefault="00B06873" w:rsidP="00DB32FE"/>
        </w:tc>
      </w:tr>
      <w:tr w:rsidR="00B06873" w14:paraId="7D328822" w14:textId="77777777" w:rsidTr="00DB32FE">
        <w:tc>
          <w:tcPr>
            <w:tcW w:w="5225" w:type="dxa"/>
          </w:tcPr>
          <w:p w14:paraId="7EFB3338"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r w:rsidRPr="008255D6">
              <w:rPr>
                <w:rFonts w:ascii="Calibri" w:eastAsia="Calibri" w:hAnsi="Calibri" w:cs="Calibri"/>
                <w:lang w:val="en-GB"/>
              </w:rPr>
              <w:t>Question to ON</w:t>
            </w:r>
            <w:r>
              <w:rPr>
                <w:rFonts w:ascii="Calibri" w:eastAsia="Calibri" w:hAnsi="Calibri" w:cs="Calibri"/>
                <w:lang w:val="en-GB"/>
              </w:rPr>
              <w:t>:</w:t>
            </w:r>
            <w:r w:rsidRPr="008255D6">
              <w:rPr>
                <w:rFonts w:ascii="Calibri" w:eastAsia="Calibri" w:hAnsi="Calibri" w:cs="Calibri"/>
                <w:lang w:val="en-GB"/>
              </w:rPr>
              <w:t xml:space="preserve"> detailed airspace design with aeronautical charts and IFPs is not mentioned in the list of tasks above for WP 2. If it should become a deliverable, this tasks needs to be added. </w:t>
            </w:r>
          </w:p>
        </w:tc>
        <w:tc>
          <w:tcPr>
            <w:tcW w:w="4855" w:type="dxa"/>
          </w:tcPr>
          <w:p w14:paraId="05E8DAB1" w14:textId="77777777" w:rsidR="00B06873" w:rsidRPr="00093625" w:rsidRDefault="00B06873" w:rsidP="00DB32FE">
            <w:pPr>
              <w:tabs>
                <w:tab w:val="left" w:pos="709"/>
              </w:tabs>
              <w:jc w:val="both"/>
              <w:textAlignment w:val="baseline"/>
              <w:rPr>
                <w:rFonts w:ascii="Calibri" w:eastAsia="Calibri" w:hAnsi="Calibri" w:cs="Calibri"/>
                <w:lang w:val="en-GB"/>
              </w:rPr>
            </w:pPr>
            <w:r w:rsidRPr="7CEB8C91">
              <w:rPr>
                <w:rFonts w:ascii="Calibri" w:eastAsia="Calibri" w:hAnsi="Calibri" w:cs="Calibri"/>
                <w:b/>
                <w:bCs/>
                <w:lang w:val="en-GB"/>
              </w:rPr>
              <w:t>2.3.3.3. Conceptual design</w:t>
            </w:r>
            <w:r w:rsidRPr="7CEB8C91">
              <w:rPr>
                <w:rFonts w:ascii="Calibri" w:eastAsia="Calibri" w:hAnsi="Calibri" w:cs="Calibri"/>
                <w:lang w:val="en-GB"/>
              </w:rPr>
              <w:t xml:space="preserve"> (detailed IFPs and aeronautical charts): collaborative design of new airspace (routes, holdings, capacity and sectors) for approach services. </w:t>
            </w:r>
          </w:p>
        </w:tc>
        <w:tc>
          <w:tcPr>
            <w:tcW w:w="3981" w:type="dxa"/>
          </w:tcPr>
          <w:p w14:paraId="511A68C7" w14:textId="77777777" w:rsidR="00B06873" w:rsidRDefault="00B06873" w:rsidP="00DB32FE">
            <w:r>
              <w:t xml:space="preserve">Will add the task; just to note that Supplier is not expected to do flight procedure calculations above the </w:t>
            </w:r>
            <w:r>
              <w:lastRenderedPageBreak/>
              <w:t xml:space="preserve">extent needed in order to propose airspace design solutions. </w:t>
            </w:r>
          </w:p>
        </w:tc>
      </w:tr>
      <w:tr w:rsidR="00B06873" w14:paraId="696A88C7" w14:textId="77777777" w:rsidTr="00DB32FE">
        <w:tc>
          <w:tcPr>
            <w:tcW w:w="5225" w:type="dxa"/>
          </w:tcPr>
          <w:p w14:paraId="169D8B7F"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r w:rsidRPr="008255D6">
              <w:rPr>
                <w:rFonts w:ascii="Calibri" w:eastAsia="Calibri" w:hAnsi="Calibri" w:cs="Calibri"/>
                <w:lang w:val="en-GB"/>
              </w:rPr>
              <w:lastRenderedPageBreak/>
              <w:t xml:space="preserve">Question to ON: In the bullet points above under WP 2 it is not mentioned, that FTS and RTS will be conduction. Is the assumption correct, ON will prepare and execute FTS and RTS and provide reports of results to supplier, or does the supplier have to do simulations? </w:t>
            </w:r>
          </w:p>
        </w:tc>
        <w:tc>
          <w:tcPr>
            <w:tcW w:w="4855" w:type="dxa"/>
          </w:tcPr>
          <w:p w14:paraId="34FD4674" w14:textId="77777777" w:rsidR="00B06873" w:rsidRPr="0071547A" w:rsidRDefault="00B06873" w:rsidP="00DB32FE">
            <w:pPr>
              <w:tabs>
                <w:tab w:val="left" w:pos="709"/>
              </w:tabs>
              <w:jc w:val="both"/>
              <w:textAlignment w:val="baseline"/>
              <w:rPr>
                <w:rFonts w:ascii="Calibri" w:eastAsia="Calibri" w:hAnsi="Calibri" w:cs="Calibri"/>
                <w:lang w:val="en-GB"/>
              </w:rPr>
            </w:pPr>
            <w:r>
              <w:rPr>
                <w:rFonts w:ascii="Calibri" w:eastAsia="Calibri" w:hAnsi="Calibri" w:cs="Calibri"/>
                <w:b/>
                <w:bCs/>
                <w:lang w:val="en-GB"/>
              </w:rPr>
              <w:t xml:space="preserve">2.3.3.4. </w:t>
            </w:r>
            <w:r w:rsidRPr="0071547A">
              <w:rPr>
                <w:rFonts w:ascii="Calibri" w:eastAsia="Calibri" w:hAnsi="Calibri" w:cs="Calibri"/>
                <w:b/>
                <w:bCs/>
                <w:lang w:val="en-GB"/>
              </w:rPr>
              <w:t>Validation report</w:t>
            </w:r>
            <w:r w:rsidRPr="0071547A">
              <w:rPr>
                <w:rFonts w:ascii="Calibri" w:eastAsia="Calibri" w:hAnsi="Calibri" w:cs="Calibri"/>
                <w:lang w:val="en-GB"/>
              </w:rPr>
              <w:t xml:space="preserve">: results from Fast-Time Simulation and Real-Time Simulation (using ON simulator) of the new airspace. </w:t>
            </w:r>
          </w:p>
          <w:p w14:paraId="73849645" w14:textId="77777777" w:rsidR="00B06873" w:rsidRPr="00093625" w:rsidRDefault="00B06873" w:rsidP="00DB32FE">
            <w:pPr>
              <w:pStyle w:val="ListParagraph"/>
              <w:tabs>
                <w:tab w:val="left" w:pos="567"/>
              </w:tabs>
              <w:ind w:left="0"/>
              <w:jc w:val="both"/>
              <w:textAlignment w:val="baseline"/>
              <w:rPr>
                <w:rFonts w:ascii="Calibri" w:eastAsia="Calibri" w:hAnsi="Calibri" w:cs="Calibri"/>
                <w:lang w:val="en-GB" w:eastAsia="lt-LT"/>
              </w:rPr>
            </w:pPr>
          </w:p>
        </w:tc>
        <w:tc>
          <w:tcPr>
            <w:tcW w:w="3981" w:type="dxa"/>
          </w:tcPr>
          <w:p w14:paraId="4085D5DE" w14:textId="77777777" w:rsidR="00B06873" w:rsidRDefault="00B06873" w:rsidP="00DB32FE">
            <w:r>
              <w:t xml:space="preserve">Ideally, the Supplier would do simulations and use equipment available to them, as ON simulator’s availability is very limited. </w:t>
            </w:r>
          </w:p>
        </w:tc>
      </w:tr>
      <w:tr w:rsidR="00B06873" w14:paraId="20123021" w14:textId="77777777" w:rsidTr="00DB32FE">
        <w:tc>
          <w:tcPr>
            <w:tcW w:w="5225" w:type="dxa"/>
          </w:tcPr>
          <w:p w14:paraId="370E200C" w14:textId="77777777" w:rsidR="00B06873" w:rsidRPr="008255D6" w:rsidRDefault="00B06873" w:rsidP="00DB32FE">
            <w:pPr>
              <w:pStyle w:val="ListParagraph"/>
              <w:tabs>
                <w:tab w:val="left" w:pos="0"/>
                <w:tab w:val="left" w:pos="567"/>
              </w:tabs>
              <w:ind w:left="0"/>
              <w:jc w:val="both"/>
              <w:rPr>
                <w:rFonts w:ascii="Calibri" w:eastAsia="Calibri" w:hAnsi="Calibri" w:cs="Calibri"/>
                <w:lang w:val="en-GB"/>
              </w:rPr>
            </w:pPr>
            <w:r w:rsidRPr="008255D6">
              <w:rPr>
                <w:rFonts w:ascii="Calibri" w:eastAsia="Calibri" w:hAnsi="Calibri" w:cs="Calibri"/>
                <w:lang w:val="en-GB"/>
              </w:rPr>
              <w:t xml:space="preserve">ON to clarify if </w:t>
            </w:r>
            <w:r w:rsidRPr="008255D6">
              <w:rPr>
                <w:rFonts w:ascii="Calibri" w:eastAsia="Calibri" w:hAnsi="Calibri" w:cs="Calibri"/>
                <w:u w:val="single"/>
                <w:lang w:val="en-GB"/>
              </w:rPr>
              <w:t>supplier has to design</w:t>
            </w:r>
            <w:r w:rsidRPr="008255D6">
              <w:rPr>
                <w:rFonts w:ascii="Calibri" w:eastAsia="Calibri" w:hAnsi="Calibri" w:cs="Calibri"/>
                <w:lang w:val="en-GB"/>
              </w:rPr>
              <w:t xml:space="preserve"> new flight procedures, or if ON does it internally by their procedure design division. </w:t>
            </w:r>
          </w:p>
          <w:p w14:paraId="33F03976"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p>
        </w:tc>
        <w:tc>
          <w:tcPr>
            <w:tcW w:w="4855" w:type="dxa"/>
          </w:tcPr>
          <w:p w14:paraId="21D93A30" w14:textId="77777777" w:rsidR="00B06873" w:rsidRPr="00792B8B" w:rsidRDefault="00B06873" w:rsidP="00DB32FE">
            <w:pPr>
              <w:tabs>
                <w:tab w:val="left" w:pos="0"/>
                <w:tab w:val="left" w:pos="567"/>
              </w:tabs>
              <w:jc w:val="both"/>
              <w:rPr>
                <w:rFonts w:ascii="Calibri" w:eastAsia="Calibri" w:hAnsi="Calibri" w:cs="Calibri"/>
                <w:lang w:val="en-GB"/>
              </w:rPr>
            </w:pPr>
            <w:r>
              <w:rPr>
                <w:rFonts w:ascii="Calibri" w:eastAsia="Calibri" w:hAnsi="Calibri" w:cs="Calibri"/>
                <w:lang w:val="en-GB"/>
              </w:rPr>
              <w:t xml:space="preserve">2.4.7. </w:t>
            </w:r>
            <w:r w:rsidRPr="0071547A">
              <w:rPr>
                <w:rFonts w:ascii="Calibri" w:eastAsia="Calibri" w:hAnsi="Calibri" w:cs="Calibri"/>
                <w:lang w:val="en-GB"/>
              </w:rPr>
              <w:t>The conceptual design of flight procedures for Lithuanian airports and the airspace should be aligned with ConOps proposed. The airspace and flight procedures should be drafted, ensuring compliance and aligning them with international best practices.</w:t>
            </w:r>
          </w:p>
        </w:tc>
        <w:tc>
          <w:tcPr>
            <w:tcW w:w="3981" w:type="dxa"/>
          </w:tcPr>
          <w:p w14:paraId="259A0082" w14:textId="77777777" w:rsidR="00B06873" w:rsidRDefault="00B06873" w:rsidP="00DB32FE">
            <w:r>
              <w:t xml:space="preserve">ON will design flight procedures. The Supplier should only draft them to the extent necessary for airspace design which is done by the Supplier.  </w:t>
            </w:r>
          </w:p>
        </w:tc>
      </w:tr>
      <w:tr w:rsidR="00B06873" w14:paraId="2E66D7BD" w14:textId="77777777" w:rsidTr="00DB32FE">
        <w:tc>
          <w:tcPr>
            <w:tcW w:w="5225" w:type="dxa"/>
          </w:tcPr>
          <w:p w14:paraId="74CD1E9A"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r w:rsidRPr="008255D6">
              <w:rPr>
                <w:rFonts w:ascii="Calibri" w:eastAsia="Calibri" w:hAnsi="Calibri" w:cs="Calibri"/>
                <w:lang w:val="en-GB"/>
              </w:rPr>
              <w:t xml:space="preserve">ON to clarify this deliverable. Tool development is not on the list of tasks above. So where does it come from now as a deliverable? The explanation what this tool should be used for is not sufficient for suppliers to develop it. </w:t>
            </w:r>
          </w:p>
        </w:tc>
        <w:tc>
          <w:tcPr>
            <w:tcW w:w="4855" w:type="dxa"/>
          </w:tcPr>
          <w:p w14:paraId="7C1BF81F" w14:textId="77777777" w:rsidR="00B06873" w:rsidRPr="00792B8B" w:rsidRDefault="00B06873" w:rsidP="00DB32FE">
            <w:pPr>
              <w:pStyle w:val="ListParagraph"/>
              <w:tabs>
                <w:tab w:val="left" w:pos="709"/>
              </w:tabs>
              <w:ind w:left="0"/>
              <w:jc w:val="both"/>
              <w:textAlignment w:val="baseline"/>
              <w:rPr>
                <w:rFonts w:ascii="Calibri" w:eastAsia="Calibri" w:hAnsi="Calibri" w:cs="Calibri"/>
                <w:lang w:val="en-GB"/>
              </w:rPr>
            </w:pPr>
            <w:r>
              <w:rPr>
                <w:rFonts w:ascii="Calibri" w:eastAsia="Calibri" w:hAnsi="Calibri" w:cs="Calibri"/>
                <w:b/>
                <w:bCs/>
                <w:lang w:val="en-GB"/>
              </w:rPr>
              <w:t xml:space="preserve">2.4.8.4. </w:t>
            </w:r>
            <w:r w:rsidRPr="00093625">
              <w:rPr>
                <w:rFonts w:ascii="Calibri" w:eastAsia="Calibri" w:hAnsi="Calibri" w:cs="Calibri"/>
                <w:b/>
                <w:bCs/>
                <w:lang w:val="en-GB"/>
              </w:rPr>
              <w:t>A tool</w:t>
            </w:r>
            <w:r w:rsidRPr="00093625">
              <w:rPr>
                <w:rFonts w:ascii="Calibri" w:eastAsia="Calibri" w:hAnsi="Calibri" w:cs="Calibri"/>
                <w:lang w:val="en-GB"/>
              </w:rPr>
              <w:t xml:space="preserve"> to assess the impact of changed circumstances (e.g., traffic levels, major airspace restrictions, etc.) on the operational plan, which could be used to adjust the actions in the implementation plan. </w:t>
            </w:r>
          </w:p>
        </w:tc>
        <w:tc>
          <w:tcPr>
            <w:tcW w:w="3981" w:type="dxa"/>
          </w:tcPr>
          <w:p w14:paraId="580AB8F8" w14:textId="77777777" w:rsidR="00B06873" w:rsidRDefault="00B06873" w:rsidP="00DB32FE">
            <w:r w:rsidRPr="00D2332B">
              <w:t>By 'tool', we mean a decision-making methodology, framework or technique designed to help us objectively evaluate the impact of changed circumstances (e.g. traffic levels or major airspace restrictions) on the proposed Operational Evolution Plan (OEP). According to the level of impact of these changes, the tool will recommend whether it is still valuable to implement/follow the proposed roadmap in the OEP or whether an alternative should be chosen to reach the strategic goals defined in Work Package 2 (WP2).</w:t>
            </w:r>
          </w:p>
        </w:tc>
      </w:tr>
      <w:tr w:rsidR="00B06873" w14:paraId="312C7282" w14:textId="77777777" w:rsidTr="00DB32FE">
        <w:trPr>
          <w:trHeight w:val="1295"/>
        </w:trPr>
        <w:tc>
          <w:tcPr>
            <w:tcW w:w="5225" w:type="dxa"/>
          </w:tcPr>
          <w:p w14:paraId="3A6F38BD"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r w:rsidRPr="7CEB8C91">
              <w:rPr>
                <w:rFonts w:ascii="Calibri" w:eastAsia="Calibri" w:hAnsi="Calibri" w:cs="Calibri"/>
                <w:lang w:val="en-GB"/>
              </w:rPr>
              <w:lastRenderedPageBreak/>
              <w:t xml:space="preserve">What does ON mean with scenarios tested? The scenarios from the FTS and RTS in 2.3.3.4.? </w:t>
            </w:r>
          </w:p>
          <w:p w14:paraId="57E084A6" w14:textId="77777777" w:rsidR="00B06873" w:rsidRPr="008255D6" w:rsidRDefault="00B06873" w:rsidP="00DB32FE">
            <w:pPr>
              <w:pStyle w:val="ListParagraph"/>
              <w:tabs>
                <w:tab w:val="left" w:pos="709"/>
              </w:tabs>
              <w:ind w:left="0"/>
              <w:jc w:val="both"/>
              <w:textAlignment w:val="baseline"/>
              <w:rPr>
                <w:rFonts w:ascii="Calibri" w:eastAsia="Calibri" w:hAnsi="Calibri" w:cs="Calibri"/>
                <w:lang w:val="en-GB"/>
              </w:rPr>
            </w:pPr>
          </w:p>
        </w:tc>
        <w:tc>
          <w:tcPr>
            <w:tcW w:w="4855" w:type="dxa"/>
          </w:tcPr>
          <w:p w14:paraId="5B4DB3E9" w14:textId="77777777" w:rsidR="00B06873" w:rsidRPr="003674BD" w:rsidRDefault="00B06873" w:rsidP="00DB32FE">
            <w:pPr>
              <w:tabs>
                <w:tab w:val="left" w:pos="709"/>
              </w:tabs>
              <w:jc w:val="both"/>
              <w:textAlignment w:val="baseline"/>
              <w:rPr>
                <w:rFonts w:ascii="Calibri" w:eastAsia="Calibri" w:hAnsi="Calibri" w:cs="Calibri"/>
                <w:u w:val="single"/>
              </w:rPr>
            </w:pPr>
            <w:r>
              <w:rPr>
                <w:rFonts w:ascii="Calibri" w:eastAsia="Calibri" w:hAnsi="Calibri" w:cs="Calibri"/>
                <w:b/>
                <w:bCs/>
                <w:lang w:val="en-GB"/>
              </w:rPr>
              <w:t xml:space="preserve">2.5.1.4. </w:t>
            </w:r>
            <w:r w:rsidRPr="00792B8B">
              <w:rPr>
                <w:rFonts w:ascii="Calibri" w:eastAsia="Calibri" w:hAnsi="Calibri" w:cs="Calibri"/>
                <w:b/>
                <w:bCs/>
                <w:lang w:val="en-GB"/>
              </w:rPr>
              <w:t>Financial assessment</w:t>
            </w:r>
            <w:r w:rsidRPr="00792B8B">
              <w:rPr>
                <w:rFonts w:ascii="Calibri" w:eastAsia="Calibri" w:hAnsi="Calibri" w:cs="Calibri"/>
                <w:lang w:val="en-GB"/>
              </w:rPr>
              <w:t xml:space="preserve"> – a financial model and associated report, </w:t>
            </w:r>
            <w:r w:rsidRPr="00792B8B">
              <w:rPr>
                <w:rFonts w:ascii="Calibri" w:eastAsia="Calibri" w:hAnsi="Calibri" w:cs="Calibri"/>
                <w:u w:val="single"/>
                <w:lang w:val="en-GB"/>
              </w:rPr>
              <w:t>summarising the finds and scenarios tested.</w:t>
            </w:r>
          </w:p>
        </w:tc>
        <w:tc>
          <w:tcPr>
            <w:tcW w:w="3981" w:type="dxa"/>
          </w:tcPr>
          <w:p w14:paraId="4EFBE928" w14:textId="77777777" w:rsidR="00B06873" w:rsidRDefault="00B06873" w:rsidP="00DB32FE">
            <w:r>
              <w:t>Different scenarios of ATS: “A” -  (baseline) scenario, where ATS procedures and airspace structure remains the same and only equipment is updated as necessary; “B” scenario, where ATS procedures and airspace structure remains the same and assessment is done regarding potential equipment optimisation; “C”, where APP control services are centralised but TWR services reman at EYVI/EYKA/EYPA; “D” scenario, where APP and TWR services are centralised; any other scenarios suggested by the Supplier.</w:t>
            </w:r>
          </w:p>
        </w:tc>
      </w:tr>
      <w:tr w:rsidR="00B06873" w14:paraId="2E5DE5C1" w14:textId="77777777" w:rsidTr="00DB32FE">
        <w:trPr>
          <w:trHeight w:val="1295"/>
        </w:trPr>
        <w:tc>
          <w:tcPr>
            <w:tcW w:w="5225" w:type="dxa"/>
          </w:tcPr>
          <w:p w14:paraId="1131A9F0" w14:textId="77777777" w:rsidR="00B06873" w:rsidRPr="7CEB8C91" w:rsidRDefault="00B06873" w:rsidP="00DB32FE">
            <w:pPr>
              <w:pStyle w:val="ListParagraph"/>
              <w:tabs>
                <w:tab w:val="left" w:pos="709"/>
              </w:tabs>
              <w:ind w:left="0"/>
              <w:jc w:val="both"/>
              <w:textAlignment w:val="baseline"/>
              <w:rPr>
                <w:rFonts w:ascii="Calibri" w:eastAsia="Calibri" w:hAnsi="Calibri" w:cs="Calibri"/>
                <w:lang w:val="en-GB"/>
              </w:rPr>
            </w:pPr>
            <w:r w:rsidRPr="006B20D4">
              <w:rPr>
                <w:rFonts w:ascii="Calibri" w:eastAsia="Calibri" w:hAnsi="Calibri" w:cs="Calibri"/>
                <w:lang w:val="en-GB"/>
              </w:rPr>
              <w:t>Could you please confirm whether the Qualification Requirements document is expected to be submitted alongside the questionnaire table? The instructions on this point appear to be unclear.</w:t>
            </w:r>
          </w:p>
        </w:tc>
        <w:tc>
          <w:tcPr>
            <w:tcW w:w="4855" w:type="dxa"/>
          </w:tcPr>
          <w:p w14:paraId="39512551" w14:textId="77777777" w:rsidR="00B06873" w:rsidRDefault="00B06873" w:rsidP="00DB32FE">
            <w:pPr>
              <w:tabs>
                <w:tab w:val="left" w:pos="709"/>
              </w:tabs>
              <w:jc w:val="both"/>
              <w:textAlignment w:val="baseline"/>
              <w:rPr>
                <w:rFonts w:ascii="Calibri" w:eastAsia="Calibri" w:hAnsi="Calibri" w:cs="Calibri"/>
                <w:b/>
                <w:bCs/>
                <w:lang w:val="en-GB"/>
              </w:rPr>
            </w:pPr>
          </w:p>
        </w:tc>
        <w:tc>
          <w:tcPr>
            <w:tcW w:w="3981" w:type="dxa"/>
          </w:tcPr>
          <w:p w14:paraId="7911790D" w14:textId="77777777" w:rsidR="00B06873" w:rsidRDefault="00B06873" w:rsidP="00DB32FE">
            <w:r w:rsidRPr="006B20D4">
              <w:t>You don‘t need to submit Qualification Requirements document at this stage of procurement process. We added Qualification Requirements as integral part of technical specification in order you could review and provide comments</w:t>
            </w:r>
            <w:r>
              <w:t xml:space="preserve"> about them</w:t>
            </w:r>
            <w:r w:rsidRPr="006B20D4">
              <w:t xml:space="preserve"> if necessary</w:t>
            </w:r>
            <w:r>
              <w:t>.</w:t>
            </w:r>
          </w:p>
        </w:tc>
      </w:tr>
      <w:tr w:rsidR="00B06873" w14:paraId="693266C8" w14:textId="77777777" w:rsidTr="00DB32FE">
        <w:trPr>
          <w:trHeight w:val="1295"/>
        </w:trPr>
        <w:tc>
          <w:tcPr>
            <w:tcW w:w="5225" w:type="dxa"/>
          </w:tcPr>
          <w:p w14:paraId="6343E4AB" w14:textId="77777777" w:rsidR="00B06873" w:rsidRPr="7CEB8C91" w:rsidRDefault="00B06873" w:rsidP="00DB32FE">
            <w:pPr>
              <w:pStyle w:val="ListParagraph"/>
              <w:tabs>
                <w:tab w:val="left" w:pos="709"/>
              </w:tabs>
              <w:ind w:left="0"/>
              <w:jc w:val="both"/>
              <w:textAlignment w:val="baseline"/>
              <w:rPr>
                <w:rFonts w:ascii="Calibri" w:eastAsia="Calibri" w:hAnsi="Calibri" w:cs="Calibri"/>
                <w:lang w:val="en-GB"/>
              </w:rPr>
            </w:pPr>
            <w:r w:rsidRPr="006B20D4">
              <w:rPr>
                <w:rFonts w:ascii="Calibri" w:eastAsia="Calibri" w:hAnsi="Calibri" w:cs="Calibri"/>
                <w:lang w:val="en-GB"/>
              </w:rPr>
              <w:t>With reference to question 5 of the invitation document – ‘What economic efficiency criteria do you propose to apply for evaluating tenders?’ – could you please clarify what level of detail or type of response would be most helpful?</w:t>
            </w:r>
          </w:p>
        </w:tc>
        <w:tc>
          <w:tcPr>
            <w:tcW w:w="4855" w:type="dxa"/>
          </w:tcPr>
          <w:p w14:paraId="3EA85FDE" w14:textId="77777777" w:rsidR="00B06873" w:rsidRDefault="00B06873" w:rsidP="00DB32FE">
            <w:pPr>
              <w:tabs>
                <w:tab w:val="left" w:pos="709"/>
              </w:tabs>
              <w:jc w:val="both"/>
              <w:textAlignment w:val="baseline"/>
              <w:rPr>
                <w:rFonts w:ascii="Calibri" w:eastAsia="Calibri" w:hAnsi="Calibri" w:cs="Calibri"/>
                <w:b/>
                <w:bCs/>
                <w:lang w:val="en-GB"/>
              </w:rPr>
            </w:pPr>
          </w:p>
        </w:tc>
        <w:tc>
          <w:tcPr>
            <w:tcW w:w="3981" w:type="dxa"/>
          </w:tcPr>
          <w:p w14:paraId="5C72A921" w14:textId="77777777" w:rsidR="00B06873" w:rsidRPr="006B20D4" w:rsidRDefault="00B06873" w:rsidP="00DB32FE">
            <w:pPr>
              <w:spacing w:after="160"/>
            </w:pPr>
            <w:r w:rsidRPr="006B20D4">
              <w:t>As a contracting authority, we are interested not only in the lowest price but also in the overall </w:t>
            </w:r>
            <w:r w:rsidRPr="006B20D4">
              <w:rPr>
                <w:b/>
                <w:bCs/>
              </w:rPr>
              <w:t>value</w:t>
            </w:r>
            <w:r w:rsidRPr="006B20D4">
              <w:t xml:space="preserve"> that each proposal can deliver. Therefore, when responding </w:t>
            </w:r>
            <w:r w:rsidRPr="006B20D4">
              <w:lastRenderedPageBreak/>
              <w:t>to Question 5, we kindly ask you to provide a </w:t>
            </w:r>
            <w:r w:rsidRPr="006B20D4">
              <w:rPr>
                <w:b/>
                <w:bCs/>
              </w:rPr>
              <w:t xml:space="preserve"> description of the economic efficiency criterias</w:t>
            </w:r>
            <w:r w:rsidRPr="006B20D4">
              <w:t xml:space="preserve"> you propose to apply for comparison of offers. </w:t>
            </w:r>
          </w:p>
          <w:p w14:paraId="35CF3CE4" w14:textId="77777777" w:rsidR="00B06873" w:rsidRPr="006B20D4" w:rsidRDefault="00B06873" w:rsidP="00DB32FE">
            <w:pPr>
              <w:spacing w:after="160"/>
            </w:pPr>
            <w:r w:rsidRPr="006B20D4">
              <w:t>In particular, it would be helpful if you could:</w:t>
            </w:r>
          </w:p>
          <w:p w14:paraId="6A5FD1DD" w14:textId="77777777" w:rsidR="00B06873" w:rsidRPr="006B20D4" w:rsidRDefault="00B06873" w:rsidP="00DB32FE">
            <w:pPr>
              <w:numPr>
                <w:ilvl w:val="0"/>
                <w:numId w:val="2"/>
              </w:numPr>
              <w:spacing w:after="160"/>
            </w:pPr>
            <w:r w:rsidRPr="006B20D4">
              <w:t>Clearly define each criterion you consider relevant for such kind of consultation services;</w:t>
            </w:r>
          </w:p>
          <w:p w14:paraId="7902FFB8" w14:textId="77777777" w:rsidR="00B06873" w:rsidRPr="006B20D4" w:rsidRDefault="00B06873" w:rsidP="00DB32FE">
            <w:pPr>
              <w:numPr>
                <w:ilvl w:val="0"/>
                <w:numId w:val="2"/>
              </w:numPr>
              <w:spacing w:after="160"/>
            </w:pPr>
            <w:r w:rsidRPr="006B20D4">
              <w:t>Explain </w:t>
            </w:r>
            <w:r w:rsidRPr="006B20D4">
              <w:rPr>
                <w:b/>
                <w:bCs/>
              </w:rPr>
              <w:t>how each criterion will be measured or assessed</w:t>
            </w:r>
            <w:r w:rsidRPr="006B20D4">
              <w:t> in the context of proposed services;</w:t>
            </w:r>
          </w:p>
          <w:p w14:paraId="03194064" w14:textId="77777777" w:rsidR="00B06873" w:rsidRPr="006B20D4" w:rsidRDefault="00B06873" w:rsidP="00DB32FE">
            <w:pPr>
              <w:numPr>
                <w:ilvl w:val="0"/>
                <w:numId w:val="2"/>
              </w:numPr>
              <w:spacing w:after="160"/>
            </w:pPr>
            <w:r w:rsidRPr="006B20D4">
              <w:t>Indicate the </w:t>
            </w:r>
            <w:r w:rsidRPr="006B20D4">
              <w:rPr>
                <w:b/>
                <w:bCs/>
              </w:rPr>
              <w:t>relative importance or weight</w:t>
            </w:r>
            <w:r w:rsidRPr="006B20D4">
              <w:t> of each criterion for a final score.</w:t>
            </w:r>
          </w:p>
          <w:p w14:paraId="7AC7EA42" w14:textId="77777777" w:rsidR="00B06873" w:rsidRPr="006B20D4" w:rsidRDefault="00B06873" w:rsidP="00DB32FE">
            <w:pPr>
              <w:spacing w:after="160"/>
            </w:pPr>
            <w:r w:rsidRPr="006B20D4">
              <w:t>This information should support a more meaningful comparison of proposals and help us assess the added value each offer may bring beyond price alone.</w:t>
            </w:r>
          </w:p>
          <w:p w14:paraId="6272CD14" w14:textId="77777777" w:rsidR="00B06873" w:rsidRDefault="00B06873" w:rsidP="00DB32FE"/>
        </w:tc>
      </w:tr>
      <w:tr w:rsidR="00B06873" w14:paraId="6CD7EE2D" w14:textId="77777777" w:rsidTr="00DB32FE">
        <w:trPr>
          <w:trHeight w:val="1295"/>
        </w:trPr>
        <w:tc>
          <w:tcPr>
            <w:tcW w:w="5225" w:type="dxa"/>
          </w:tcPr>
          <w:p w14:paraId="4D9E03C9" w14:textId="77777777" w:rsidR="00B06873" w:rsidRPr="7CEB8C91" w:rsidRDefault="00B06873" w:rsidP="00DB32FE">
            <w:pPr>
              <w:pStyle w:val="ListParagraph"/>
              <w:tabs>
                <w:tab w:val="left" w:pos="709"/>
              </w:tabs>
              <w:ind w:left="0"/>
              <w:jc w:val="both"/>
              <w:textAlignment w:val="baseline"/>
              <w:rPr>
                <w:rFonts w:ascii="Calibri" w:eastAsia="Calibri" w:hAnsi="Calibri" w:cs="Calibri"/>
                <w:lang w:val="en-GB"/>
              </w:rPr>
            </w:pPr>
            <w:r w:rsidRPr="006B20D4">
              <w:rPr>
                <w:rFonts w:ascii="Calibri" w:eastAsia="Calibri" w:hAnsi="Calibri" w:cs="Calibri"/>
                <w:lang w:val="en-GB"/>
              </w:rPr>
              <w:lastRenderedPageBreak/>
              <w:t>Due to upcoming holiday periods affecting the availability of our proposed delivery team, we would like to kindly request a two-week extension to the submission deadline for this market consultation. We are committed to providing a high-quality response and, following our initial review, we believe we can offer some valuable recommendations that would benefit from further consideration and internal discussion across the delivery team.</w:t>
            </w:r>
          </w:p>
        </w:tc>
        <w:tc>
          <w:tcPr>
            <w:tcW w:w="4855" w:type="dxa"/>
          </w:tcPr>
          <w:p w14:paraId="42041CE5" w14:textId="77777777" w:rsidR="00B06873" w:rsidRPr="006F18ED" w:rsidRDefault="00B06873" w:rsidP="00DB32FE">
            <w:pPr>
              <w:tabs>
                <w:tab w:val="left" w:pos="709"/>
              </w:tabs>
              <w:jc w:val="both"/>
              <w:textAlignment w:val="baseline"/>
              <w:rPr>
                <w:rFonts w:ascii="Calibri" w:eastAsia="Calibri" w:hAnsi="Calibri" w:cs="Calibri"/>
                <w:b/>
                <w:bCs/>
                <w:lang w:val="en-US"/>
              </w:rPr>
            </w:pPr>
          </w:p>
        </w:tc>
        <w:tc>
          <w:tcPr>
            <w:tcW w:w="3981" w:type="dxa"/>
          </w:tcPr>
          <w:p w14:paraId="32D56618" w14:textId="77777777" w:rsidR="00B06873" w:rsidRPr="006B20D4" w:rsidRDefault="00B06873" w:rsidP="00DB32FE">
            <w:r>
              <w:t>T</w:t>
            </w:r>
            <w:r w:rsidRPr="006B20D4">
              <w:t xml:space="preserve">he deadline for responses to our market </w:t>
            </w:r>
            <w:r>
              <w:t>consultation</w:t>
            </w:r>
            <w:r w:rsidRPr="006B20D4">
              <w:t xml:space="preserve"> has been extended  </w:t>
            </w:r>
            <w:r w:rsidRPr="006F18ED">
              <w:rPr>
                <w:b/>
                <w:bCs/>
              </w:rPr>
              <w:t>to 22 August 12.00</w:t>
            </w:r>
            <w:r w:rsidRPr="006F18ED">
              <w:t xml:space="preserve"> </w:t>
            </w:r>
            <w:r>
              <w:t>(Lithuania time)</w:t>
            </w:r>
          </w:p>
          <w:p w14:paraId="3FBA6595" w14:textId="77777777" w:rsidR="00B06873" w:rsidRDefault="00B06873" w:rsidP="00DB32FE"/>
        </w:tc>
      </w:tr>
      <w:tr w:rsidR="00B06873" w14:paraId="221850F7" w14:textId="77777777" w:rsidTr="00DB32FE">
        <w:trPr>
          <w:trHeight w:val="1295"/>
        </w:trPr>
        <w:tc>
          <w:tcPr>
            <w:tcW w:w="5225" w:type="dxa"/>
          </w:tcPr>
          <w:p w14:paraId="32D92783" w14:textId="77777777" w:rsidR="00B06873" w:rsidRPr="006B20D4" w:rsidRDefault="00B06873" w:rsidP="00DB32FE">
            <w:pPr>
              <w:pStyle w:val="ListParagraph"/>
              <w:tabs>
                <w:tab w:val="left" w:pos="709"/>
              </w:tabs>
              <w:ind w:left="0"/>
              <w:jc w:val="both"/>
              <w:textAlignment w:val="baseline"/>
              <w:rPr>
                <w:rFonts w:ascii="Calibri" w:eastAsia="Calibri" w:hAnsi="Calibri" w:cs="Calibri"/>
                <w:lang w:val="en-GB"/>
              </w:rPr>
            </w:pPr>
            <w:r w:rsidRPr="006F18ED">
              <w:rPr>
                <w:rFonts w:ascii="Calibri" w:eastAsia="Calibri" w:hAnsi="Calibri" w:cs="Calibri"/>
                <w:lang w:val="en-US"/>
              </w:rPr>
              <w:t>Please confirm that the only expected outcome from the current stage on the Market Consultation is the extensive response to the questions included at "Invitation to market consultation_.doc" document.</w:t>
            </w:r>
          </w:p>
        </w:tc>
        <w:tc>
          <w:tcPr>
            <w:tcW w:w="4855" w:type="dxa"/>
          </w:tcPr>
          <w:p w14:paraId="4FCDAD79" w14:textId="77777777" w:rsidR="00B06873" w:rsidRPr="006F18ED" w:rsidRDefault="00B06873" w:rsidP="00DB32FE">
            <w:pPr>
              <w:tabs>
                <w:tab w:val="left" w:pos="709"/>
              </w:tabs>
              <w:jc w:val="both"/>
              <w:textAlignment w:val="baseline"/>
              <w:rPr>
                <w:rFonts w:ascii="Calibri" w:eastAsia="Calibri" w:hAnsi="Calibri" w:cs="Calibri"/>
                <w:b/>
                <w:bCs/>
              </w:rPr>
            </w:pPr>
          </w:p>
        </w:tc>
        <w:tc>
          <w:tcPr>
            <w:tcW w:w="3981" w:type="dxa"/>
          </w:tcPr>
          <w:p w14:paraId="2084CF7A" w14:textId="77777777" w:rsidR="00B06873" w:rsidRDefault="00B06873" w:rsidP="00DB32FE">
            <w:r>
              <w:t xml:space="preserve">We confirm that the expected outcome is to response questions included in document “Invitation to market consultation” And also to provide your suggestion for technical specification, </w:t>
            </w:r>
            <w:r w:rsidRPr="0047089F">
              <w:t xml:space="preserve"> Qualification requirements and cost effectiveness evaluation criteria</w:t>
            </w:r>
            <w:r>
              <w:t>.</w:t>
            </w:r>
          </w:p>
        </w:tc>
      </w:tr>
    </w:tbl>
    <w:p w14:paraId="19E6DED0" w14:textId="77777777" w:rsidR="00B06873" w:rsidRDefault="00B06873" w:rsidP="00B06873">
      <w:pPr>
        <w:spacing w:line="240" w:lineRule="auto"/>
      </w:pPr>
    </w:p>
    <w:p w14:paraId="48FE8530" w14:textId="77777777" w:rsidR="00B06873" w:rsidRPr="006B20D4" w:rsidRDefault="00B06873" w:rsidP="00B06873">
      <w:pPr>
        <w:spacing w:line="240" w:lineRule="auto"/>
      </w:pPr>
    </w:p>
    <w:p w14:paraId="6748620B" w14:textId="77777777" w:rsidR="00B06873" w:rsidRDefault="00B06873" w:rsidP="00B06873">
      <w:pPr>
        <w:spacing w:line="240" w:lineRule="auto"/>
      </w:pPr>
    </w:p>
    <w:p w14:paraId="16F8E358" w14:textId="77777777" w:rsidR="00B06873" w:rsidRPr="00B06873" w:rsidRDefault="00B06873">
      <w:pPr>
        <w:rPr>
          <w:lang w:val="en-US"/>
        </w:rPr>
      </w:pPr>
    </w:p>
    <w:sectPr w:rsidR="00B06873" w:rsidRPr="00B06873" w:rsidSect="00B06873">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1612A"/>
    <w:multiLevelType w:val="multilevel"/>
    <w:tmpl w:val="B2F02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0F5DA2"/>
    <w:multiLevelType w:val="multilevel"/>
    <w:tmpl w:val="6C36D09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0264110">
    <w:abstractNumId w:val="1"/>
  </w:num>
  <w:num w:numId="2" w16cid:durableId="7382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73"/>
    <w:rsid w:val="001E0331"/>
    <w:rsid w:val="003C2E8A"/>
    <w:rsid w:val="0040099A"/>
    <w:rsid w:val="00791C98"/>
    <w:rsid w:val="00B06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E34B"/>
  <w15:chartTrackingRefBased/>
  <w15:docId w15:val="{B97F12C3-7560-45C6-897A-40E7AC65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73"/>
    <w:rPr>
      <w:rFonts w:eastAsiaTheme="majorEastAsia" w:cstheme="majorBidi"/>
      <w:color w:val="272727" w:themeColor="text1" w:themeTint="D8"/>
    </w:rPr>
  </w:style>
  <w:style w:type="paragraph" w:styleId="Title">
    <w:name w:val="Title"/>
    <w:basedOn w:val="Normal"/>
    <w:next w:val="Normal"/>
    <w:link w:val="TitleChar"/>
    <w:uiPriority w:val="10"/>
    <w:qFormat/>
    <w:rsid w:val="00B0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73"/>
    <w:pPr>
      <w:spacing w:before="160"/>
      <w:jc w:val="center"/>
    </w:pPr>
    <w:rPr>
      <w:i/>
      <w:iCs/>
      <w:color w:val="404040" w:themeColor="text1" w:themeTint="BF"/>
    </w:rPr>
  </w:style>
  <w:style w:type="character" w:customStyle="1" w:styleId="QuoteChar">
    <w:name w:val="Quote Char"/>
    <w:basedOn w:val="DefaultParagraphFont"/>
    <w:link w:val="Quote"/>
    <w:uiPriority w:val="29"/>
    <w:rsid w:val="00B06873"/>
    <w:rPr>
      <w:i/>
      <w:iCs/>
      <w:color w:val="404040" w:themeColor="text1" w:themeTint="BF"/>
    </w:rPr>
  </w:style>
  <w:style w:type="paragraph" w:styleId="ListParagraph">
    <w:name w:val="List Paragraph"/>
    <w:basedOn w:val="Normal"/>
    <w:link w:val="ListParagraphChar"/>
    <w:uiPriority w:val="34"/>
    <w:qFormat/>
    <w:rsid w:val="00B06873"/>
    <w:pPr>
      <w:ind w:left="720"/>
      <w:contextualSpacing/>
    </w:pPr>
  </w:style>
  <w:style w:type="character" w:styleId="IntenseEmphasis">
    <w:name w:val="Intense Emphasis"/>
    <w:basedOn w:val="DefaultParagraphFont"/>
    <w:uiPriority w:val="21"/>
    <w:qFormat/>
    <w:rsid w:val="00B06873"/>
    <w:rPr>
      <w:i/>
      <w:iCs/>
      <w:color w:val="0F4761" w:themeColor="accent1" w:themeShade="BF"/>
    </w:rPr>
  </w:style>
  <w:style w:type="paragraph" w:styleId="IntenseQuote">
    <w:name w:val="Intense Quote"/>
    <w:basedOn w:val="Normal"/>
    <w:next w:val="Normal"/>
    <w:link w:val="IntenseQuoteChar"/>
    <w:uiPriority w:val="30"/>
    <w:qFormat/>
    <w:rsid w:val="00B0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73"/>
    <w:rPr>
      <w:i/>
      <w:iCs/>
      <w:color w:val="0F4761" w:themeColor="accent1" w:themeShade="BF"/>
    </w:rPr>
  </w:style>
  <w:style w:type="character" w:styleId="IntenseReference">
    <w:name w:val="Intense Reference"/>
    <w:basedOn w:val="DefaultParagraphFont"/>
    <w:uiPriority w:val="32"/>
    <w:qFormat/>
    <w:rsid w:val="00B06873"/>
    <w:rPr>
      <w:b/>
      <w:bCs/>
      <w:smallCaps/>
      <w:color w:val="0F4761" w:themeColor="accent1" w:themeShade="BF"/>
      <w:spacing w:val="5"/>
    </w:rPr>
  </w:style>
  <w:style w:type="table" w:styleId="TableGrid">
    <w:name w:val="Table Grid"/>
    <w:basedOn w:val="TableNormal"/>
    <w:uiPriority w:val="39"/>
    <w:rsid w:val="00B0687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0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7401</Words>
  <Characters>4220</Characters>
  <Application>Microsoft Office Word</Application>
  <DocSecurity>0</DocSecurity>
  <Lines>35</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Jasukaitienė</dc:creator>
  <cp:keywords/>
  <dc:description/>
  <cp:lastModifiedBy>Aušra Jasukaitienė</cp:lastModifiedBy>
  <cp:revision>2</cp:revision>
  <dcterms:created xsi:type="dcterms:W3CDTF">2025-08-07T15:20:00Z</dcterms:created>
  <dcterms:modified xsi:type="dcterms:W3CDTF">2025-08-07T15:32:00Z</dcterms:modified>
</cp:coreProperties>
</file>