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8A68D" w14:textId="77777777" w:rsidR="00F150D6" w:rsidRDefault="00F150D6"/>
    <w:p w14:paraId="778A9809" w14:textId="77777777" w:rsidR="00582265" w:rsidRPr="00582265" w:rsidRDefault="00350C01" w:rsidP="00350C01">
      <w:pPr>
        <w:jc w:val="center"/>
        <w:rPr>
          <w:rFonts w:ascii="Times New Roman" w:hAnsi="Times New Roman" w:cs="Times New Roman"/>
          <w:b/>
          <w:bCs/>
          <w:sz w:val="24"/>
          <w:szCs w:val="24"/>
        </w:rPr>
      </w:pPr>
      <w:r w:rsidRPr="00582265">
        <w:rPr>
          <w:rFonts w:ascii="Times New Roman" w:hAnsi="Times New Roman" w:cs="Times New Roman"/>
          <w:b/>
          <w:bCs/>
          <w:sz w:val="24"/>
          <w:szCs w:val="24"/>
        </w:rPr>
        <w:t>RINKOS KONSULTACIJ</w:t>
      </w:r>
      <w:r w:rsidR="00582265" w:rsidRPr="00582265">
        <w:rPr>
          <w:rFonts w:ascii="Times New Roman" w:hAnsi="Times New Roman" w:cs="Times New Roman"/>
          <w:b/>
          <w:bCs/>
          <w:sz w:val="24"/>
          <w:szCs w:val="24"/>
        </w:rPr>
        <w:t>A</w:t>
      </w:r>
    </w:p>
    <w:p w14:paraId="435BA08F" w14:textId="77777777" w:rsidR="00582265" w:rsidRPr="00582265" w:rsidRDefault="00350C01" w:rsidP="00582265">
      <w:pPr>
        <w:spacing w:after="0" w:line="240" w:lineRule="auto"/>
        <w:jc w:val="center"/>
        <w:rPr>
          <w:rFonts w:ascii="Times New Roman" w:hAnsi="Times New Roman" w:cs="Times New Roman"/>
          <w:sz w:val="24"/>
          <w:szCs w:val="24"/>
        </w:rPr>
      </w:pPr>
      <w:r w:rsidRPr="00582265">
        <w:rPr>
          <w:rFonts w:ascii="Times New Roman" w:hAnsi="Times New Roman" w:cs="Times New Roman"/>
          <w:b/>
          <w:bCs/>
          <w:sz w:val="24"/>
          <w:szCs w:val="24"/>
        </w:rPr>
        <w:t xml:space="preserve"> </w:t>
      </w:r>
      <w:bookmarkStart w:id="0" w:name="_Hlk187655173"/>
      <w:r w:rsidR="00582265" w:rsidRPr="00582265">
        <w:rPr>
          <w:rFonts w:ascii="Times New Roman" w:eastAsia="TimesNewRomanPS-BoldMT" w:hAnsi="Times New Roman" w:cs="Times New Roman"/>
          <w:b/>
          <w:bCs/>
          <w:sz w:val="24"/>
          <w:szCs w:val="24"/>
        </w:rPr>
        <w:t>ELEKTRINIŲ</w:t>
      </w:r>
      <w:r w:rsidR="00582265" w:rsidRPr="00516B27">
        <w:rPr>
          <w:rFonts w:ascii="Times New Roman" w:eastAsia="TimesNewRomanPS-BoldMT" w:hAnsi="Times New Roman" w:cs="Times New Roman"/>
          <w:b/>
          <w:bCs/>
          <w:sz w:val="24"/>
          <w:szCs w:val="24"/>
        </w:rPr>
        <w:t xml:space="preserve"> </w:t>
      </w:r>
      <w:r w:rsidR="00582265" w:rsidRPr="00582265">
        <w:rPr>
          <w:rFonts w:ascii="Times New Roman" w:eastAsia="TimesNewRomanPS-BoldMT" w:hAnsi="Times New Roman" w:cs="Times New Roman"/>
          <w:b/>
          <w:bCs/>
          <w:sz w:val="24"/>
          <w:szCs w:val="24"/>
        </w:rPr>
        <w:t>JĖGOS CHIRURGINIŲ INSTRUMENTŲ KOMPLEKTAS NEUROCHIRURGIJAI</w:t>
      </w:r>
    </w:p>
    <w:bookmarkEnd w:id="0"/>
    <w:p w14:paraId="410B8E13" w14:textId="710D1817" w:rsidR="00350C01" w:rsidRPr="00350C01" w:rsidRDefault="00350C01" w:rsidP="00350C01">
      <w:pPr>
        <w:jc w:val="center"/>
        <w:rPr>
          <w:rFonts w:ascii="Times New Roman" w:hAnsi="Times New Roman" w:cs="Times New Roman"/>
          <w:b/>
          <w:bCs/>
          <w:sz w:val="24"/>
          <w:szCs w:val="24"/>
        </w:rPr>
      </w:pPr>
      <w:r w:rsidRPr="00582265">
        <w:rPr>
          <w:rFonts w:ascii="Times New Roman" w:hAnsi="Times New Roman" w:cs="Times New Roman"/>
          <w:b/>
          <w:bCs/>
          <w:sz w:val="24"/>
          <w:szCs w:val="24"/>
        </w:rPr>
        <w:t>Nr.</w:t>
      </w:r>
      <w:r w:rsidR="00582265" w:rsidRPr="00582265">
        <w:rPr>
          <w:rFonts w:ascii="Times New Roman" w:hAnsi="Times New Roman" w:cs="Times New Roman"/>
          <w:b/>
          <w:bCs/>
          <w:sz w:val="24"/>
          <w:szCs w:val="24"/>
        </w:rPr>
        <w:t xml:space="preserve"> 3514497</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246"/>
        <w:gridCol w:w="4642"/>
        <w:gridCol w:w="4744"/>
      </w:tblGrid>
      <w:tr w:rsidR="003E3795" w:rsidRPr="00350C01" w14:paraId="6CF4CF05" w14:textId="77777777" w:rsidTr="00582265">
        <w:tc>
          <w:tcPr>
            <w:tcW w:w="1246" w:type="dxa"/>
          </w:tcPr>
          <w:p w14:paraId="688713D0" w14:textId="77777777" w:rsidR="003E3795" w:rsidRPr="003E3795" w:rsidRDefault="003E3795" w:rsidP="00350C01">
            <w:pPr>
              <w:jc w:val="center"/>
              <w:rPr>
                <w:rFonts w:ascii="Times New Roman" w:hAnsi="Times New Roman" w:cs="Times New Roman"/>
                <w:b/>
                <w:bCs/>
                <w:sz w:val="18"/>
                <w:szCs w:val="18"/>
              </w:rPr>
            </w:pPr>
            <w:r w:rsidRPr="003E3795">
              <w:rPr>
                <w:rFonts w:ascii="Times New Roman" w:hAnsi="Times New Roman" w:cs="Times New Roman"/>
                <w:b/>
                <w:bCs/>
                <w:sz w:val="18"/>
                <w:szCs w:val="18"/>
              </w:rPr>
              <w:t>Techninės specifikacijos</w:t>
            </w:r>
          </w:p>
          <w:p w14:paraId="5278FD8E" w14:textId="6F31E766" w:rsidR="00350C01" w:rsidRPr="00350C01" w:rsidRDefault="00350C01" w:rsidP="00350C01">
            <w:pPr>
              <w:jc w:val="center"/>
              <w:rPr>
                <w:rFonts w:ascii="Times New Roman" w:hAnsi="Times New Roman" w:cs="Times New Roman"/>
                <w:b/>
                <w:bCs/>
                <w:sz w:val="20"/>
                <w:szCs w:val="20"/>
              </w:rPr>
            </w:pPr>
            <w:r w:rsidRPr="003E3795">
              <w:rPr>
                <w:rFonts w:ascii="Times New Roman" w:hAnsi="Times New Roman" w:cs="Times New Roman"/>
                <w:b/>
                <w:bCs/>
                <w:sz w:val="18"/>
                <w:szCs w:val="18"/>
              </w:rPr>
              <w:t>parametro</w:t>
            </w:r>
            <w:r w:rsidRPr="00350C01">
              <w:rPr>
                <w:rFonts w:ascii="Times New Roman" w:hAnsi="Times New Roman" w:cs="Times New Roman"/>
                <w:b/>
                <w:bCs/>
                <w:sz w:val="20"/>
                <w:szCs w:val="20"/>
              </w:rPr>
              <w:t xml:space="preserve"> Nr.</w:t>
            </w:r>
          </w:p>
        </w:tc>
        <w:tc>
          <w:tcPr>
            <w:tcW w:w="4642" w:type="dxa"/>
          </w:tcPr>
          <w:p w14:paraId="4F67A6B6" w14:textId="77777777" w:rsidR="00350C01" w:rsidRPr="00350C01" w:rsidRDefault="00350C01" w:rsidP="00350C01">
            <w:pPr>
              <w:jc w:val="center"/>
              <w:rPr>
                <w:rFonts w:ascii="Times New Roman" w:eastAsia="Calibri" w:hAnsi="Times New Roman" w:cs="Times New Roman"/>
                <w:b/>
                <w:bCs/>
                <w:sz w:val="20"/>
                <w:szCs w:val="20"/>
                <w:lang w:eastAsia="zh-CN"/>
              </w:rPr>
            </w:pPr>
            <w:r w:rsidRPr="00350C01">
              <w:rPr>
                <w:rFonts w:ascii="Times New Roman" w:eastAsia="Calibri" w:hAnsi="Times New Roman" w:cs="Times New Roman"/>
                <w:b/>
                <w:bCs/>
                <w:sz w:val="20"/>
                <w:szCs w:val="20"/>
                <w:lang w:eastAsia="zh-CN"/>
              </w:rPr>
              <w:t>Tiekėjo pateiktas klausimas/pastaba/siūlymas:</w:t>
            </w:r>
          </w:p>
          <w:p w14:paraId="06A41452" w14:textId="5673724D" w:rsidR="00350C01" w:rsidRPr="00350C01" w:rsidRDefault="00350C01" w:rsidP="00350C01">
            <w:pPr>
              <w:jc w:val="center"/>
              <w:rPr>
                <w:rFonts w:ascii="Times New Roman" w:hAnsi="Times New Roman" w:cs="Times New Roman"/>
                <w:b/>
                <w:bCs/>
                <w:sz w:val="20"/>
                <w:szCs w:val="20"/>
              </w:rPr>
            </w:pPr>
            <w:r w:rsidRPr="00350C01">
              <w:rPr>
                <w:rFonts w:ascii="Times New Roman" w:eastAsia="Calibri" w:hAnsi="Times New Roman" w:cs="Times New Roman"/>
                <w:b/>
                <w:bCs/>
                <w:sz w:val="20"/>
                <w:szCs w:val="20"/>
                <w:lang w:eastAsia="zh-CN"/>
              </w:rPr>
              <w:t>(stiliaus klaidos netaisytos)</w:t>
            </w:r>
          </w:p>
        </w:tc>
        <w:tc>
          <w:tcPr>
            <w:tcW w:w="4744" w:type="dxa"/>
          </w:tcPr>
          <w:p w14:paraId="5FAC3832" w14:textId="108EF526" w:rsidR="00350C01" w:rsidRPr="00350C01" w:rsidRDefault="00350C01" w:rsidP="00350C01">
            <w:pPr>
              <w:jc w:val="center"/>
              <w:rPr>
                <w:rFonts w:ascii="Times New Roman" w:hAnsi="Times New Roman" w:cs="Times New Roman"/>
                <w:b/>
                <w:bCs/>
                <w:sz w:val="20"/>
                <w:szCs w:val="20"/>
              </w:rPr>
            </w:pPr>
            <w:r w:rsidRPr="00350C01">
              <w:rPr>
                <w:rFonts w:ascii="Times New Roman" w:eastAsia="Calibri" w:hAnsi="Times New Roman" w:cs="Times New Roman"/>
                <w:b/>
                <w:bCs/>
                <w:sz w:val="20"/>
                <w:szCs w:val="20"/>
                <w:lang w:eastAsia="zh-CN"/>
              </w:rPr>
              <w:t>Perkančiosios organizacijos (toliau PO) atsakymas, komentaras, informacija apie priimtus sprendimus:</w:t>
            </w:r>
          </w:p>
        </w:tc>
      </w:tr>
      <w:tr w:rsidR="00D9494C" w:rsidRPr="00D9494C" w14:paraId="57A4B147" w14:textId="77777777" w:rsidTr="00582265">
        <w:tc>
          <w:tcPr>
            <w:tcW w:w="1246" w:type="dxa"/>
          </w:tcPr>
          <w:p w14:paraId="06B6F27F" w14:textId="54731F80" w:rsidR="00350C01" w:rsidRDefault="00350C01" w:rsidP="00350C01">
            <w:pPr>
              <w:jc w:val="center"/>
              <w:rPr>
                <w:rFonts w:ascii="Times New Roman" w:hAnsi="Times New Roman" w:cs="Times New Roman"/>
              </w:rPr>
            </w:pPr>
            <w:r>
              <w:rPr>
                <w:rFonts w:ascii="Times New Roman" w:hAnsi="Times New Roman" w:cs="Times New Roman"/>
              </w:rPr>
              <w:t>1.</w:t>
            </w:r>
          </w:p>
        </w:tc>
        <w:tc>
          <w:tcPr>
            <w:tcW w:w="4642" w:type="dxa"/>
          </w:tcPr>
          <w:p w14:paraId="785BABE4" w14:textId="77777777" w:rsidR="00582265" w:rsidRPr="00582265" w:rsidRDefault="00582265" w:rsidP="00582265">
            <w:pPr>
              <w:rPr>
                <w:rFonts w:ascii="Times New Roman" w:hAnsi="Times New Roman" w:cs="Times New Roman"/>
              </w:rPr>
            </w:pPr>
            <w:r w:rsidRPr="00582265">
              <w:rPr>
                <w:rFonts w:ascii="Times New Roman" w:hAnsi="Times New Roman" w:cs="Times New Roman"/>
              </w:rPr>
              <w:t xml:space="preserve">d) Reikalavimas pritaikytas vienam gamintojui, nelogiškas.  Koks yra klinikinis šios funkcijos panaudojimas? </w:t>
            </w:r>
            <w:proofErr w:type="spellStart"/>
            <w:r w:rsidRPr="00582265">
              <w:rPr>
                <w:rFonts w:ascii="Times New Roman" w:hAnsi="Times New Roman" w:cs="Times New Roman"/>
              </w:rPr>
              <w:t>Grąžtelio</w:t>
            </w:r>
            <w:proofErr w:type="spellEnd"/>
            <w:r w:rsidRPr="00582265">
              <w:rPr>
                <w:rFonts w:ascii="Times New Roman" w:hAnsi="Times New Roman" w:cs="Times New Roman"/>
              </w:rPr>
              <w:t xml:space="preserve"> padėtį mato ir keičia operuojantis chirurgas arba operacinės slaugytoja, bet tai daro operaciniam lauke. Niekas nežiūri į konsolę, kad sužinotų kokia yra </w:t>
            </w:r>
            <w:proofErr w:type="spellStart"/>
            <w:r w:rsidRPr="00582265">
              <w:rPr>
                <w:rFonts w:ascii="Times New Roman" w:hAnsi="Times New Roman" w:cs="Times New Roman"/>
              </w:rPr>
              <w:t>grąžtelio</w:t>
            </w:r>
            <w:proofErr w:type="spellEnd"/>
            <w:r w:rsidRPr="00582265">
              <w:rPr>
                <w:rFonts w:ascii="Times New Roman" w:hAnsi="Times New Roman" w:cs="Times New Roman"/>
              </w:rPr>
              <w:t xml:space="preserve"> padėtis. </w:t>
            </w:r>
          </w:p>
          <w:p w14:paraId="3381B965" w14:textId="6FDE3C51" w:rsidR="00350C01" w:rsidRPr="00582265" w:rsidRDefault="00582265" w:rsidP="00582265">
            <w:pPr>
              <w:rPr>
                <w:rFonts w:ascii="Times New Roman" w:hAnsi="Times New Roman" w:cs="Times New Roman"/>
              </w:rPr>
            </w:pPr>
            <w:proofErr w:type="spellStart"/>
            <w:r w:rsidRPr="00582265">
              <w:rPr>
                <w:rFonts w:ascii="Times New Roman" w:hAnsi="Times New Roman" w:cs="Times New Roman"/>
              </w:rPr>
              <w:t>Siūlomė</w:t>
            </w:r>
            <w:proofErr w:type="spellEnd"/>
            <w:r w:rsidRPr="00582265">
              <w:rPr>
                <w:rFonts w:ascii="Times New Roman" w:hAnsi="Times New Roman" w:cs="Times New Roman"/>
              </w:rPr>
              <w:t xml:space="preserve"> šalinti.</w:t>
            </w:r>
          </w:p>
        </w:tc>
        <w:tc>
          <w:tcPr>
            <w:tcW w:w="4744" w:type="dxa"/>
          </w:tcPr>
          <w:p w14:paraId="78DAFD89" w14:textId="78FC2955" w:rsidR="00350C01" w:rsidRPr="00B555EB" w:rsidRDefault="00F664E4" w:rsidP="00D3239B">
            <w:pPr>
              <w:rPr>
                <w:rFonts w:ascii="Times New Roman" w:hAnsi="Times New Roman" w:cs="Times New Roman"/>
              </w:rPr>
            </w:pPr>
            <w:r w:rsidRPr="00B555EB">
              <w:rPr>
                <w:rFonts w:ascii="Times New Roman" w:hAnsi="Times New Roman" w:cs="Times New Roman"/>
              </w:rPr>
              <w:t>Reikalavimas nėra pritaikytas vienam gamintojui, kadangi rinkoje</w:t>
            </w:r>
            <w:r w:rsidR="0041285D" w:rsidRPr="00B555EB">
              <w:rPr>
                <w:rFonts w:ascii="Times New Roman" w:hAnsi="Times New Roman" w:cs="Times New Roman"/>
              </w:rPr>
              <w:t xml:space="preserve"> yra</w:t>
            </w:r>
            <w:r w:rsidRPr="00B555EB">
              <w:rPr>
                <w:rFonts w:ascii="Times New Roman" w:hAnsi="Times New Roman" w:cs="Times New Roman"/>
              </w:rPr>
              <w:t xml:space="preserve"> ir daugiau jėgos instrumentų su identiška </w:t>
            </w:r>
            <w:proofErr w:type="spellStart"/>
            <w:r w:rsidRPr="00B555EB">
              <w:rPr>
                <w:rFonts w:ascii="Times New Roman" w:hAnsi="Times New Roman" w:cs="Times New Roman"/>
              </w:rPr>
              <w:t>grąžtelio</w:t>
            </w:r>
            <w:proofErr w:type="spellEnd"/>
            <w:r w:rsidRPr="00B555EB">
              <w:rPr>
                <w:rFonts w:ascii="Times New Roman" w:hAnsi="Times New Roman" w:cs="Times New Roman"/>
              </w:rPr>
              <w:t xml:space="preserve"> padėties informacija ekrane. </w:t>
            </w:r>
          </w:p>
          <w:p w14:paraId="12B22791" w14:textId="61C0710E" w:rsidR="00F664E4" w:rsidRPr="00B555EB" w:rsidRDefault="00CE2C64" w:rsidP="00D3239B">
            <w:pPr>
              <w:rPr>
                <w:rFonts w:ascii="Times New Roman" w:hAnsi="Times New Roman" w:cs="Times New Roman"/>
              </w:rPr>
            </w:pPr>
            <w:r w:rsidRPr="00B555EB">
              <w:rPr>
                <w:rFonts w:ascii="Times New Roman" w:hAnsi="Times New Roman" w:cs="Times New Roman"/>
              </w:rPr>
              <w:t xml:space="preserve">Grąžto vizualizacija operacijos metu yra svarbi </w:t>
            </w:r>
            <w:r w:rsidR="0041285D" w:rsidRPr="00B555EB">
              <w:rPr>
                <w:rFonts w:ascii="Times New Roman" w:hAnsi="Times New Roman" w:cs="Times New Roman"/>
              </w:rPr>
              <w:t xml:space="preserve">ne tik </w:t>
            </w:r>
            <w:r w:rsidRPr="00B555EB">
              <w:rPr>
                <w:rFonts w:ascii="Times New Roman" w:hAnsi="Times New Roman" w:cs="Times New Roman"/>
              </w:rPr>
              <w:t xml:space="preserve">visam operacijoje dalyvaujančiam ar asistuojančiam </w:t>
            </w:r>
            <w:r w:rsidR="0041285D" w:rsidRPr="00B555EB">
              <w:rPr>
                <w:rFonts w:ascii="Times New Roman" w:hAnsi="Times New Roman" w:cs="Times New Roman"/>
              </w:rPr>
              <w:t>personalui</w:t>
            </w:r>
            <w:r w:rsidR="003F1D7F" w:rsidRPr="00B555EB">
              <w:rPr>
                <w:rFonts w:ascii="Times New Roman" w:hAnsi="Times New Roman" w:cs="Times New Roman"/>
              </w:rPr>
              <w:t>,</w:t>
            </w:r>
            <w:r w:rsidR="000F070B" w:rsidRPr="00B555EB">
              <w:rPr>
                <w:rFonts w:ascii="Times New Roman" w:hAnsi="Times New Roman" w:cs="Times New Roman"/>
              </w:rPr>
              <w:t xml:space="preserve"> operacijos tikslumui ir saugumui</w:t>
            </w:r>
            <w:r w:rsidR="0041285D" w:rsidRPr="00B555EB">
              <w:rPr>
                <w:rFonts w:ascii="Times New Roman" w:hAnsi="Times New Roman" w:cs="Times New Roman"/>
              </w:rPr>
              <w:t>, bet ir studentams/rezidentams mokomųjų tikslų pagrindu.</w:t>
            </w:r>
          </w:p>
        </w:tc>
      </w:tr>
      <w:tr w:rsidR="00D9494C" w:rsidRPr="00D9494C" w14:paraId="062C5180" w14:textId="77777777" w:rsidTr="00582265">
        <w:tc>
          <w:tcPr>
            <w:tcW w:w="1246" w:type="dxa"/>
          </w:tcPr>
          <w:p w14:paraId="08CEA154" w14:textId="6ADF5E19" w:rsidR="00582265" w:rsidRDefault="00582265" w:rsidP="00582265">
            <w:pPr>
              <w:jc w:val="center"/>
              <w:rPr>
                <w:rFonts w:ascii="Times New Roman" w:hAnsi="Times New Roman" w:cs="Times New Roman"/>
              </w:rPr>
            </w:pPr>
            <w:r>
              <w:rPr>
                <w:rFonts w:ascii="Times New Roman" w:hAnsi="Times New Roman" w:cs="Times New Roman"/>
              </w:rPr>
              <w:t>2.</w:t>
            </w:r>
          </w:p>
        </w:tc>
        <w:tc>
          <w:tcPr>
            <w:tcW w:w="4642" w:type="dxa"/>
          </w:tcPr>
          <w:p w14:paraId="205074F6" w14:textId="77777777" w:rsidR="00582265" w:rsidRPr="00582265" w:rsidRDefault="00582265" w:rsidP="00582265">
            <w:pPr>
              <w:rPr>
                <w:rFonts w:ascii="Times New Roman" w:eastAsia="Calibri" w:hAnsi="Times New Roman" w:cs="Times New Roman"/>
              </w:rPr>
            </w:pPr>
            <w:r w:rsidRPr="00582265">
              <w:rPr>
                <w:rFonts w:ascii="Times New Roman" w:eastAsia="Calibri" w:hAnsi="Times New Roman" w:cs="Times New Roman"/>
              </w:rPr>
              <w:t xml:space="preserve">Reikalavimas perteklinis ir pritaikytas vienam gamintojui. Šį reikalavimą galės įvykdyti tik </w:t>
            </w:r>
            <w:proofErr w:type="spellStart"/>
            <w:r w:rsidRPr="00582265">
              <w:rPr>
                <w:rFonts w:ascii="Times New Roman" w:eastAsia="Calibri" w:hAnsi="Times New Roman" w:cs="Times New Roman"/>
              </w:rPr>
              <w:t>Medtronic</w:t>
            </w:r>
            <w:proofErr w:type="spellEnd"/>
            <w:r w:rsidRPr="00582265">
              <w:rPr>
                <w:rFonts w:ascii="Times New Roman" w:eastAsia="Calibri" w:hAnsi="Times New Roman" w:cs="Times New Roman"/>
              </w:rPr>
              <w:t xml:space="preserve"> jėgos instrumentus siūlantis UAB "HOSPITEX DIAGNOSTICS KAUNAS" tiekėjas. Todėl konkurencija yra visiškai apribota.</w:t>
            </w:r>
          </w:p>
          <w:p w14:paraId="49A3C5DA" w14:textId="77777777" w:rsidR="00582265" w:rsidRPr="00582265" w:rsidRDefault="00582265" w:rsidP="00582265">
            <w:pPr>
              <w:snapToGrid w:val="0"/>
              <w:rPr>
                <w:rFonts w:ascii="Times New Roman" w:eastAsia="Calibri" w:hAnsi="Times New Roman" w:cs="Times New Roman"/>
              </w:rPr>
            </w:pPr>
            <w:r w:rsidRPr="00582265">
              <w:rPr>
                <w:rFonts w:ascii="Times New Roman" w:eastAsia="Calibri" w:hAnsi="Times New Roman" w:cs="Times New Roman"/>
              </w:rPr>
              <w:t xml:space="preserve">Klinikinėje praktikoje dažniausiai naudojamas vienas variklis ir tik atskirais atvejais pajungiamas antras. </w:t>
            </w:r>
            <w:r w:rsidRPr="00582265">
              <w:rPr>
                <w:rFonts w:ascii="Times New Roman" w:eastAsia="Calibri" w:hAnsi="Times New Roman" w:cs="Times New Roman"/>
                <w:b/>
                <w:bCs/>
              </w:rPr>
              <w:t>Vienu metu chirurgas nedirba su dviem varikliais!</w:t>
            </w:r>
            <w:r w:rsidRPr="00582265">
              <w:rPr>
                <w:rFonts w:ascii="Times New Roman" w:eastAsia="Calibri" w:hAnsi="Times New Roman" w:cs="Times New Roman"/>
              </w:rPr>
              <w:t xml:space="preserve"> </w:t>
            </w:r>
          </w:p>
          <w:p w14:paraId="2AEA16C9" w14:textId="77777777" w:rsidR="00582265" w:rsidRPr="00582265" w:rsidRDefault="00582265" w:rsidP="00582265">
            <w:pPr>
              <w:snapToGrid w:val="0"/>
              <w:rPr>
                <w:rFonts w:ascii="Times New Roman" w:eastAsia="Calibri" w:hAnsi="Times New Roman" w:cs="Times New Roman"/>
              </w:rPr>
            </w:pPr>
            <w:r w:rsidRPr="00582265">
              <w:rPr>
                <w:rFonts w:ascii="Times New Roman" w:eastAsia="Calibri" w:hAnsi="Times New Roman" w:cs="Times New Roman"/>
              </w:rPr>
              <w:t xml:space="preserve">Ar KUL kada nors jungėte 4 variklius į konsolę? Turbūt ne. </w:t>
            </w:r>
          </w:p>
          <w:p w14:paraId="7A0FD54D" w14:textId="7178E7A5" w:rsidR="00582265" w:rsidRPr="00582265" w:rsidRDefault="00582265" w:rsidP="00582265">
            <w:pPr>
              <w:rPr>
                <w:rFonts w:ascii="Times New Roman" w:hAnsi="Times New Roman" w:cs="Times New Roman"/>
              </w:rPr>
            </w:pPr>
            <w:r w:rsidRPr="00582265">
              <w:rPr>
                <w:rFonts w:ascii="Times New Roman" w:eastAsia="Calibri" w:hAnsi="Times New Roman" w:cs="Times New Roman"/>
              </w:rPr>
              <w:t>Tai tokį perteklinį reikalavimą siūlytume formuluoti „</w:t>
            </w:r>
            <w:r w:rsidRPr="00582265">
              <w:rPr>
                <w:rFonts w:ascii="Times New Roman" w:eastAsia="Calibri" w:hAnsi="Times New Roman" w:cs="Times New Roman"/>
                <w:i/>
                <w:iCs/>
              </w:rPr>
              <w:t xml:space="preserve">Vienu metu prie valdymo konsolės prijungiamų </w:t>
            </w:r>
            <w:proofErr w:type="spellStart"/>
            <w:r w:rsidRPr="00582265">
              <w:rPr>
                <w:rFonts w:ascii="Times New Roman" w:eastAsia="Calibri" w:hAnsi="Times New Roman" w:cs="Times New Roman"/>
                <w:i/>
                <w:iCs/>
              </w:rPr>
              <w:t>mikrovariklių</w:t>
            </w:r>
            <w:proofErr w:type="spellEnd"/>
            <w:r w:rsidRPr="00582265">
              <w:rPr>
                <w:rFonts w:ascii="Times New Roman" w:eastAsia="Calibri" w:hAnsi="Times New Roman" w:cs="Times New Roman"/>
                <w:i/>
                <w:iCs/>
              </w:rPr>
              <w:t xml:space="preserve"> skaičius 2“.</w:t>
            </w:r>
            <w:r w:rsidRPr="00582265">
              <w:rPr>
                <w:rFonts w:ascii="Times New Roman" w:eastAsia="Calibri" w:hAnsi="Times New Roman" w:cs="Times New Roman"/>
              </w:rPr>
              <w:t xml:space="preserve"> </w:t>
            </w:r>
          </w:p>
        </w:tc>
        <w:tc>
          <w:tcPr>
            <w:tcW w:w="4744" w:type="dxa"/>
          </w:tcPr>
          <w:p w14:paraId="7694268C" w14:textId="77777777" w:rsidR="003F1D7F" w:rsidRPr="00B555EB" w:rsidRDefault="007E5DAD" w:rsidP="003F1D7F">
            <w:pPr>
              <w:rPr>
                <w:rFonts w:ascii="Times New Roman" w:hAnsi="Times New Roman" w:cs="Times New Roman"/>
              </w:rPr>
            </w:pPr>
            <w:r w:rsidRPr="00B555EB">
              <w:rPr>
                <w:rFonts w:ascii="Times New Roman" w:hAnsi="Times New Roman" w:cs="Times New Roman"/>
              </w:rPr>
              <w:t xml:space="preserve">Įrangos galimybė turėti kelis prijungtus variklius </w:t>
            </w:r>
            <w:r w:rsidR="00454B1E" w:rsidRPr="00B555EB">
              <w:rPr>
                <w:rFonts w:ascii="Times New Roman" w:hAnsi="Times New Roman" w:cs="Times New Roman"/>
              </w:rPr>
              <w:t xml:space="preserve">vienu metu </w:t>
            </w:r>
            <w:r w:rsidRPr="00B555EB">
              <w:rPr>
                <w:rFonts w:ascii="Times New Roman" w:hAnsi="Times New Roman" w:cs="Times New Roman"/>
              </w:rPr>
              <w:t xml:space="preserve">sudaro galimybę chirurgui greitai keisti instrumentus ir dirbti nepertraukiamai. </w:t>
            </w:r>
            <w:r w:rsidR="00E804A5" w:rsidRPr="00B555EB">
              <w:rPr>
                <w:rFonts w:ascii="Times New Roman" w:hAnsi="Times New Roman" w:cs="Times New Roman"/>
              </w:rPr>
              <w:t>F</w:t>
            </w:r>
            <w:r w:rsidR="003B43AD" w:rsidRPr="00B555EB">
              <w:rPr>
                <w:rFonts w:ascii="Times New Roman" w:hAnsi="Times New Roman" w:cs="Times New Roman"/>
              </w:rPr>
              <w:t xml:space="preserve">unkcija kelių motorų pajungimui nėra išskirtinė Jūsų įvardintam gamintojui. </w:t>
            </w:r>
          </w:p>
          <w:p w14:paraId="4C76D73E" w14:textId="4F3D1D26" w:rsidR="00582265" w:rsidRPr="00B555EB" w:rsidRDefault="00963070" w:rsidP="003F1D7F">
            <w:pPr>
              <w:rPr>
                <w:rFonts w:ascii="Times New Roman" w:hAnsi="Times New Roman" w:cs="Times New Roman"/>
              </w:rPr>
            </w:pPr>
            <w:r w:rsidRPr="00B555EB">
              <w:rPr>
                <w:rFonts w:ascii="Times New Roman" w:hAnsi="Times New Roman" w:cs="Times New Roman"/>
              </w:rPr>
              <w:t>Punktas yra orientuotas į įrangos efektyvumą ir ergonomik</w:t>
            </w:r>
            <w:r w:rsidR="003B43AD" w:rsidRPr="00B555EB">
              <w:rPr>
                <w:rFonts w:ascii="Times New Roman" w:hAnsi="Times New Roman" w:cs="Times New Roman"/>
              </w:rPr>
              <w:t xml:space="preserve">ą, todėl specifikacijoje nurodytas reikalavimas dėl galimybės prijungti iki keturių </w:t>
            </w:r>
            <w:proofErr w:type="spellStart"/>
            <w:r w:rsidR="003B43AD" w:rsidRPr="00B555EB">
              <w:rPr>
                <w:rFonts w:ascii="Times New Roman" w:hAnsi="Times New Roman" w:cs="Times New Roman"/>
              </w:rPr>
              <w:t>mikrovariklių</w:t>
            </w:r>
            <w:proofErr w:type="spellEnd"/>
            <w:r w:rsidR="003B43AD" w:rsidRPr="00B555EB">
              <w:rPr>
                <w:rFonts w:ascii="Times New Roman" w:hAnsi="Times New Roman" w:cs="Times New Roman"/>
              </w:rPr>
              <w:t xml:space="preserve"> yra visiškai pagrįstas – tai leidžia planuoti </w:t>
            </w:r>
            <w:proofErr w:type="spellStart"/>
            <w:r w:rsidR="003B43AD" w:rsidRPr="00B555EB">
              <w:rPr>
                <w:rFonts w:ascii="Times New Roman" w:hAnsi="Times New Roman" w:cs="Times New Roman"/>
              </w:rPr>
              <w:t>daugiainstrumentines</w:t>
            </w:r>
            <w:proofErr w:type="spellEnd"/>
            <w:r w:rsidR="003B43AD" w:rsidRPr="00B555EB">
              <w:rPr>
                <w:rFonts w:ascii="Times New Roman" w:hAnsi="Times New Roman" w:cs="Times New Roman"/>
              </w:rPr>
              <w:t xml:space="preserve"> </w:t>
            </w:r>
            <w:r w:rsidR="00E804A5" w:rsidRPr="00B555EB">
              <w:rPr>
                <w:rFonts w:ascii="Times New Roman" w:hAnsi="Times New Roman" w:cs="Times New Roman"/>
              </w:rPr>
              <w:t>procedūras, bei didina darbo efektyvumą, lankstumą, bei saugumą.</w:t>
            </w:r>
            <w:r w:rsidR="00E804A5" w:rsidRPr="00B555EB">
              <w:rPr>
                <w:rFonts w:ascii="Times New Roman" w:hAnsi="Times New Roman" w:cs="Times New Roman"/>
                <w:b/>
                <w:bCs/>
              </w:rPr>
              <w:t xml:space="preserve"> </w:t>
            </w:r>
          </w:p>
        </w:tc>
      </w:tr>
      <w:tr w:rsidR="00D9494C" w:rsidRPr="00D9494C" w14:paraId="282CE040" w14:textId="77777777" w:rsidTr="00582265">
        <w:tc>
          <w:tcPr>
            <w:tcW w:w="1246" w:type="dxa"/>
          </w:tcPr>
          <w:p w14:paraId="46F70FB8" w14:textId="54EE901B" w:rsidR="00582265" w:rsidRDefault="00582265" w:rsidP="00582265">
            <w:pPr>
              <w:jc w:val="center"/>
              <w:rPr>
                <w:rFonts w:ascii="Times New Roman" w:hAnsi="Times New Roman" w:cs="Times New Roman"/>
              </w:rPr>
            </w:pPr>
            <w:r>
              <w:rPr>
                <w:rFonts w:ascii="Times New Roman" w:hAnsi="Times New Roman" w:cs="Times New Roman"/>
              </w:rPr>
              <w:t>4.</w:t>
            </w:r>
          </w:p>
        </w:tc>
        <w:tc>
          <w:tcPr>
            <w:tcW w:w="4642" w:type="dxa"/>
          </w:tcPr>
          <w:p w14:paraId="232A8FBD" w14:textId="77777777" w:rsidR="00582265" w:rsidRPr="00582265" w:rsidRDefault="00582265" w:rsidP="00582265">
            <w:pPr>
              <w:suppressAutoHyphens/>
              <w:snapToGrid w:val="0"/>
              <w:rPr>
                <w:rFonts w:ascii="Times New Roman" w:eastAsia="Calibri" w:hAnsi="Times New Roman" w:cs="Times New Roman"/>
              </w:rPr>
            </w:pPr>
            <w:r w:rsidRPr="00582265">
              <w:rPr>
                <w:rFonts w:ascii="Times New Roman" w:eastAsia="Calibri" w:hAnsi="Times New Roman" w:cs="Times New Roman"/>
              </w:rPr>
              <w:t xml:space="preserve">Senos kartos </w:t>
            </w:r>
            <w:proofErr w:type="spellStart"/>
            <w:r w:rsidRPr="00582265">
              <w:rPr>
                <w:rFonts w:ascii="Times New Roman" w:eastAsia="Calibri" w:hAnsi="Times New Roman" w:cs="Times New Roman"/>
              </w:rPr>
              <w:t>Medtronic</w:t>
            </w:r>
            <w:proofErr w:type="spellEnd"/>
            <w:r w:rsidRPr="00582265">
              <w:rPr>
                <w:rFonts w:ascii="Times New Roman" w:eastAsia="Calibri" w:hAnsi="Times New Roman" w:cs="Times New Roman"/>
              </w:rPr>
              <w:t xml:space="preserve"> konsolėje IPC (rinkoje konsolė atsirado 2009 metais), kurią siūlo </w:t>
            </w:r>
            <w:proofErr w:type="spellStart"/>
            <w:r w:rsidRPr="00582265">
              <w:rPr>
                <w:rFonts w:ascii="Times New Roman" w:eastAsia="Calibri" w:hAnsi="Times New Roman" w:cs="Times New Roman"/>
              </w:rPr>
              <w:t>Hospitex</w:t>
            </w:r>
            <w:proofErr w:type="spellEnd"/>
            <w:r w:rsidRPr="00582265">
              <w:rPr>
                <w:rFonts w:ascii="Times New Roman" w:eastAsia="Calibri" w:hAnsi="Times New Roman" w:cs="Times New Roman"/>
              </w:rPr>
              <w:t xml:space="preserve">, ši funkcija reikalinga, </w:t>
            </w:r>
            <w:r w:rsidRPr="00582265">
              <w:rPr>
                <w:rFonts w:ascii="Times New Roman" w:eastAsia="Calibri" w:hAnsi="Times New Roman" w:cs="Times New Roman"/>
                <w:u w:val="single"/>
              </w:rPr>
              <w:t>nes nėra automatinio variklio atpažinimo funkcijos</w:t>
            </w:r>
            <w:r w:rsidRPr="00582265">
              <w:rPr>
                <w:rFonts w:ascii="Times New Roman" w:eastAsia="Calibri" w:hAnsi="Times New Roman" w:cs="Times New Roman"/>
              </w:rPr>
              <w:t xml:space="preserve">. Naujos kartos konsolės automatiškai atpažįsta variklį, todėl spalvinis žymėjimas neturi prasmės. </w:t>
            </w:r>
          </w:p>
          <w:p w14:paraId="0F22E7EE" w14:textId="32D90859" w:rsidR="00582265" w:rsidRPr="00582265" w:rsidRDefault="00582265" w:rsidP="00582265">
            <w:pPr>
              <w:rPr>
                <w:rFonts w:ascii="Times New Roman" w:hAnsi="Times New Roman" w:cs="Times New Roman"/>
              </w:rPr>
            </w:pPr>
            <w:r w:rsidRPr="00582265">
              <w:rPr>
                <w:rFonts w:ascii="Times New Roman" w:eastAsia="Calibri" w:hAnsi="Times New Roman" w:cs="Times New Roman"/>
              </w:rPr>
              <w:t>Siūlome šalinti.</w:t>
            </w:r>
          </w:p>
        </w:tc>
        <w:tc>
          <w:tcPr>
            <w:tcW w:w="4744" w:type="dxa"/>
          </w:tcPr>
          <w:p w14:paraId="49284005" w14:textId="6B870499" w:rsidR="00582265" w:rsidRPr="00B555EB" w:rsidRDefault="00E804A5" w:rsidP="00E804A5">
            <w:pPr>
              <w:rPr>
                <w:rFonts w:ascii="Times New Roman" w:hAnsi="Times New Roman" w:cs="Times New Roman"/>
              </w:rPr>
            </w:pPr>
            <w:r w:rsidRPr="00B555EB">
              <w:rPr>
                <w:rFonts w:ascii="Times New Roman" w:hAnsi="Times New Roman" w:cs="Times New Roman"/>
              </w:rPr>
              <w:t>Spalvinis kodavimas sumažina žmogiškųjų klaidų riziką ypač intensyvios chirurgijos ir skubaus pasiruošimo metu. Spalvinis kodavimas padeda greitai prijungti atitinkamą įrankį be instrukcijos ir papildomo priežiūros mažiau patirties turintiems darbuotojams</w:t>
            </w:r>
            <w:r w:rsidR="00720117" w:rsidRPr="00B555EB">
              <w:rPr>
                <w:rFonts w:ascii="Times New Roman" w:hAnsi="Times New Roman" w:cs="Times New Roman"/>
              </w:rPr>
              <w:t>,</w:t>
            </w:r>
            <w:r w:rsidRPr="00B555EB">
              <w:rPr>
                <w:rFonts w:ascii="Times New Roman" w:hAnsi="Times New Roman" w:cs="Times New Roman"/>
              </w:rPr>
              <w:t xml:space="preserve"> dėl natūraliai susidarančios darbuotojų kaitos. </w:t>
            </w:r>
            <w:r w:rsidR="002D4054" w:rsidRPr="00B555EB">
              <w:rPr>
                <w:rFonts w:ascii="Times New Roman" w:hAnsi="Times New Roman" w:cs="Times New Roman"/>
              </w:rPr>
              <w:t xml:space="preserve">Įvardintas gamintojas nėra vienintelis turintis spalvinį jungčių kodavimą. </w:t>
            </w:r>
            <w:r w:rsidRPr="00B555EB">
              <w:rPr>
                <w:rFonts w:ascii="Times New Roman" w:hAnsi="Times New Roman" w:cs="Times New Roman"/>
              </w:rPr>
              <w:t>Punktas nesukuria diskriminacijos</w:t>
            </w:r>
            <w:r w:rsidR="002D4054" w:rsidRPr="00B555EB">
              <w:rPr>
                <w:rFonts w:ascii="Times New Roman" w:hAnsi="Times New Roman" w:cs="Times New Roman"/>
              </w:rPr>
              <w:t xml:space="preserve">, bet pagerina darbo eigą, pasiruošimo našumą. </w:t>
            </w:r>
          </w:p>
        </w:tc>
      </w:tr>
      <w:tr w:rsidR="00D9494C" w:rsidRPr="00D9494C" w14:paraId="78D071D7" w14:textId="77777777" w:rsidTr="00582265">
        <w:tc>
          <w:tcPr>
            <w:tcW w:w="1246" w:type="dxa"/>
          </w:tcPr>
          <w:p w14:paraId="78886223" w14:textId="7411F828" w:rsidR="00582265" w:rsidRDefault="00582265" w:rsidP="00582265">
            <w:pPr>
              <w:jc w:val="center"/>
              <w:rPr>
                <w:rFonts w:ascii="Times New Roman" w:hAnsi="Times New Roman" w:cs="Times New Roman"/>
              </w:rPr>
            </w:pPr>
            <w:r>
              <w:rPr>
                <w:rFonts w:ascii="Times New Roman" w:hAnsi="Times New Roman" w:cs="Times New Roman"/>
              </w:rPr>
              <w:t>8.</w:t>
            </w:r>
          </w:p>
        </w:tc>
        <w:tc>
          <w:tcPr>
            <w:tcW w:w="4642" w:type="dxa"/>
          </w:tcPr>
          <w:p w14:paraId="69143C5C" w14:textId="77777777" w:rsidR="00582265" w:rsidRPr="00582265" w:rsidRDefault="00582265" w:rsidP="00582265">
            <w:pPr>
              <w:suppressAutoHyphens/>
              <w:snapToGrid w:val="0"/>
              <w:rPr>
                <w:rFonts w:ascii="Times New Roman" w:eastAsia="Calibri" w:hAnsi="Times New Roman" w:cs="Times New Roman"/>
              </w:rPr>
            </w:pPr>
            <w:r w:rsidRPr="00582265">
              <w:rPr>
                <w:rFonts w:ascii="Times New Roman" w:eastAsia="Calibri" w:hAnsi="Times New Roman" w:cs="Times New Roman"/>
              </w:rPr>
              <w:t xml:space="preserve">Reikalavimas pritaikytas tik vienam gamintojui. Šį reikalavimą galės įvykdyti tik </w:t>
            </w:r>
            <w:proofErr w:type="spellStart"/>
            <w:r w:rsidRPr="00582265">
              <w:rPr>
                <w:rFonts w:ascii="Times New Roman" w:eastAsia="Calibri" w:hAnsi="Times New Roman" w:cs="Times New Roman"/>
              </w:rPr>
              <w:t>Medtronic</w:t>
            </w:r>
            <w:proofErr w:type="spellEnd"/>
            <w:r w:rsidRPr="00582265">
              <w:rPr>
                <w:rFonts w:ascii="Times New Roman" w:eastAsia="Calibri" w:hAnsi="Times New Roman" w:cs="Times New Roman"/>
              </w:rPr>
              <w:t xml:space="preserve"> jėgos instrumentus siūlantis UAB "HOSPITEX DIAGNOSTICS KAUNAS" tiekėjas. Todėl konkurencija yra visiškai negalima. </w:t>
            </w:r>
          </w:p>
          <w:p w14:paraId="2329C763" w14:textId="485C75C8" w:rsidR="00582265" w:rsidRPr="00582265" w:rsidRDefault="00582265" w:rsidP="00582265">
            <w:pPr>
              <w:rPr>
                <w:rFonts w:ascii="Times New Roman" w:hAnsi="Times New Roman" w:cs="Times New Roman"/>
              </w:rPr>
            </w:pPr>
            <w:r w:rsidRPr="00582265">
              <w:rPr>
                <w:rFonts w:ascii="Times New Roman" w:eastAsia="Calibri" w:hAnsi="Times New Roman" w:cs="Times New Roman"/>
                <w:u w:val="single"/>
              </w:rPr>
              <w:t>Prašome šalinti šį reikalavimą kaip prieštaraujantį Viešųjų pirkimų įstatymo nuostatoms.</w:t>
            </w:r>
          </w:p>
        </w:tc>
        <w:tc>
          <w:tcPr>
            <w:tcW w:w="4744" w:type="dxa"/>
          </w:tcPr>
          <w:p w14:paraId="68A18E5F" w14:textId="77777777" w:rsidR="002D4054" w:rsidRPr="00B555EB" w:rsidRDefault="002D4054" w:rsidP="002D4054">
            <w:pPr>
              <w:rPr>
                <w:rFonts w:ascii="Times New Roman" w:hAnsi="Times New Roman" w:cs="Times New Roman"/>
              </w:rPr>
            </w:pPr>
            <w:r w:rsidRPr="00B555EB">
              <w:rPr>
                <w:rFonts w:ascii="Times New Roman" w:hAnsi="Times New Roman" w:cs="Times New Roman"/>
              </w:rPr>
              <w:t xml:space="preserve">Tiekėjo teiginys, kad reikalavimas dėl įrangos suderinamumo su ligoninėje jau naudojama navigacijos sistema (pvz., </w:t>
            </w:r>
            <w:proofErr w:type="spellStart"/>
            <w:r w:rsidRPr="00B555EB">
              <w:rPr>
                <w:rFonts w:ascii="Times New Roman" w:hAnsi="Times New Roman" w:cs="Times New Roman"/>
              </w:rPr>
              <w:t>StealthStation</w:t>
            </w:r>
            <w:proofErr w:type="spellEnd"/>
            <w:r w:rsidRPr="00B555EB">
              <w:rPr>
                <w:rFonts w:ascii="Times New Roman" w:hAnsi="Times New Roman" w:cs="Times New Roman"/>
              </w:rPr>
              <w:t xml:space="preserve"> S8) prieštarauja Viešųjų pirkimų įstatymo (toliau – VPĮ) nuostatoms, yra nepagrįstas.</w:t>
            </w:r>
          </w:p>
          <w:p w14:paraId="5D336D32" w14:textId="6B1E3B12" w:rsidR="002D4054" w:rsidRPr="00B555EB" w:rsidRDefault="002D4054" w:rsidP="002D4054">
            <w:pPr>
              <w:rPr>
                <w:rFonts w:ascii="Times New Roman" w:hAnsi="Times New Roman" w:cs="Times New Roman"/>
              </w:rPr>
            </w:pPr>
            <w:r w:rsidRPr="00B555EB">
              <w:rPr>
                <w:rFonts w:ascii="Times New Roman" w:hAnsi="Times New Roman" w:cs="Times New Roman"/>
              </w:rPr>
              <w:t xml:space="preserve">Vadovaujantis VPĮ 29 straipsnio 2 dalies 3 punktu, techninė specifikacija turi būti parengta taip, kad siūlomos prekės atitiktų perkančiosios </w:t>
            </w:r>
            <w:r w:rsidRPr="00B555EB">
              <w:rPr>
                <w:rFonts w:ascii="Times New Roman" w:hAnsi="Times New Roman" w:cs="Times New Roman"/>
              </w:rPr>
              <w:lastRenderedPageBreak/>
              <w:t>organizacijos poreikius, nediskriminuojant tiekėjų ir neužkertant kelio konkurencijai. Papildomai, remiantis to paties straipsnio 5 dalimi, jeigu techninėje specifikacijoje nustatomas reikalavimas dėl konkretaus suderinamumo su esama įranga ar sistema, toks reikalavimas yra teisėtas, jei tai būtina siekiant užtikrinti naujos įrangos integralumą su jau turima infrastruktūra, įrangos funkcinį vientisumą, darbo proceso tęstinumą bei paciento saugumo užtikrinimą.</w:t>
            </w:r>
          </w:p>
          <w:p w14:paraId="14D2DF62" w14:textId="07524F6A" w:rsidR="00582265" w:rsidRPr="00B555EB" w:rsidRDefault="002D4054" w:rsidP="009F3DA4">
            <w:pPr>
              <w:rPr>
                <w:rFonts w:ascii="Times New Roman" w:hAnsi="Times New Roman" w:cs="Times New Roman"/>
              </w:rPr>
            </w:pPr>
            <w:r w:rsidRPr="00B555EB">
              <w:rPr>
                <w:rFonts w:ascii="Times New Roman" w:hAnsi="Times New Roman" w:cs="Times New Roman"/>
              </w:rPr>
              <w:t>Šiuo atveju, ligoninėje jau yra naudojama konkreti navigacijos sistema, kuri integruojama į neurochirurgines procedūras. Reikalavimas, kad įsigyjama elektrinių jėgos instrumentų sistema būtų suderinama su esama navigacija, yra pagrįstas objektyviu klinikiniu poreikiu ir siekiu užtikrinti efektyvų, saugų ir sklandų darbo procesą operacinėje.</w:t>
            </w:r>
          </w:p>
        </w:tc>
      </w:tr>
      <w:tr w:rsidR="00D9494C" w:rsidRPr="00D9494C" w14:paraId="72DFE685" w14:textId="77777777" w:rsidTr="00582265">
        <w:tc>
          <w:tcPr>
            <w:tcW w:w="1246" w:type="dxa"/>
          </w:tcPr>
          <w:p w14:paraId="19D1DE1C" w14:textId="47E15CB2" w:rsidR="00582265" w:rsidRDefault="00582265" w:rsidP="00582265">
            <w:pPr>
              <w:jc w:val="center"/>
              <w:rPr>
                <w:rFonts w:ascii="Times New Roman" w:hAnsi="Times New Roman" w:cs="Times New Roman"/>
              </w:rPr>
            </w:pPr>
            <w:r>
              <w:rPr>
                <w:rFonts w:ascii="Times New Roman" w:hAnsi="Times New Roman" w:cs="Times New Roman"/>
              </w:rPr>
              <w:lastRenderedPageBreak/>
              <w:t>9.</w:t>
            </w:r>
          </w:p>
        </w:tc>
        <w:tc>
          <w:tcPr>
            <w:tcW w:w="4642" w:type="dxa"/>
          </w:tcPr>
          <w:p w14:paraId="2EA67B3C" w14:textId="77777777" w:rsidR="00582265" w:rsidRPr="00582265" w:rsidRDefault="00582265" w:rsidP="00582265">
            <w:pPr>
              <w:rPr>
                <w:rFonts w:ascii="Times New Roman" w:eastAsia="Calibri" w:hAnsi="Times New Roman" w:cs="Times New Roman"/>
              </w:rPr>
            </w:pPr>
            <w:r w:rsidRPr="00582265">
              <w:rPr>
                <w:rFonts w:ascii="Times New Roman" w:eastAsia="Calibri" w:hAnsi="Times New Roman" w:cs="Times New Roman"/>
              </w:rPr>
              <w:t xml:space="preserve">Irigacijai pakanka vienos pompos, kad užtikrinti sistemos pilną funkcionalumą. Kadangi </w:t>
            </w:r>
            <w:proofErr w:type="spellStart"/>
            <w:r w:rsidRPr="00582265">
              <w:rPr>
                <w:rFonts w:ascii="Times New Roman" w:eastAsia="Calibri" w:hAnsi="Times New Roman" w:cs="Times New Roman"/>
              </w:rPr>
              <w:t>Medronic</w:t>
            </w:r>
            <w:proofErr w:type="spellEnd"/>
            <w:r w:rsidRPr="00582265">
              <w:rPr>
                <w:rFonts w:ascii="Times New Roman" w:eastAsia="Calibri" w:hAnsi="Times New Roman" w:cs="Times New Roman"/>
              </w:rPr>
              <w:t xml:space="preserve"> konsolė pagaminta 2009 metais, tai buvo kaip atsarginis sprendimas dėl dažnų gedimų. Modernesniuose modeliuose montuojama viena pompa. </w:t>
            </w:r>
          </w:p>
          <w:p w14:paraId="2342A6D9" w14:textId="43D28A02" w:rsidR="00582265" w:rsidRPr="00582265" w:rsidRDefault="00582265" w:rsidP="00582265">
            <w:pPr>
              <w:rPr>
                <w:rFonts w:ascii="Times New Roman" w:hAnsi="Times New Roman" w:cs="Times New Roman"/>
              </w:rPr>
            </w:pPr>
            <w:r w:rsidRPr="00582265">
              <w:rPr>
                <w:rFonts w:ascii="Times New Roman" w:eastAsia="Calibri" w:hAnsi="Times New Roman" w:cs="Times New Roman"/>
              </w:rPr>
              <w:t xml:space="preserve">Siūlome formuluoti reikalavimą: </w:t>
            </w:r>
            <w:r w:rsidRPr="00582265">
              <w:rPr>
                <w:rFonts w:ascii="Times New Roman" w:eastAsia="Calibri" w:hAnsi="Times New Roman" w:cs="Times New Roman"/>
                <w:i/>
                <w:iCs/>
              </w:rPr>
              <w:t>„Integruota pompa irigacijai užtikrinti“</w:t>
            </w:r>
          </w:p>
        </w:tc>
        <w:tc>
          <w:tcPr>
            <w:tcW w:w="4744" w:type="dxa"/>
          </w:tcPr>
          <w:p w14:paraId="10A22092" w14:textId="43B57775" w:rsidR="00FA41FA" w:rsidRPr="00B555EB" w:rsidRDefault="00FA41FA" w:rsidP="00FA41FA">
            <w:pPr>
              <w:rPr>
                <w:rFonts w:ascii="Times New Roman" w:hAnsi="Times New Roman" w:cs="Times New Roman"/>
              </w:rPr>
            </w:pPr>
            <w:r w:rsidRPr="00B555EB">
              <w:rPr>
                <w:rFonts w:ascii="Times New Roman" w:hAnsi="Times New Roman" w:cs="Times New Roman"/>
              </w:rPr>
              <w:t xml:space="preserve">Reikalavimas dėl dviejų integruotų irigacijos pompų nėra perteklinis ar technologiškai pasenęs – tai yra funkcionaliai pagrįsta, atsižvelgiant į tai, kad pagal techninę specifikaciją prašoma vienu metu veikiančių dviejų </w:t>
            </w:r>
            <w:proofErr w:type="spellStart"/>
            <w:r w:rsidRPr="00B555EB">
              <w:rPr>
                <w:rFonts w:ascii="Times New Roman" w:hAnsi="Times New Roman" w:cs="Times New Roman"/>
              </w:rPr>
              <w:t>mikrovariklių</w:t>
            </w:r>
            <w:proofErr w:type="spellEnd"/>
            <w:r w:rsidRPr="00B555EB">
              <w:rPr>
                <w:rFonts w:ascii="Times New Roman" w:hAnsi="Times New Roman" w:cs="Times New Roman"/>
              </w:rPr>
              <w:t>.</w:t>
            </w:r>
          </w:p>
          <w:p w14:paraId="36C82E5F" w14:textId="1CB152F8" w:rsidR="00FA41FA" w:rsidRPr="00B555EB" w:rsidRDefault="00FA41FA" w:rsidP="00FA41FA">
            <w:pPr>
              <w:rPr>
                <w:rFonts w:ascii="Times New Roman" w:hAnsi="Times New Roman" w:cs="Times New Roman"/>
              </w:rPr>
            </w:pPr>
            <w:r w:rsidRPr="00B555EB">
              <w:rPr>
                <w:rFonts w:ascii="Times New Roman" w:hAnsi="Times New Roman" w:cs="Times New Roman"/>
              </w:rPr>
              <w:t xml:space="preserve">Dvi atskiros pompos leidžia užtikrinti nepriklausomą irigacijos valdymą kiekvienam prijungtam </w:t>
            </w:r>
            <w:proofErr w:type="spellStart"/>
            <w:r w:rsidRPr="00B555EB">
              <w:rPr>
                <w:rFonts w:ascii="Times New Roman" w:hAnsi="Times New Roman" w:cs="Times New Roman"/>
              </w:rPr>
              <w:t>mikrovarikliui</w:t>
            </w:r>
            <w:proofErr w:type="spellEnd"/>
            <w:r w:rsidRPr="00B555EB">
              <w:rPr>
                <w:rFonts w:ascii="Times New Roman" w:hAnsi="Times New Roman" w:cs="Times New Roman"/>
              </w:rPr>
              <w:t xml:space="preserve"> ar antgaliui. Tai yra ypač svarbu operacijų metu, kai naudojami skirtingi antgaliai su skirtingais srautų poreikiais.</w:t>
            </w:r>
          </w:p>
          <w:p w14:paraId="4F07A208" w14:textId="77777777" w:rsidR="00582265" w:rsidRPr="00B555EB" w:rsidRDefault="00582265" w:rsidP="009F3DA4">
            <w:pPr>
              <w:rPr>
                <w:rFonts w:ascii="Times New Roman" w:hAnsi="Times New Roman" w:cs="Times New Roman"/>
              </w:rPr>
            </w:pPr>
          </w:p>
        </w:tc>
      </w:tr>
      <w:tr w:rsidR="00D9494C" w:rsidRPr="00D9494C" w14:paraId="54B5E7CE" w14:textId="77777777" w:rsidTr="00582265">
        <w:tc>
          <w:tcPr>
            <w:tcW w:w="1246" w:type="dxa"/>
          </w:tcPr>
          <w:p w14:paraId="650F2524" w14:textId="11B5833A" w:rsidR="00582265" w:rsidRDefault="00582265" w:rsidP="00582265">
            <w:pPr>
              <w:jc w:val="center"/>
              <w:rPr>
                <w:rFonts w:ascii="Times New Roman" w:hAnsi="Times New Roman" w:cs="Times New Roman"/>
              </w:rPr>
            </w:pPr>
            <w:r>
              <w:rPr>
                <w:rFonts w:ascii="Times New Roman" w:hAnsi="Times New Roman" w:cs="Times New Roman"/>
              </w:rPr>
              <w:t>14.</w:t>
            </w:r>
          </w:p>
        </w:tc>
        <w:tc>
          <w:tcPr>
            <w:tcW w:w="4642" w:type="dxa"/>
          </w:tcPr>
          <w:p w14:paraId="024CAEA8" w14:textId="77777777" w:rsidR="00582265" w:rsidRPr="00582265" w:rsidRDefault="00582265" w:rsidP="00582265">
            <w:pPr>
              <w:rPr>
                <w:rFonts w:ascii="Times New Roman" w:eastAsia="Calibri" w:hAnsi="Times New Roman" w:cs="Times New Roman"/>
              </w:rPr>
            </w:pPr>
            <w:r w:rsidRPr="00582265">
              <w:rPr>
                <w:rFonts w:ascii="Times New Roman" w:eastAsia="Calibri" w:hAnsi="Times New Roman" w:cs="Times New Roman"/>
              </w:rPr>
              <w:t xml:space="preserve">Reikalavimas pritaikytas vienam gamintojui. Šį reikalavimą galės įvykdyti tik </w:t>
            </w:r>
            <w:proofErr w:type="spellStart"/>
            <w:r w:rsidRPr="00582265">
              <w:rPr>
                <w:rFonts w:ascii="Times New Roman" w:eastAsia="Calibri" w:hAnsi="Times New Roman" w:cs="Times New Roman"/>
              </w:rPr>
              <w:t>Medtronic</w:t>
            </w:r>
            <w:proofErr w:type="spellEnd"/>
            <w:r w:rsidRPr="00582265">
              <w:rPr>
                <w:rFonts w:ascii="Times New Roman" w:eastAsia="Calibri" w:hAnsi="Times New Roman" w:cs="Times New Roman"/>
              </w:rPr>
              <w:t xml:space="preserve"> jėgos instrumentus siūlantis UAB "HOSPITEX DIAGNOSTICS KAUNAS" tiekėjas. Todėl konkurencija yra visiškai apribota. </w:t>
            </w:r>
          </w:p>
          <w:p w14:paraId="52D50D37" w14:textId="77777777" w:rsidR="00582265" w:rsidRPr="00582265" w:rsidRDefault="00582265" w:rsidP="00582265">
            <w:pPr>
              <w:rPr>
                <w:rFonts w:ascii="Times New Roman" w:eastAsia="Calibri" w:hAnsi="Times New Roman" w:cs="Times New Roman"/>
              </w:rPr>
            </w:pPr>
            <w:r w:rsidRPr="00582265">
              <w:rPr>
                <w:rFonts w:ascii="Times New Roman" w:eastAsia="Calibri" w:hAnsi="Times New Roman" w:cs="Times New Roman"/>
              </w:rPr>
              <w:t xml:space="preserve">Klinikiniame darbe 0,3-0,6 cm skirtumas neturi jokios prasmės. </w:t>
            </w:r>
          </w:p>
          <w:p w14:paraId="5268DAF0" w14:textId="77777777" w:rsidR="00582265" w:rsidRPr="00582265" w:rsidRDefault="00582265" w:rsidP="00582265">
            <w:pPr>
              <w:rPr>
                <w:rFonts w:ascii="Times New Roman" w:eastAsia="Calibri" w:hAnsi="Times New Roman" w:cs="Times New Roman"/>
              </w:rPr>
            </w:pPr>
            <w:r w:rsidRPr="00582265">
              <w:rPr>
                <w:rFonts w:ascii="Times New Roman" w:eastAsia="Calibri" w:hAnsi="Times New Roman" w:cs="Times New Roman"/>
              </w:rPr>
              <w:t>Siūlome padidinti tolerancijos ribas ir formuluoti reikalavimą:</w:t>
            </w:r>
          </w:p>
          <w:p w14:paraId="1110CB0B" w14:textId="1BA3FF82" w:rsidR="00582265" w:rsidRPr="00582265" w:rsidRDefault="00582265" w:rsidP="00582265">
            <w:pPr>
              <w:rPr>
                <w:rFonts w:ascii="Times New Roman" w:hAnsi="Times New Roman" w:cs="Times New Roman"/>
              </w:rPr>
            </w:pPr>
            <w:r w:rsidRPr="00582265">
              <w:rPr>
                <w:rFonts w:ascii="Times New Roman" w:eastAsia="Calibri" w:hAnsi="Times New Roman" w:cs="Times New Roman"/>
                <w:i/>
                <w:iCs/>
              </w:rPr>
              <w:t>„Tiesus, ilgis 10 ± 0,5 cm;“</w:t>
            </w:r>
          </w:p>
        </w:tc>
        <w:tc>
          <w:tcPr>
            <w:tcW w:w="4744" w:type="dxa"/>
          </w:tcPr>
          <w:p w14:paraId="4C4A2D3A" w14:textId="3AA2AEF2" w:rsidR="00582265" w:rsidRPr="00B555EB" w:rsidRDefault="00720117" w:rsidP="00FA41FA">
            <w:pPr>
              <w:rPr>
                <w:rFonts w:ascii="Times New Roman" w:hAnsi="Times New Roman" w:cs="Times New Roman"/>
              </w:rPr>
            </w:pPr>
            <w:r w:rsidRPr="00B555EB">
              <w:rPr>
                <w:rFonts w:ascii="Times New Roman" w:hAnsi="Times New Roman" w:cs="Times New Roman"/>
              </w:rPr>
              <w:t>Sutinkame padidinti paklaidą „</w:t>
            </w:r>
            <w:r w:rsidRPr="00B555EB">
              <w:rPr>
                <w:rFonts w:ascii="Times New Roman" w:eastAsia="Calibri" w:hAnsi="Times New Roman" w:cs="Times New Roman"/>
              </w:rPr>
              <w:t>Tiesus, ilgis 10 ± 0,</w:t>
            </w:r>
            <w:r w:rsidRPr="00B555EB">
              <w:rPr>
                <w:rFonts w:ascii="Times New Roman" w:eastAsia="Calibri" w:hAnsi="Times New Roman" w:cs="Times New Roman"/>
              </w:rPr>
              <w:t>5</w:t>
            </w:r>
            <w:r w:rsidRPr="00B555EB">
              <w:rPr>
                <w:rFonts w:ascii="Times New Roman" w:eastAsia="Calibri" w:hAnsi="Times New Roman" w:cs="Times New Roman"/>
              </w:rPr>
              <w:t xml:space="preserve"> cm</w:t>
            </w:r>
            <w:r w:rsidRPr="00B555EB">
              <w:rPr>
                <w:rFonts w:ascii="Times New Roman" w:eastAsia="Calibri" w:hAnsi="Times New Roman" w:cs="Times New Roman"/>
              </w:rPr>
              <w:t>“</w:t>
            </w:r>
          </w:p>
        </w:tc>
      </w:tr>
      <w:tr w:rsidR="00720117" w:rsidRPr="00D9494C" w14:paraId="1084D7DF" w14:textId="77777777" w:rsidTr="00582265">
        <w:tc>
          <w:tcPr>
            <w:tcW w:w="1246" w:type="dxa"/>
          </w:tcPr>
          <w:p w14:paraId="412E3906" w14:textId="05AFA371" w:rsidR="00720117" w:rsidRDefault="00720117" w:rsidP="00720117">
            <w:pPr>
              <w:jc w:val="center"/>
              <w:rPr>
                <w:rFonts w:ascii="Times New Roman" w:hAnsi="Times New Roman" w:cs="Times New Roman"/>
              </w:rPr>
            </w:pPr>
            <w:r>
              <w:rPr>
                <w:rFonts w:ascii="Times New Roman" w:hAnsi="Times New Roman" w:cs="Times New Roman"/>
              </w:rPr>
              <w:t>15.</w:t>
            </w:r>
          </w:p>
        </w:tc>
        <w:tc>
          <w:tcPr>
            <w:tcW w:w="4642" w:type="dxa"/>
          </w:tcPr>
          <w:p w14:paraId="193D3B27" w14:textId="77777777" w:rsidR="00720117" w:rsidRPr="00582265" w:rsidRDefault="00720117" w:rsidP="00720117">
            <w:pPr>
              <w:rPr>
                <w:rFonts w:ascii="Times New Roman" w:eastAsia="Calibri" w:hAnsi="Times New Roman" w:cs="Times New Roman"/>
              </w:rPr>
            </w:pPr>
            <w:r w:rsidRPr="00582265">
              <w:rPr>
                <w:rFonts w:ascii="Times New Roman" w:eastAsia="Calibri" w:hAnsi="Times New Roman" w:cs="Times New Roman"/>
              </w:rPr>
              <w:t xml:space="preserve">Reikalavimas pritaikytas vienam gamintojui. Šį reikalavimą galės įvykdyti tik </w:t>
            </w:r>
            <w:proofErr w:type="spellStart"/>
            <w:r w:rsidRPr="00582265">
              <w:rPr>
                <w:rFonts w:ascii="Times New Roman" w:eastAsia="Calibri" w:hAnsi="Times New Roman" w:cs="Times New Roman"/>
              </w:rPr>
              <w:t>Medtronic</w:t>
            </w:r>
            <w:proofErr w:type="spellEnd"/>
            <w:r w:rsidRPr="00582265">
              <w:rPr>
                <w:rFonts w:ascii="Times New Roman" w:eastAsia="Calibri" w:hAnsi="Times New Roman" w:cs="Times New Roman"/>
              </w:rPr>
              <w:t xml:space="preserve"> jėgos instrumentus siūlantis UAB "HOSPITEX DIAGNOSTICS KAUNAS" tiekėjas. Klinikiniame darbe 0,3-0,6 cm skirtumas neturi jokios prasmės.</w:t>
            </w:r>
          </w:p>
          <w:p w14:paraId="5D12FADE" w14:textId="77777777" w:rsidR="00720117" w:rsidRPr="00582265" w:rsidRDefault="00720117" w:rsidP="00720117">
            <w:pPr>
              <w:rPr>
                <w:rFonts w:ascii="Times New Roman" w:eastAsia="Calibri" w:hAnsi="Times New Roman" w:cs="Times New Roman"/>
              </w:rPr>
            </w:pPr>
            <w:r w:rsidRPr="00582265">
              <w:rPr>
                <w:rFonts w:ascii="Times New Roman" w:eastAsia="Calibri" w:hAnsi="Times New Roman" w:cs="Times New Roman"/>
              </w:rPr>
              <w:t>Siūlome padidinti tolerancijos ribas ir formuluoti reikalavimą:</w:t>
            </w:r>
          </w:p>
          <w:p w14:paraId="254E6536" w14:textId="3C2EFD3A" w:rsidR="00720117" w:rsidRPr="00582265" w:rsidRDefault="00720117" w:rsidP="00720117">
            <w:pPr>
              <w:rPr>
                <w:rFonts w:ascii="Times New Roman" w:hAnsi="Times New Roman" w:cs="Times New Roman"/>
              </w:rPr>
            </w:pPr>
            <w:r w:rsidRPr="00582265">
              <w:rPr>
                <w:rFonts w:ascii="Times New Roman" w:eastAsia="Calibri" w:hAnsi="Times New Roman" w:cs="Times New Roman"/>
                <w:i/>
                <w:iCs/>
              </w:rPr>
              <w:t>„Tiesus, ilgis 10 ± 0,5 cm;“</w:t>
            </w:r>
          </w:p>
        </w:tc>
        <w:tc>
          <w:tcPr>
            <w:tcW w:w="4744" w:type="dxa"/>
          </w:tcPr>
          <w:p w14:paraId="035C300C" w14:textId="79A78A9C" w:rsidR="00720117" w:rsidRPr="00B555EB" w:rsidRDefault="00720117" w:rsidP="00720117">
            <w:pPr>
              <w:rPr>
                <w:rFonts w:ascii="Times New Roman" w:eastAsia="Calibri" w:hAnsi="Times New Roman" w:cs="Times New Roman"/>
              </w:rPr>
            </w:pPr>
            <w:r w:rsidRPr="00B555EB">
              <w:rPr>
                <w:rFonts w:ascii="Times New Roman" w:eastAsia="Calibri" w:hAnsi="Times New Roman" w:cs="Times New Roman"/>
              </w:rPr>
              <w:t>Nesutinkame keisti an</w:t>
            </w:r>
            <w:r w:rsidR="00B555EB">
              <w:rPr>
                <w:rFonts w:ascii="Times New Roman" w:eastAsia="Calibri" w:hAnsi="Times New Roman" w:cs="Times New Roman"/>
              </w:rPr>
              <w:t>t</w:t>
            </w:r>
            <w:r w:rsidRPr="00B555EB">
              <w:rPr>
                <w:rFonts w:ascii="Times New Roman" w:eastAsia="Calibri" w:hAnsi="Times New Roman" w:cs="Times New Roman"/>
              </w:rPr>
              <w:t>galio iš lenkto į tiesų.</w:t>
            </w:r>
          </w:p>
          <w:p w14:paraId="58FA1E65" w14:textId="1E2ADEAD" w:rsidR="00720117" w:rsidRPr="00B555EB" w:rsidRDefault="00720117" w:rsidP="00720117">
            <w:pPr>
              <w:rPr>
                <w:rFonts w:ascii="Times New Roman" w:eastAsia="Calibri" w:hAnsi="Times New Roman" w:cs="Times New Roman"/>
              </w:rPr>
            </w:pPr>
            <w:r w:rsidRPr="00B555EB">
              <w:rPr>
                <w:rFonts w:ascii="Times New Roman" w:hAnsi="Times New Roman" w:cs="Times New Roman"/>
              </w:rPr>
              <w:t xml:space="preserve">Sutinkame padidinti paklaidą </w:t>
            </w:r>
            <w:r w:rsidRPr="00B555EB">
              <w:rPr>
                <w:rFonts w:ascii="Times New Roman" w:hAnsi="Times New Roman" w:cs="Times New Roman"/>
              </w:rPr>
              <w:t>„</w:t>
            </w:r>
            <w:r w:rsidRPr="00B555EB">
              <w:rPr>
                <w:rFonts w:ascii="Times New Roman" w:eastAsia="Calibri" w:hAnsi="Times New Roman" w:cs="Times New Roman"/>
              </w:rPr>
              <w:t>Lenktas, ilgis 10 ± 0,</w:t>
            </w:r>
            <w:r w:rsidRPr="00B555EB">
              <w:rPr>
                <w:rFonts w:ascii="Times New Roman" w:eastAsia="Calibri" w:hAnsi="Times New Roman" w:cs="Times New Roman"/>
              </w:rPr>
              <w:t>5</w:t>
            </w:r>
            <w:r w:rsidRPr="00B555EB">
              <w:rPr>
                <w:rFonts w:ascii="Times New Roman" w:eastAsia="Calibri" w:hAnsi="Times New Roman" w:cs="Times New Roman"/>
              </w:rPr>
              <w:t xml:space="preserve"> cm</w:t>
            </w:r>
            <w:r w:rsidRPr="00B555EB">
              <w:rPr>
                <w:rFonts w:ascii="Times New Roman" w:eastAsia="Calibri" w:hAnsi="Times New Roman" w:cs="Times New Roman"/>
              </w:rPr>
              <w:t>“</w:t>
            </w:r>
          </w:p>
          <w:p w14:paraId="4B8D8DC7" w14:textId="0B589EB3" w:rsidR="00720117" w:rsidRPr="00B555EB" w:rsidRDefault="00720117" w:rsidP="00720117">
            <w:pPr>
              <w:rPr>
                <w:rFonts w:ascii="Times New Roman" w:hAnsi="Times New Roman" w:cs="Times New Roman"/>
              </w:rPr>
            </w:pPr>
            <w:bookmarkStart w:id="1" w:name="_GoBack"/>
            <w:bookmarkEnd w:id="1"/>
          </w:p>
        </w:tc>
      </w:tr>
      <w:tr w:rsidR="00720117" w:rsidRPr="00D9494C" w14:paraId="6F407067" w14:textId="77777777" w:rsidTr="00582265">
        <w:tc>
          <w:tcPr>
            <w:tcW w:w="1246" w:type="dxa"/>
          </w:tcPr>
          <w:p w14:paraId="06AE5BBF" w14:textId="2FA4D751" w:rsidR="00720117" w:rsidRDefault="00720117" w:rsidP="00720117">
            <w:pPr>
              <w:jc w:val="center"/>
              <w:rPr>
                <w:rFonts w:ascii="Times New Roman" w:hAnsi="Times New Roman" w:cs="Times New Roman"/>
              </w:rPr>
            </w:pPr>
            <w:r>
              <w:rPr>
                <w:rFonts w:ascii="Times New Roman" w:hAnsi="Times New Roman" w:cs="Times New Roman"/>
              </w:rPr>
              <w:t>16.</w:t>
            </w:r>
          </w:p>
        </w:tc>
        <w:tc>
          <w:tcPr>
            <w:tcW w:w="4642" w:type="dxa"/>
          </w:tcPr>
          <w:p w14:paraId="007F193B" w14:textId="77777777" w:rsidR="00720117" w:rsidRPr="00582265" w:rsidRDefault="00720117" w:rsidP="00720117">
            <w:pPr>
              <w:rPr>
                <w:rFonts w:ascii="Times New Roman" w:eastAsia="Calibri" w:hAnsi="Times New Roman" w:cs="Times New Roman"/>
              </w:rPr>
            </w:pPr>
            <w:r w:rsidRPr="00582265">
              <w:rPr>
                <w:rFonts w:ascii="Times New Roman" w:eastAsia="Calibri" w:hAnsi="Times New Roman" w:cs="Times New Roman"/>
              </w:rPr>
              <w:t xml:space="preserve">Reikalavimas pritaikytas vienam gamintojui. Šį reikalavimą galės įvykdyti tik </w:t>
            </w:r>
            <w:proofErr w:type="spellStart"/>
            <w:r w:rsidRPr="00582265">
              <w:rPr>
                <w:rFonts w:ascii="Times New Roman" w:eastAsia="Calibri" w:hAnsi="Times New Roman" w:cs="Times New Roman"/>
              </w:rPr>
              <w:t>Medtronic</w:t>
            </w:r>
            <w:proofErr w:type="spellEnd"/>
            <w:r w:rsidRPr="00582265">
              <w:rPr>
                <w:rFonts w:ascii="Times New Roman" w:eastAsia="Calibri" w:hAnsi="Times New Roman" w:cs="Times New Roman"/>
              </w:rPr>
              <w:t xml:space="preserve"> jėgos instrumentus siūlantis UAB "HOSPITEX DIAGNOSTICS KAUNAS" tiekėjas. </w:t>
            </w:r>
          </w:p>
          <w:p w14:paraId="26F797BE" w14:textId="77777777" w:rsidR="00720117" w:rsidRPr="00582265" w:rsidRDefault="00720117" w:rsidP="00720117">
            <w:pPr>
              <w:rPr>
                <w:rFonts w:ascii="Times New Roman" w:eastAsia="Calibri" w:hAnsi="Times New Roman" w:cs="Times New Roman"/>
              </w:rPr>
            </w:pPr>
            <w:r w:rsidRPr="00582265">
              <w:rPr>
                <w:rFonts w:ascii="Times New Roman" w:eastAsia="Calibri" w:hAnsi="Times New Roman" w:cs="Times New Roman"/>
              </w:rPr>
              <w:t>Klinikiniame darbe 0,3-0,6 cm skirtumas neturi jokios prasmės.</w:t>
            </w:r>
          </w:p>
          <w:p w14:paraId="03852D6B" w14:textId="77777777" w:rsidR="00720117" w:rsidRPr="00582265" w:rsidRDefault="00720117" w:rsidP="00720117">
            <w:pPr>
              <w:rPr>
                <w:rFonts w:ascii="Times New Roman" w:eastAsia="Calibri" w:hAnsi="Times New Roman" w:cs="Times New Roman"/>
              </w:rPr>
            </w:pPr>
            <w:r w:rsidRPr="00582265">
              <w:rPr>
                <w:rFonts w:ascii="Times New Roman" w:eastAsia="Calibri" w:hAnsi="Times New Roman" w:cs="Times New Roman"/>
              </w:rPr>
              <w:t>Siūlome padidinti tolerancijos ribas ir formuluoti reikalavimą:</w:t>
            </w:r>
          </w:p>
          <w:p w14:paraId="6A02750B" w14:textId="272C153C" w:rsidR="00720117" w:rsidRPr="00582265" w:rsidRDefault="00720117" w:rsidP="00720117">
            <w:pPr>
              <w:rPr>
                <w:rFonts w:ascii="Times New Roman" w:hAnsi="Times New Roman" w:cs="Times New Roman"/>
              </w:rPr>
            </w:pPr>
            <w:r w:rsidRPr="00582265">
              <w:rPr>
                <w:rFonts w:ascii="Times New Roman" w:eastAsia="Calibri" w:hAnsi="Times New Roman" w:cs="Times New Roman"/>
                <w:i/>
                <w:iCs/>
              </w:rPr>
              <w:lastRenderedPageBreak/>
              <w:t>„Tiesus, ilgis 1</w:t>
            </w:r>
            <w:r w:rsidRPr="00D3239B">
              <w:rPr>
                <w:rFonts w:ascii="Times New Roman" w:eastAsia="Calibri" w:hAnsi="Times New Roman" w:cs="Times New Roman"/>
                <w:i/>
                <w:iCs/>
                <w:lang w:val="fr-FR"/>
              </w:rPr>
              <w:t>2</w:t>
            </w:r>
            <w:r w:rsidRPr="00582265">
              <w:rPr>
                <w:rFonts w:ascii="Times New Roman" w:eastAsia="Calibri" w:hAnsi="Times New Roman" w:cs="Times New Roman"/>
                <w:i/>
                <w:iCs/>
              </w:rPr>
              <w:t xml:space="preserve"> ± 0,5 cm;“</w:t>
            </w:r>
          </w:p>
        </w:tc>
        <w:tc>
          <w:tcPr>
            <w:tcW w:w="4744" w:type="dxa"/>
          </w:tcPr>
          <w:p w14:paraId="67429D33" w14:textId="640A4936" w:rsidR="00720117" w:rsidRPr="00B555EB" w:rsidRDefault="00720117" w:rsidP="00720117">
            <w:pPr>
              <w:rPr>
                <w:rFonts w:ascii="Times New Roman" w:eastAsia="Calibri" w:hAnsi="Times New Roman" w:cs="Times New Roman"/>
              </w:rPr>
            </w:pPr>
            <w:r w:rsidRPr="00B555EB">
              <w:rPr>
                <w:rFonts w:ascii="Times New Roman" w:eastAsia="Calibri" w:hAnsi="Times New Roman" w:cs="Times New Roman"/>
              </w:rPr>
              <w:lastRenderedPageBreak/>
              <w:t>Nesutinkame keisti an</w:t>
            </w:r>
            <w:r w:rsidR="00B555EB">
              <w:rPr>
                <w:rFonts w:ascii="Times New Roman" w:eastAsia="Calibri" w:hAnsi="Times New Roman" w:cs="Times New Roman"/>
              </w:rPr>
              <w:t>t</w:t>
            </w:r>
            <w:r w:rsidRPr="00B555EB">
              <w:rPr>
                <w:rFonts w:ascii="Times New Roman" w:eastAsia="Calibri" w:hAnsi="Times New Roman" w:cs="Times New Roman"/>
              </w:rPr>
              <w:t>galio iš lenkto į tiesų.</w:t>
            </w:r>
          </w:p>
          <w:p w14:paraId="01959E39" w14:textId="72C9EB39" w:rsidR="00720117" w:rsidRPr="00B555EB" w:rsidRDefault="00720117" w:rsidP="00720117">
            <w:pPr>
              <w:rPr>
                <w:rFonts w:ascii="Times New Roman" w:eastAsia="Calibri" w:hAnsi="Times New Roman" w:cs="Times New Roman"/>
              </w:rPr>
            </w:pPr>
            <w:r w:rsidRPr="00B555EB">
              <w:rPr>
                <w:rFonts w:ascii="Times New Roman" w:hAnsi="Times New Roman" w:cs="Times New Roman"/>
              </w:rPr>
              <w:t>Sutinkame padidinti paklaidą „</w:t>
            </w:r>
            <w:r w:rsidRPr="00B555EB">
              <w:rPr>
                <w:rFonts w:ascii="Times New Roman" w:eastAsia="Calibri" w:hAnsi="Times New Roman" w:cs="Times New Roman"/>
              </w:rPr>
              <w:t>Lenktas, ilgis 1</w:t>
            </w:r>
            <w:r w:rsidR="005014D1" w:rsidRPr="00B555EB">
              <w:rPr>
                <w:rFonts w:ascii="Times New Roman" w:eastAsia="Calibri" w:hAnsi="Times New Roman" w:cs="Times New Roman"/>
              </w:rPr>
              <w:t>2</w:t>
            </w:r>
            <w:r w:rsidRPr="00B555EB">
              <w:rPr>
                <w:rFonts w:ascii="Times New Roman" w:eastAsia="Calibri" w:hAnsi="Times New Roman" w:cs="Times New Roman"/>
              </w:rPr>
              <w:t xml:space="preserve"> ± 0,5 cm“</w:t>
            </w:r>
          </w:p>
          <w:p w14:paraId="7B510BD9" w14:textId="0E1E3C14" w:rsidR="00720117" w:rsidRPr="00B555EB" w:rsidRDefault="00720117" w:rsidP="005014D1">
            <w:pPr>
              <w:rPr>
                <w:rFonts w:ascii="Times New Roman" w:hAnsi="Times New Roman" w:cs="Times New Roman"/>
              </w:rPr>
            </w:pPr>
          </w:p>
        </w:tc>
      </w:tr>
      <w:tr w:rsidR="00720117" w14:paraId="026ED07E" w14:textId="77777777" w:rsidTr="00347FE0">
        <w:trPr>
          <w:trHeight w:val="1853"/>
        </w:trPr>
        <w:tc>
          <w:tcPr>
            <w:tcW w:w="10632" w:type="dxa"/>
            <w:gridSpan w:val="3"/>
          </w:tcPr>
          <w:p w14:paraId="380CF952" w14:textId="019899A7" w:rsidR="00720117" w:rsidRPr="00347FE0" w:rsidRDefault="00720117" w:rsidP="00720117">
            <w:pPr>
              <w:rPr>
                <w:rFonts w:ascii="Times New Roman" w:hAnsi="Times New Roman" w:cs="Times New Roman"/>
              </w:rPr>
            </w:pPr>
            <w:r>
              <w:rPr>
                <w:rFonts w:ascii="Times New Roman" w:hAnsi="Times New Roman" w:cs="Times New Roman"/>
              </w:rPr>
              <w:t>T</w:t>
            </w:r>
            <w:r w:rsidRPr="00347FE0">
              <w:rPr>
                <w:rFonts w:ascii="Times New Roman" w:hAnsi="Times New Roman" w:cs="Times New Roman"/>
              </w:rPr>
              <w:t xml:space="preserve">echninėje specifikacijoje nustatyti reikalavimai yra pagrįsti, proporcingi ir atitinka ligoninės klinikinius poreikius. Jie nėra orientuoti į konkretų gamintoją ir nediskriminuoja tiekėjų, </w:t>
            </w:r>
            <w:r>
              <w:rPr>
                <w:rFonts w:ascii="Times New Roman" w:hAnsi="Times New Roman" w:cs="Times New Roman"/>
              </w:rPr>
              <w:t>bet</w:t>
            </w:r>
            <w:r w:rsidRPr="00347FE0">
              <w:rPr>
                <w:rFonts w:ascii="Times New Roman" w:hAnsi="Times New Roman" w:cs="Times New Roman"/>
              </w:rPr>
              <w:t xml:space="preserve"> užtikrina, kad įsigyjama įranga atitiktų realius naudojimo scenarijus ir </w:t>
            </w:r>
            <w:r>
              <w:rPr>
                <w:rFonts w:ascii="Times New Roman" w:hAnsi="Times New Roman" w:cs="Times New Roman"/>
              </w:rPr>
              <w:t xml:space="preserve">ligoninės </w:t>
            </w:r>
            <w:r w:rsidRPr="00347FE0">
              <w:rPr>
                <w:rFonts w:ascii="Times New Roman" w:hAnsi="Times New Roman" w:cs="Times New Roman"/>
              </w:rPr>
              <w:t>operacinių darbo eigą.</w:t>
            </w:r>
          </w:p>
          <w:p w14:paraId="64C5854B" w14:textId="77777777" w:rsidR="00720117" w:rsidRPr="00347FE0" w:rsidRDefault="00720117" w:rsidP="00720117">
            <w:pPr>
              <w:rPr>
                <w:rFonts w:ascii="Times New Roman" w:hAnsi="Times New Roman" w:cs="Times New Roman"/>
              </w:rPr>
            </w:pPr>
            <w:r w:rsidRPr="00347FE0">
              <w:rPr>
                <w:rFonts w:ascii="Times New Roman" w:hAnsi="Times New Roman" w:cs="Times New Roman"/>
              </w:rPr>
              <w:t>Specifikacija parengta vadovaujantis Viešųjų pirkimų įstatymo nuostatomis, įskaitant teisę nustatyti suderinamumo su jau turima įranga reikalavimus, kai tai būtina siekiant užtikrinti funkcinį integralumą, darbo proceso tęstinumą bei racionalų turimų išteklių panaudojimą.</w:t>
            </w:r>
          </w:p>
          <w:p w14:paraId="00777922" w14:textId="2A2A9E0A" w:rsidR="00720117" w:rsidRPr="00347FE0" w:rsidRDefault="00720117" w:rsidP="00720117">
            <w:pPr>
              <w:rPr>
                <w:rFonts w:ascii="Times New Roman" w:hAnsi="Times New Roman" w:cs="Times New Roman"/>
              </w:rPr>
            </w:pPr>
            <w:r w:rsidRPr="00347FE0">
              <w:rPr>
                <w:rFonts w:ascii="Times New Roman" w:hAnsi="Times New Roman" w:cs="Times New Roman"/>
              </w:rPr>
              <w:t>Techniniai reikalavimai taip pat atspindi šiuolaikinės chirurginės praktikos standartus, orientuoti į saugumą, tikslumą ir efektyvų darbą operacinėje.</w:t>
            </w: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w:altName w:val="Corbel"/>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0F070B"/>
    <w:rsid w:val="002045D4"/>
    <w:rsid w:val="002D4054"/>
    <w:rsid w:val="00347FE0"/>
    <w:rsid w:val="00350C01"/>
    <w:rsid w:val="003A771E"/>
    <w:rsid w:val="003B43AD"/>
    <w:rsid w:val="003E3795"/>
    <w:rsid w:val="003F1D7F"/>
    <w:rsid w:val="0041285D"/>
    <w:rsid w:val="00454B1E"/>
    <w:rsid w:val="00475106"/>
    <w:rsid w:val="005014D1"/>
    <w:rsid w:val="00582265"/>
    <w:rsid w:val="00720117"/>
    <w:rsid w:val="007E5DAD"/>
    <w:rsid w:val="008411C8"/>
    <w:rsid w:val="00915585"/>
    <w:rsid w:val="00963070"/>
    <w:rsid w:val="009F3DA4"/>
    <w:rsid w:val="00A9060B"/>
    <w:rsid w:val="00B21FD3"/>
    <w:rsid w:val="00B555EB"/>
    <w:rsid w:val="00CE2C64"/>
    <w:rsid w:val="00D3239B"/>
    <w:rsid w:val="00D9494C"/>
    <w:rsid w:val="00E5093E"/>
    <w:rsid w:val="00E804A5"/>
    <w:rsid w:val="00F150D6"/>
    <w:rsid w:val="00F664E4"/>
    <w:rsid w:val="00FA41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46041">
      <w:bodyDiv w:val="1"/>
      <w:marLeft w:val="0"/>
      <w:marRight w:val="0"/>
      <w:marTop w:val="0"/>
      <w:marBottom w:val="0"/>
      <w:divBdr>
        <w:top w:val="none" w:sz="0" w:space="0" w:color="auto"/>
        <w:left w:val="none" w:sz="0" w:space="0" w:color="auto"/>
        <w:bottom w:val="none" w:sz="0" w:space="0" w:color="auto"/>
        <w:right w:val="none" w:sz="0" w:space="0" w:color="auto"/>
      </w:divBdr>
    </w:div>
    <w:div w:id="446781514">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821919391">
      <w:bodyDiv w:val="1"/>
      <w:marLeft w:val="0"/>
      <w:marRight w:val="0"/>
      <w:marTop w:val="0"/>
      <w:marBottom w:val="0"/>
      <w:divBdr>
        <w:top w:val="none" w:sz="0" w:space="0" w:color="auto"/>
        <w:left w:val="none" w:sz="0" w:space="0" w:color="auto"/>
        <w:bottom w:val="none" w:sz="0" w:space="0" w:color="auto"/>
        <w:right w:val="none" w:sz="0" w:space="0" w:color="auto"/>
      </w:divBdr>
    </w:div>
    <w:div w:id="2006547112">
      <w:bodyDiv w:val="1"/>
      <w:marLeft w:val="0"/>
      <w:marRight w:val="0"/>
      <w:marTop w:val="0"/>
      <w:marBottom w:val="0"/>
      <w:divBdr>
        <w:top w:val="none" w:sz="0" w:space="0" w:color="auto"/>
        <w:left w:val="none" w:sz="0" w:space="0" w:color="auto"/>
        <w:bottom w:val="none" w:sz="0" w:space="0" w:color="auto"/>
        <w:right w:val="none" w:sz="0" w:space="0" w:color="auto"/>
      </w:divBdr>
    </w:div>
    <w:div w:id="205804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4590</Words>
  <Characters>2617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User</cp:lastModifiedBy>
  <cp:revision>6</cp:revision>
  <cp:lastPrinted>2025-08-07T11:23:00Z</cp:lastPrinted>
  <dcterms:created xsi:type="dcterms:W3CDTF">2025-08-07T11:28:00Z</dcterms:created>
  <dcterms:modified xsi:type="dcterms:W3CDTF">2025-08-07T13:07:00Z</dcterms:modified>
</cp:coreProperties>
</file>