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iCs/>
          <w:lang w:val="lt-LT"/>
        </w:rPr>
      </w:pPr>
      <w:r>
        <w:rPr>
          <w:iCs/>
          <w:lang w:val="lt-LT"/>
        </w:rPr>
        <w:t xml:space="preserve">Konkurso sąlygų priedas Nr. </w:t>
      </w:r>
      <w:r>
        <w:rPr>
          <w:iCs/>
          <w:lang w:val="lt-LT"/>
        </w:rPr>
        <w:t>2</w:t>
      </w:r>
    </w:p>
    <w:p>
      <w:pPr>
        <w:pStyle w:val="Normal"/>
        <w:jc w:val="right"/>
        <w:rPr>
          <w:iCs/>
          <w:lang w:val="lt-LT"/>
        </w:rPr>
      </w:pPr>
      <w:r>
        <w:rPr>
          <w:iCs/>
          <w:lang w:val="lt-LT"/>
        </w:rPr>
      </w:r>
    </w:p>
    <w:p>
      <w:pPr>
        <w:pStyle w:val="Normal"/>
        <w:jc w:val="center"/>
        <w:rPr>
          <w:b/>
          <w:bCs/>
          <w:color w:val="333333"/>
          <w:lang w:val="lt-LT"/>
        </w:rPr>
      </w:pPr>
      <w:r>
        <w:rPr>
          <w:b/>
          <w:bCs/>
          <w:color w:val="333333"/>
          <w:lang w:val="lt-LT"/>
        </w:rPr>
        <w:t>MOKYMŲ „RACIONALUS ANTIMIKROBINIŲ VAISTINIŲ PREPARATŲ SKYRIMAS IR VARTOJIMAS“ ORGANIZAVIMO PASLAUGOS</w:t>
      </w:r>
    </w:p>
    <w:p>
      <w:pPr>
        <w:pStyle w:val="Normal"/>
        <w:jc w:val="center"/>
        <w:rPr>
          <w:b/>
          <w:bCs/>
          <w:color w:val="333333"/>
          <w:lang w:val="lt-LT"/>
        </w:rPr>
      </w:pPr>
      <w:r>
        <w:rPr>
          <w:b/>
          <w:bCs/>
          <w:color w:val="333333"/>
          <w:lang w:val="lt-LT"/>
        </w:rPr>
      </w:r>
    </w:p>
    <w:p>
      <w:pPr>
        <w:pStyle w:val="Normal"/>
        <w:ind w:hanging="142" w:left="-142"/>
        <w:jc w:val="center"/>
        <w:rPr>
          <w:b/>
          <w:lang w:val="lt-LT"/>
        </w:rPr>
      </w:pPr>
      <w:r>
        <w:rPr>
          <w:b/>
          <w:lang w:val="lt-LT"/>
        </w:rPr>
        <w:t>TECHNINĖ SPECIFIKACIJA</w:t>
      </w:r>
    </w:p>
    <w:p>
      <w:pPr>
        <w:pStyle w:val="Normal"/>
        <w:jc w:val="center"/>
        <w:rPr>
          <w:lang w:val="lt-LT"/>
        </w:rPr>
      </w:pPr>
      <w:r>
        <w:rPr>
          <w:lang w:val="lt-LT"/>
        </w:rPr>
      </w:r>
    </w:p>
    <w:p>
      <w:pPr>
        <w:pStyle w:val="Normal"/>
        <w:tabs>
          <w:tab w:val="clear" w:pos="720"/>
          <w:tab w:val="left" w:pos="3402" w:leader="none"/>
          <w:tab w:val="left" w:pos="3969" w:leader="none"/>
        </w:tabs>
        <w:ind w:hanging="142"/>
        <w:jc w:val="center"/>
        <w:rPr>
          <w:b/>
          <w:lang w:val="lt-LT"/>
        </w:rPr>
      </w:pPr>
      <w:r>
        <w:rPr>
          <w:b/>
          <w:lang w:val="lt-LT"/>
        </w:rPr>
        <w:t>I. BENDROJI DALIS</w:t>
      </w:r>
    </w:p>
    <w:p>
      <w:pPr>
        <w:pStyle w:val="Normal"/>
        <w:tabs>
          <w:tab w:val="clear" w:pos="720"/>
          <w:tab w:val="left" w:pos="3402" w:leader="none"/>
          <w:tab w:val="left" w:pos="3969" w:leader="none"/>
        </w:tabs>
        <w:ind w:left="360"/>
        <w:jc w:val="both"/>
        <w:rPr>
          <w:b/>
          <w:lang w:val="lt-LT"/>
        </w:rPr>
      </w:pPr>
      <w:r>
        <w:rPr>
          <w:b/>
          <w:lang w:val="lt-LT"/>
        </w:rPr>
      </w:r>
    </w:p>
    <w:p>
      <w:pPr>
        <w:pStyle w:val="ListParagraph"/>
        <w:numPr>
          <w:ilvl w:val="0"/>
          <w:numId w:val="1"/>
        </w:numPr>
        <w:tabs>
          <w:tab w:val="clear" w:pos="720"/>
          <w:tab w:val="left" w:pos="3402" w:leader="none"/>
          <w:tab w:val="left" w:pos="3969" w:leader="none"/>
        </w:tabs>
        <w:ind w:firstLine="426" w:left="0"/>
        <w:jc w:val="both"/>
        <w:rPr>
          <w:rFonts w:ascii="Times New Roman" w:hAnsi="Times New Roman" w:cs="Times New Roman"/>
          <w:b/>
          <w:lang w:val="lt-LT"/>
        </w:rPr>
      </w:pPr>
      <w:r>
        <w:rPr>
          <w:rFonts w:cs="Times New Roman" w:ascii="Times New Roman" w:hAnsi="Times New Roman"/>
          <w:b/>
          <w:lang w:val="lt-LT"/>
        </w:rPr>
        <w:t xml:space="preserve">Perkančioji organizacija - </w:t>
      </w:r>
      <w:r>
        <w:rPr>
          <w:rFonts w:cs="Times New Roman" w:ascii="Times New Roman" w:hAnsi="Times New Roman"/>
          <w:bCs/>
          <w:lang w:val="lt-LT"/>
        </w:rPr>
        <w:t xml:space="preserve">Higienos institutas </w:t>
      </w:r>
    </w:p>
    <w:p>
      <w:pPr>
        <w:pStyle w:val="ListParagraph"/>
        <w:numPr>
          <w:ilvl w:val="0"/>
          <w:numId w:val="1"/>
        </w:numPr>
        <w:tabs>
          <w:tab w:val="clear" w:pos="720"/>
          <w:tab w:val="left" w:pos="3402" w:leader="none"/>
          <w:tab w:val="left" w:pos="3969" w:leader="none"/>
        </w:tabs>
        <w:ind w:firstLine="426" w:left="0"/>
        <w:jc w:val="both"/>
        <w:rPr>
          <w:lang w:val="lt-LT"/>
        </w:rPr>
      </w:pPr>
      <w:r>
        <w:rPr>
          <w:rFonts w:cs="Times New Roman" w:ascii="Times New Roman" w:hAnsi="Times New Roman"/>
          <w:b/>
          <w:lang w:val="lt-LT"/>
        </w:rPr>
        <w:t xml:space="preserve">Informacija apie vykdomą projektą - </w:t>
      </w:r>
      <w:r>
        <w:rPr>
          <w:rFonts w:cs="Times New Roman" w:ascii="Times New Roman" w:hAnsi="Times New Roman"/>
          <w:lang w:val="lt-LT"/>
        </w:rPr>
        <w:t>Paslaugos perkamos įgyvendinant Perkančiosios organizacijos koordinuojamą  projektą „Antimikrobinio atsparumo valdymo plėtojimas“ (toliau - Projektas), kuriuo siekiama užtikrinti antimikrobinio atsparumo valdymo gerinimą šalyje. Projektas skirtas asmens  sveikatos priežiūros įstaigoms (ASPĮ) ir jų sveikatos priežiūros specialistams. Europos prevencijos ir kontrolės centro (ECDC) duomenimis, antimikrobinis atsparumas pasaulyje ir ES šalyse didėja ir tampa vis svarbesne visuomenės sveikatos problema. Situacija Lietuvoje taip pat nėra palanki. Šią problemą planuojama spręsti sukuriant ir diegiant antimikrobinio atsparumo valdymui skirtas priemones  – pasinaudojus gerąja užsienio šalių praktika ir patirtimi bei mokslo įrodymais projekto metu bus sukurti ir pradėti diegti stacionarinėse ASPĮ du modeliai:</w:t>
      </w:r>
      <w:r>
        <w:rPr>
          <w:rFonts w:cs="Times New Roman" w:ascii="Times New Roman" w:hAnsi="Times New Roman"/>
          <w:b/>
          <w:bCs/>
          <w:lang w:val="lt-LT"/>
        </w:rPr>
        <w:t xml:space="preserve"> </w:t>
      </w:r>
      <w:r>
        <w:rPr>
          <w:rFonts w:cs="Times New Roman" w:ascii="Times New Roman" w:hAnsi="Times New Roman"/>
          <w:lang w:val="lt-LT"/>
        </w:rPr>
        <w:t>antimikrobinių vaistų vartojimo valdymo ir infekcijų prevencijos ir valdymo stacionarinėse ASPĮ modeliai. Siekiant sėkmingai diegti modelius, bus tobulinama sveikatos priežiūros specialistų kvalifikacija Lietuvoje vyksiančių ir užsienio šalių renginiuose, rengiama metodinė medžiaga ir organizuojami mokymai.</w:t>
      </w:r>
    </w:p>
    <w:p>
      <w:pPr>
        <w:pStyle w:val="Normal"/>
        <w:ind w:firstLine="851"/>
        <w:jc w:val="both"/>
        <w:rPr>
          <w:lang w:val="lt-LT"/>
        </w:rPr>
      </w:pPr>
      <w:r>
        <w:rPr>
          <w:lang w:val="lt-LT"/>
        </w:rPr>
      </w:r>
    </w:p>
    <w:p>
      <w:pPr>
        <w:pStyle w:val="Normal"/>
        <w:tabs>
          <w:tab w:val="clear" w:pos="720"/>
          <w:tab w:val="left" w:pos="3402" w:leader="none"/>
          <w:tab w:val="left" w:pos="3969" w:leader="none"/>
        </w:tabs>
        <w:jc w:val="center"/>
        <w:rPr>
          <w:b/>
          <w:lang w:val="lt-LT"/>
        </w:rPr>
      </w:pPr>
      <w:r>
        <w:rPr>
          <w:b/>
          <w:lang w:val="lt-LT"/>
        </w:rPr>
        <w:t>II. PIRKIMO OBJEKTAS</w:t>
      </w:r>
    </w:p>
    <w:p>
      <w:pPr>
        <w:pStyle w:val="Normal"/>
        <w:tabs>
          <w:tab w:val="clear" w:pos="720"/>
          <w:tab w:val="left" w:pos="3402" w:leader="none"/>
          <w:tab w:val="left" w:pos="3969" w:leader="none"/>
        </w:tabs>
        <w:jc w:val="center"/>
        <w:rPr>
          <w:b/>
          <w:lang w:val="lt-LT"/>
        </w:rPr>
      </w:pPr>
      <w:r>
        <w:rPr>
          <w:b/>
          <w:lang w:val="lt-LT"/>
        </w:rPr>
      </w:r>
    </w:p>
    <w:p>
      <w:pPr>
        <w:pStyle w:val="ListParagraph"/>
        <w:numPr>
          <w:ilvl w:val="0"/>
          <w:numId w:val="1"/>
        </w:numPr>
        <w:ind w:firstLine="567" w:left="0"/>
        <w:jc w:val="both"/>
        <w:rPr>
          <w:rFonts w:ascii="Times New Roman" w:hAnsi="Times New Roman" w:cs="Times New Roman"/>
          <w:color w:val="000000"/>
          <w:spacing w:val="2"/>
          <w:shd w:fill="FFFFFF" w:val="clear"/>
          <w:lang w:val="lt-LT"/>
        </w:rPr>
      </w:pPr>
      <w:r>
        <w:rPr>
          <w:rFonts w:cs="Times New Roman" w:ascii="Times New Roman" w:hAnsi="Times New Roman"/>
          <w:bCs/>
          <w:lang w:val="lt-LT"/>
        </w:rPr>
        <w:t xml:space="preserve"> </w:t>
      </w:r>
      <w:r>
        <w:rPr>
          <w:rFonts w:cs="Times New Roman" w:ascii="Times New Roman" w:hAnsi="Times New Roman"/>
          <w:b/>
          <w:lang w:val="lt-LT"/>
        </w:rPr>
        <w:t>Pirkimo objektas</w:t>
      </w:r>
      <w:r>
        <w:rPr>
          <w:rFonts w:cs="Times New Roman" w:ascii="Times New Roman" w:hAnsi="Times New Roman"/>
          <w:bCs/>
          <w:lang w:val="lt-LT"/>
        </w:rPr>
        <w:t xml:space="preserve"> – mokymų „Racionalaus antimikrobinių vaistinių preparatų  vartojimas ambulatorinėse asmens sveikatos priežiūros įstaigose“ organizavimo paslaugos.</w:t>
      </w:r>
    </w:p>
    <w:p>
      <w:pPr>
        <w:pStyle w:val="ListParagraph"/>
        <w:numPr>
          <w:ilvl w:val="0"/>
          <w:numId w:val="6"/>
        </w:numPr>
        <w:tabs>
          <w:tab w:val="clear" w:pos="720"/>
          <w:tab w:val="left" w:pos="993" w:leader="none"/>
        </w:tabs>
        <w:ind w:firstLine="567" w:left="0"/>
        <w:jc w:val="both"/>
        <w:rPr>
          <w:rFonts w:ascii="Times New Roman" w:hAnsi="Times New Roman" w:eastAsia="Times New Roman" w:cs="Times New Roman"/>
          <w:bCs/>
          <w:color w:val="000000"/>
          <w:lang w:val="lt-LT" w:eastAsia="lt-LT"/>
        </w:rPr>
      </w:pPr>
      <w:r>
        <w:rPr>
          <w:rFonts w:cs="Times New Roman" w:ascii="Times New Roman" w:hAnsi="Times New Roman"/>
          <w:b/>
          <w:lang w:val="lt-LT"/>
        </w:rPr>
        <w:t>Paslaugų tikslas</w:t>
      </w:r>
      <w:r>
        <w:rPr>
          <w:rFonts w:cs="Times New Roman" w:ascii="Times New Roman" w:hAnsi="Times New Roman"/>
          <w:bCs/>
          <w:lang w:val="lt-LT"/>
        </w:rPr>
        <w:t xml:space="preserve"> – suorganizuoti mokymus asmens sveikatos priežiūros specialistams pagal tobulinimo programą „Racionalus antimikrobinių vaistinių preparatų  skyrimas ir vartojimas“, patvirtintą LR Sveikatos apsaugos ministro 2024 m. birželio 28 d. įsakymu Nr. V-697 (programos kodas 57.1),  (</w:t>
      </w:r>
      <w:r>
        <w:rPr>
          <w:rFonts w:cs="Times New Roman" w:ascii="Times New Roman" w:hAnsi="Times New Roman"/>
          <w:b/>
          <w:lang w:val="lt-LT"/>
        </w:rPr>
        <w:t>Mokymų tikslinė grupė</w:t>
      </w:r>
      <w:r>
        <w:rPr>
          <w:rFonts w:cs="Times New Roman" w:ascii="Times New Roman" w:hAnsi="Times New Roman"/>
          <w:bCs/>
          <w:lang w:val="lt-LT"/>
        </w:rPr>
        <w:t xml:space="preserve"> – </w:t>
      </w:r>
      <w:r>
        <w:rPr>
          <w:rFonts w:eastAsia="Times New Roman" w:cs="Times New Roman" w:ascii="Times New Roman" w:hAnsi="Times New Roman"/>
          <w:bCs/>
          <w:color w:val="000000"/>
          <w:lang w:val="lt-LT" w:eastAsia="lt-LT"/>
        </w:rPr>
        <w:t>medicinos gydytojai (visų profesinių kvalifikacijų gydytojai, išskyrus darbo medicinos gydytoją, gydytoją dietologą, gydytoją onkologą radioterapeutą, gydytoją psichiatrą, gydytoją vaikų ir paauglių psichiatrą, gydytoją genetiką, gydytoją patologą, gydytoją radiologą, teismo medicinos gydytoją, fizinės medicinos ir reabilitacijos gydytoją, gydytoją onkologą chemoterapeutą, gydytoją vaikų onkohematologą); farmacijos specialistai; visų profesinių kvalifikacijų gydytojai odontologai).</w:t>
      </w:r>
    </w:p>
    <w:p>
      <w:pPr>
        <w:pStyle w:val="ListParagraph"/>
        <w:numPr>
          <w:ilvl w:val="0"/>
          <w:numId w:val="6"/>
        </w:numPr>
        <w:tabs>
          <w:tab w:val="clear" w:pos="720"/>
          <w:tab w:val="left" w:pos="709" w:leader="none"/>
          <w:tab w:val="left" w:pos="993" w:leader="none"/>
        </w:tabs>
        <w:ind w:firstLine="567" w:left="0"/>
        <w:jc w:val="both"/>
        <w:rPr>
          <w:rFonts w:ascii="Times New Roman" w:hAnsi="Times New Roman" w:eastAsia="Times New Roman" w:cs="Times New Roman"/>
          <w:bCs/>
          <w:lang w:val="lt-LT" w:eastAsia="lt-LT"/>
        </w:rPr>
      </w:pPr>
      <w:r>
        <w:rPr>
          <w:rFonts w:eastAsia="Times New Roman" w:cs="Times New Roman" w:ascii="Times New Roman" w:hAnsi="Times New Roman"/>
          <w:bCs/>
          <w:color w:val="000000"/>
          <w:lang w:val="lt-LT" w:eastAsia="lt-LT"/>
        </w:rPr>
        <w:t xml:space="preserve"> </w:t>
      </w:r>
      <w:r>
        <w:rPr>
          <w:rFonts w:eastAsia="Times New Roman" w:cs="Times New Roman" w:ascii="Times New Roman" w:hAnsi="Times New Roman"/>
          <w:bCs/>
          <w:color w:val="000000"/>
          <w:lang w:val="lt-LT" w:eastAsia="lt-LT"/>
        </w:rPr>
        <w:t xml:space="preserve">Mokymų trukmė – 6 val. Programoje turi būti išdėstytos Sveikatos apsaugos ministro 2022 m  kovo 18 d. įsakymo Nr. 132 priede nurodytos temos. Konkreti mokymo programa, kurioje nurodyti pranešimai ir jų trukmė bei mokymų laikas, turi būti suderinta su Perkančiąja organizacija ne vėliau kaip 10 (dešimt) kalendorinių dienų iki kvietimų išsiuntimo dalyviams dienos. </w:t>
      </w:r>
      <w:r>
        <w:rPr>
          <w:rFonts w:eastAsia="Times New Roman" w:cs="Times New Roman" w:ascii="Times New Roman" w:hAnsi="Times New Roman"/>
          <w:bCs/>
          <w:lang w:val="lt-LT" w:eastAsia="lt-LT"/>
        </w:rPr>
        <w:t xml:space="preserve">Lektorių paiešką ir dalyvių registraciją atlieka Tiekėjas. </w:t>
      </w:r>
    </w:p>
    <w:p>
      <w:pPr>
        <w:pStyle w:val="ListParagraph"/>
        <w:numPr>
          <w:ilvl w:val="0"/>
          <w:numId w:val="6"/>
        </w:numPr>
        <w:tabs>
          <w:tab w:val="clear" w:pos="720"/>
          <w:tab w:val="left" w:pos="360" w:leader="none"/>
          <w:tab w:val="left" w:pos="1134" w:leader="none"/>
        </w:tabs>
        <w:ind w:firstLine="567" w:left="0"/>
        <w:jc w:val="both"/>
        <w:rPr>
          <w:rFonts w:ascii="Times New Roman" w:hAnsi="Times New Roman" w:eastAsia="Times New Roman" w:cs="Times New Roman"/>
          <w:lang w:val="lt-LT"/>
        </w:rPr>
      </w:pPr>
      <w:r>
        <w:rPr>
          <w:rFonts w:eastAsia="Times New Roman" w:cs="Times New Roman" w:ascii="Times New Roman" w:hAnsi="Times New Roman"/>
          <w:bCs/>
          <w:color w:val="000000"/>
          <w:lang w:val="lt-LT" w:eastAsia="lt-LT"/>
        </w:rPr>
        <w:t xml:space="preserve">Paslaugos suteikimo vieta: Vilnius, Klaipėda, Šiauliai, Panevėžys, Kaunas organizuojant kontaktinius mokymus, organizuojant nuotolinius mokymus – </w:t>
      </w:r>
      <w:r>
        <w:rPr>
          <w:rFonts w:eastAsia="Times New Roman" w:cs="Times New Roman" w:ascii="Times New Roman" w:hAnsi="Times New Roman"/>
          <w:lang w:val="lt-LT"/>
        </w:rPr>
        <w:t xml:space="preserve">Lietuvos Respublikos teritorija.  </w:t>
      </w:r>
    </w:p>
    <w:p>
      <w:pPr>
        <w:pStyle w:val="ListParagraph"/>
        <w:numPr>
          <w:ilvl w:val="0"/>
          <w:numId w:val="6"/>
        </w:numPr>
        <w:tabs>
          <w:tab w:val="clear" w:pos="720"/>
          <w:tab w:val="left" w:pos="360" w:leader="none"/>
          <w:tab w:val="left" w:pos="1134" w:leader="none"/>
        </w:tabs>
        <w:ind w:firstLine="567" w:left="0"/>
        <w:jc w:val="both"/>
        <w:rPr>
          <w:rFonts w:ascii="Times New Roman" w:hAnsi="Times New Roman" w:eastAsia="Times New Roman" w:cs="Times New Roman"/>
          <w:lang w:val="lt-LT"/>
        </w:rPr>
      </w:pPr>
      <w:r>
        <w:rPr>
          <w:rFonts w:eastAsia="Times New Roman" w:cs="Times New Roman" w:ascii="Times New Roman" w:hAnsi="Times New Roman"/>
          <w:lang w:val="lt-LT"/>
        </w:rPr>
        <w:t xml:space="preserve">Mokymo dalyviams turi būti išduoti mokymų baigimo pažymėjimai, atitinkantys </w:t>
      </w:r>
      <w:r>
        <w:rPr>
          <w:rFonts w:cs="Times New Roman" w:ascii="Times New Roman" w:hAnsi="Times New Roman"/>
          <w:bCs/>
          <w:lang w:val="lt-LT"/>
        </w:rPr>
        <w:t>Sveikatos apsaugos ministro 2022 m  kovo 18 d. įsakymo Nr.132 „Dėl s</w:t>
      </w:r>
      <w:r>
        <w:rPr>
          <w:rFonts w:cs="Times New Roman" w:ascii="Times New Roman" w:hAnsi="Times New Roman"/>
          <w:color w:val="000000"/>
          <w:lang w:val="lt-LT"/>
        </w:rPr>
        <w:t>veikatos priežiūros ir farmacijos specialistų profesinės kvalifikacijos tobulinimo ir jo finansavimo tvarkos aprašo patvirtinimo“ 15 punkto reikalavimus, ir suderinti su Paslaugos pirkėju.</w:t>
      </w:r>
      <w:r>
        <w:rPr>
          <w:rFonts w:eastAsia="Times New Roman" w:cs="Times New Roman" w:ascii="Times New Roman" w:hAnsi="Times New Roman"/>
          <w:lang w:val="lt-LT"/>
        </w:rPr>
        <w:t xml:space="preserve"> Pažymėjimus, kaip mokymų organizatoriai, turi pasirašyti Higienos instituto direktorius ir mokymų organizatoriaus vadovas.</w:t>
      </w:r>
    </w:p>
    <w:p>
      <w:pPr>
        <w:pStyle w:val="ListParagraph"/>
        <w:numPr>
          <w:ilvl w:val="0"/>
          <w:numId w:val="2"/>
        </w:numPr>
        <w:tabs>
          <w:tab w:val="clear" w:pos="720"/>
          <w:tab w:val="left" w:pos="993" w:leader="none"/>
        </w:tabs>
        <w:spacing w:lineRule="atLeast" w:line="254"/>
        <w:ind w:firstLine="709" w:left="0"/>
        <w:textAlignment w:val="baseline"/>
        <w:rPr>
          <w:rFonts w:ascii="Times New Roman" w:hAnsi="Times New Roman" w:eastAsia="Times New Roman" w:cs="Times New Roman"/>
          <w:b/>
          <w:color w:val="000000"/>
          <w:lang w:val="lt-LT" w:eastAsia="lt-LT"/>
        </w:rPr>
      </w:pPr>
      <w:r>
        <w:rPr>
          <w:rFonts w:cs="Times New Roman" w:ascii="Times New Roman" w:hAnsi="Times New Roman"/>
          <w:b/>
          <w:lang w:val="lt-LT"/>
        </w:rPr>
        <w:t>Paslaugų uždaviniai ir reikalavimai:</w:t>
      </w:r>
    </w:p>
    <w:p>
      <w:pPr>
        <w:pStyle w:val="ListParagraph"/>
        <w:numPr>
          <w:ilvl w:val="0"/>
          <w:numId w:val="3"/>
        </w:numPr>
        <w:tabs>
          <w:tab w:val="clear" w:pos="720"/>
          <w:tab w:val="left" w:pos="1134" w:leader="none"/>
        </w:tabs>
        <w:spacing w:lineRule="atLeast" w:line="254"/>
        <w:ind w:firstLine="709" w:left="0"/>
        <w:textAlignment w:val="baseline"/>
        <w:rPr>
          <w:rFonts w:ascii="Times New Roman" w:hAnsi="Times New Roman" w:eastAsia="Times New Roman" w:cs="Times New Roman"/>
          <w:color w:val="000000"/>
          <w:lang w:val="lt-LT" w:eastAsia="lt-LT"/>
        </w:rPr>
      </w:pPr>
      <w:r>
        <w:rPr>
          <w:rFonts w:eastAsia="Times New Roman" w:cs="Times New Roman" w:ascii="Times New Roman" w:hAnsi="Times New Roman"/>
          <w:color w:val="000000"/>
          <w:lang w:val="lt-LT" w:eastAsia="lt-LT"/>
        </w:rPr>
        <w:t xml:space="preserve">Suorganizuoti 10 (dešimt) kontaktinių ir 10 (dešimt) nuotolinių mokymų. </w:t>
      </w:r>
    </w:p>
    <w:p>
      <w:pPr>
        <w:pStyle w:val="ListParagraph"/>
        <w:numPr>
          <w:ilvl w:val="0"/>
          <w:numId w:val="3"/>
        </w:numPr>
        <w:tabs>
          <w:tab w:val="clear" w:pos="720"/>
          <w:tab w:val="left" w:pos="1134" w:leader="none"/>
        </w:tabs>
        <w:spacing w:lineRule="atLeast" w:line="254"/>
        <w:ind w:firstLine="709" w:left="0"/>
        <w:textAlignment w:val="baseline"/>
        <w:rPr>
          <w:rFonts w:ascii="Times New Roman" w:hAnsi="Times New Roman" w:eastAsia="Times New Roman" w:cs="Times New Roman"/>
          <w:color w:val="000000"/>
          <w:lang w:val="lt-LT" w:eastAsia="lt-LT"/>
        </w:rPr>
      </w:pPr>
      <w:r>
        <w:rPr>
          <w:rFonts w:eastAsia="Times New Roman" w:cs="Times New Roman" w:ascii="Times New Roman" w:hAnsi="Times New Roman"/>
          <w:color w:val="000000"/>
          <w:lang w:val="lt-LT" w:eastAsia="lt-LT"/>
        </w:rPr>
        <w:t>Kontaktinių mokymų dalyvių skaičius – 20-25 (dvidešimt – dvidešimt penki) asmenys, nuotoliniu būdu vyksiančių mokymų skaičius – 30-40 (trisdešimt – keturiasdešimt) asmenų.</w:t>
      </w:r>
    </w:p>
    <w:p>
      <w:pPr>
        <w:pStyle w:val="ListParagraph"/>
        <w:numPr>
          <w:ilvl w:val="0"/>
          <w:numId w:val="3"/>
        </w:numPr>
        <w:tabs>
          <w:tab w:val="clear" w:pos="720"/>
          <w:tab w:val="left" w:pos="1134" w:leader="none"/>
        </w:tabs>
        <w:spacing w:lineRule="atLeast" w:line="254"/>
        <w:ind w:firstLine="632" w:left="0"/>
        <w:textAlignment w:val="baseline"/>
        <w:rPr>
          <w:rFonts w:ascii="Times New Roman" w:hAnsi="Times New Roman" w:eastAsia="Times New Roman" w:cs="Times New Roman"/>
          <w:color w:val="000000"/>
          <w:lang w:val="lt-LT" w:eastAsia="lt-LT"/>
        </w:rPr>
      </w:pPr>
      <w:r>
        <w:rPr>
          <w:rFonts w:eastAsia="Times New Roman" w:cs="Times New Roman" w:ascii="Times New Roman" w:hAnsi="Times New Roman"/>
          <w:color w:val="000000"/>
          <w:lang w:val="lt-LT" w:eastAsia="lt-LT"/>
        </w:rPr>
        <w:t xml:space="preserve">Tiekėjas organizuoja mokymo dalyvių kvietimą į mokymus  ir  išankstinę jų registraciją. Tiekėjas mokymų pabaigoje anketinės apklausos būdu apklausia mokymų dalyvius (mokymų kokybės įvertinimas ir pasiūlymai jų tobulinimui).   </w:t>
      </w:r>
    </w:p>
    <w:p>
      <w:pPr>
        <w:pStyle w:val="ListParagraph"/>
        <w:numPr>
          <w:ilvl w:val="0"/>
          <w:numId w:val="3"/>
        </w:numPr>
        <w:tabs>
          <w:tab w:val="clear" w:pos="720"/>
          <w:tab w:val="left" w:pos="1134" w:leader="none"/>
        </w:tabs>
        <w:spacing w:lineRule="atLeast" w:line="254"/>
        <w:ind w:firstLine="632" w:left="0"/>
        <w:textAlignment w:val="baseline"/>
        <w:rPr>
          <w:rFonts w:ascii="Times New Roman" w:hAnsi="Times New Roman" w:eastAsia="Times New Roman" w:cs="Times New Roman"/>
          <w:lang w:val="lt-LT"/>
        </w:rPr>
      </w:pPr>
      <w:r>
        <w:rPr>
          <w:rFonts w:eastAsia="Times New Roman" w:cs="Times New Roman" w:ascii="Times New Roman" w:hAnsi="Times New Roman"/>
          <w:lang w:val="lt-LT"/>
        </w:rPr>
        <w:t>Reikalavimai maitinimo paslaugoms, kai mokymai vyksta kontaktiniu būdu:</w:t>
      </w:r>
    </w:p>
    <w:p>
      <w:pPr>
        <w:pStyle w:val="ListParagraph"/>
        <w:numPr>
          <w:ilvl w:val="0"/>
          <w:numId w:val="4"/>
        </w:numPr>
        <w:tabs>
          <w:tab w:val="clear" w:pos="720"/>
          <w:tab w:val="left" w:pos="1276" w:leader="none"/>
        </w:tabs>
        <w:ind w:firstLine="632" w:left="0"/>
        <w:rPr>
          <w:rFonts w:ascii="Times New Roman" w:hAnsi="Times New Roman" w:eastAsia="Times New Roman" w:cs="Times New Roman"/>
          <w:lang w:val="lt-LT"/>
        </w:rPr>
      </w:pPr>
      <w:r>
        <w:rPr>
          <w:rFonts w:eastAsia="Times New Roman" w:cs="Times New Roman" w:ascii="Times New Roman" w:hAnsi="Times New Roman"/>
          <w:lang w:val="lt-LT"/>
        </w:rPr>
        <w:t>Tiekėjas privalo organizuoti renginių dalyviams maitinimą bei užtikrinti aptarnavimą maitinio metu. Vieno renginio dalyviams mokymų metu organizuojamos:</w:t>
      </w:r>
    </w:p>
    <w:p>
      <w:pPr>
        <w:pStyle w:val="ListParagraph"/>
        <w:numPr>
          <w:ilvl w:val="0"/>
          <w:numId w:val="5"/>
        </w:numPr>
        <w:ind w:firstLine="632" w:left="0"/>
        <w:rPr>
          <w:rFonts w:ascii="Times New Roman" w:hAnsi="Times New Roman" w:eastAsia="Times New Roman" w:cs="Times New Roman"/>
          <w:lang w:val="lt-LT"/>
        </w:rPr>
      </w:pPr>
      <w:r>
        <w:rPr>
          <w:rFonts w:eastAsia="Times New Roman" w:cs="Times New Roman" w:ascii="Times New Roman" w:hAnsi="Times New Roman"/>
          <w:lang w:val="lt-LT"/>
        </w:rPr>
        <w:t>dvi kavos pertraukos – ne daugiau kaip 25 (dvidešimt penkiems) dalyviams;</w:t>
      </w:r>
    </w:p>
    <w:p>
      <w:pPr>
        <w:pStyle w:val="ListParagraph"/>
        <w:numPr>
          <w:ilvl w:val="0"/>
          <w:numId w:val="5"/>
        </w:numPr>
        <w:ind w:firstLine="632" w:left="0"/>
        <w:rPr>
          <w:rFonts w:ascii="Times New Roman" w:hAnsi="Times New Roman" w:eastAsia="Times New Roman" w:cs="Times New Roman"/>
          <w:lang w:val="lt-LT"/>
        </w:rPr>
      </w:pPr>
      <w:r>
        <w:rPr>
          <w:rFonts w:eastAsia="Times New Roman" w:cs="Times New Roman" w:ascii="Times New Roman" w:hAnsi="Times New Roman"/>
          <w:lang w:val="lt-LT"/>
        </w:rPr>
        <w:t>viena pietų pertrauka – ne daugiau kaip 25 (dvidešimt penkiems) dalyviams;</w:t>
      </w:r>
    </w:p>
    <w:p>
      <w:pPr>
        <w:pStyle w:val="ListParagraph"/>
        <w:numPr>
          <w:ilvl w:val="0"/>
          <w:numId w:val="4"/>
        </w:numPr>
        <w:tabs>
          <w:tab w:val="clear" w:pos="720"/>
          <w:tab w:val="left" w:pos="284" w:leader="none"/>
          <w:tab w:val="left" w:pos="567" w:leader="none"/>
          <w:tab w:val="left" w:pos="1134" w:leader="none"/>
          <w:tab w:val="left" w:pos="1418" w:leader="none"/>
        </w:tabs>
        <w:ind w:firstLine="632" w:left="0"/>
        <w:jc w:val="both"/>
        <w:rPr>
          <w:rFonts w:ascii="Times New Roman" w:hAnsi="Times New Roman" w:eastAsia="Times New Roman" w:cs="Times New Roman"/>
          <w:strike/>
          <w:lang w:val="lt-LT"/>
        </w:rPr>
      </w:pPr>
      <w:r>
        <w:rPr>
          <w:rFonts w:eastAsia="Times New Roman" w:cs="Times New Roman" w:ascii="Times New Roman" w:hAnsi="Times New Roman"/>
          <w:lang w:val="lt-LT"/>
        </w:rPr>
        <w:t>kavos pertraukų metu pateikiama: arbata (sudaroma galimybė rinktis iš žalios, juodos, vaisinės) ir kava su priedais (cukrus, pienas); ne mažiau kaip 0,3 litro stalo vandens. Kavos pertrauka vyksta tame pačiame pastate, kuriame organizuojamas renginys;</w:t>
      </w:r>
    </w:p>
    <w:p>
      <w:pPr>
        <w:pStyle w:val="ListParagraph"/>
        <w:numPr>
          <w:ilvl w:val="0"/>
          <w:numId w:val="4"/>
        </w:numPr>
        <w:tabs>
          <w:tab w:val="clear" w:pos="720"/>
          <w:tab w:val="left" w:pos="567" w:leader="none"/>
          <w:tab w:val="left" w:pos="1134" w:leader="none"/>
          <w:tab w:val="left" w:pos="1276" w:leader="none"/>
          <w:tab w:val="left" w:pos="1560" w:leader="none"/>
        </w:tabs>
        <w:ind w:firstLine="632" w:left="0"/>
        <w:jc w:val="both"/>
        <w:rPr>
          <w:rFonts w:ascii="Times New Roman" w:hAnsi="Times New Roman" w:eastAsia="Times New Roman" w:cs="Times New Roman"/>
          <w:strike/>
          <w:lang w:val="lt-LT"/>
        </w:rPr>
      </w:pPr>
      <w:r>
        <w:rPr>
          <w:rFonts w:eastAsia="Times New Roman" w:cs="Times New Roman" w:ascii="Times New Roman" w:hAnsi="Times New Roman"/>
          <w:lang w:val="lt-LT"/>
        </w:rPr>
        <w:t>pietums patiekiama: sultys / stalo vanduo, sriuba, karštas patiekalas. Tiekėjas turi užtikrinti maisto įvairovę, galimybę pasirinkti dietinių, vegetariškų / veganiškų patiekalų. Pietūs vykdomi tam pritaikytoje patalpoje, kuri turi būti pasiekiama ne ilgiau kaip per 5 (penkias) minutes pėsčiomis;</w:t>
      </w:r>
    </w:p>
    <w:p>
      <w:pPr>
        <w:pStyle w:val="ListParagraph"/>
        <w:numPr>
          <w:ilvl w:val="0"/>
          <w:numId w:val="4"/>
        </w:numPr>
        <w:tabs>
          <w:tab w:val="clear" w:pos="720"/>
          <w:tab w:val="left" w:pos="567" w:leader="none"/>
          <w:tab w:val="left" w:pos="993" w:leader="none"/>
          <w:tab w:val="left" w:pos="1276" w:leader="none"/>
        </w:tabs>
        <w:ind w:firstLine="632" w:left="0"/>
        <w:jc w:val="both"/>
        <w:rPr>
          <w:rFonts w:ascii="Times New Roman" w:hAnsi="Times New Roman" w:cs="Times New Roman"/>
          <w:lang w:val="lt-LT" w:bidi="lt-LT"/>
        </w:rPr>
      </w:pPr>
      <w:r>
        <w:rPr>
          <w:rFonts w:cs="Times New Roman" w:ascii="Times New Roman" w:hAnsi="Times New Roman"/>
          <w:lang w:val="lt-LT" w:bidi="lt-LT"/>
        </w:rPr>
        <w:t xml:space="preserve">Maitinimą organizuoti vadovaujantis Lietuvos Respublikos Sveikatos apsaugos ministerijos 1999 m. lapkričio 25 d. įsakymu Nr. 510 </w:t>
      </w:r>
      <w:r>
        <w:rPr>
          <w:rFonts w:eastAsia="Times New Roman" w:cs="Times New Roman" w:ascii="Times New Roman" w:hAnsi="Times New Roman"/>
          <w:lang w:val="lt-LT"/>
        </w:rPr>
        <w:t xml:space="preserve">(2016 m. liepos 6 d. įsakymo Nr. V-836 redakcija) </w:t>
      </w:r>
      <w:r>
        <w:rPr>
          <w:rFonts w:cs="Times New Roman" w:ascii="Times New Roman" w:hAnsi="Times New Roman"/>
          <w:lang w:val="lt-LT" w:bidi="lt-LT"/>
        </w:rPr>
        <w:t xml:space="preserve">patvirtintomis rekomenduojamomis paros maistinių medžiagų ir energijos normomis ir kitais teisės aktais reglamentuojančiais maisto higienos normas. </w:t>
      </w:r>
    </w:p>
    <w:p>
      <w:pPr>
        <w:pStyle w:val="ListParagraph"/>
        <w:numPr>
          <w:ilvl w:val="0"/>
          <w:numId w:val="7"/>
        </w:numPr>
        <w:ind w:hanging="567" w:left="1134"/>
        <w:rPr>
          <w:rFonts w:ascii="Times New Roman" w:hAnsi="Times New Roman" w:cs="Times New Roman"/>
          <w:lang w:val="lt-LT"/>
        </w:rPr>
      </w:pPr>
      <w:r>
        <w:rPr>
          <w:rFonts w:eastAsia="Times New Roman" w:cs="Times New Roman" w:ascii="Times New Roman" w:hAnsi="Times New Roman"/>
          <w:lang w:val="lt-LT"/>
        </w:rPr>
        <w:t>Reikalavimai mokymo patalpoms:</w:t>
      </w:r>
    </w:p>
    <w:p>
      <w:pPr>
        <w:pStyle w:val="ListParagraph"/>
        <w:numPr>
          <w:ilvl w:val="2"/>
          <w:numId w:val="12"/>
        </w:numPr>
        <w:tabs>
          <w:tab w:val="clear" w:pos="720"/>
          <w:tab w:val="left" w:pos="567" w:leader="none"/>
          <w:tab w:val="left" w:pos="993" w:leader="none"/>
          <w:tab w:val="left" w:pos="1276" w:leader="none"/>
        </w:tabs>
        <w:ind w:firstLine="567" w:left="0"/>
        <w:jc w:val="both"/>
        <w:rPr>
          <w:rFonts w:ascii="Times New Roman" w:hAnsi="Times New Roman" w:cs="Times New Roman"/>
          <w:lang w:val="lt-LT"/>
        </w:rPr>
      </w:pPr>
      <w:r>
        <w:rPr>
          <w:rFonts w:cs="Times New Roman" w:ascii="Times New Roman" w:hAnsi="Times New Roman"/>
          <w:lang w:val="lt-LT"/>
        </w:rPr>
        <w:t>Mokymams reikalinga viena patalpa, kurioje galėtų dirbti ne mažiau nei 25 (dvidešimt penki) mokymuose dalyvaujančių asmenų, sėdint prie stalų (klasės stiliumi). Siekiant mažinti elektros sąnaudas rekomenduojama pasirinkti tokias patalpas, kuriose yra daug natūralios šviesos;</w:t>
      </w:r>
    </w:p>
    <w:p>
      <w:pPr>
        <w:pStyle w:val="ListParagraph"/>
        <w:numPr>
          <w:ilvl w:val="2"/>
          <w:numId w:val="12"/>
        </w:numPr>
        <w:tabs>
          <w:tab w:val="clear" w:pos="720"/>
          <w:tab w:val="left" w:pos="567" w:leader="none"/>
          <w:tab w:val="left" w:pos="993" w:leader="none"/>
          <w:tab w:val="left" w:pos="1276" w:leader="none"/>
        </w:tabs>
        <w:ind w:firstLine="567" w:left="0"/>
        <w:jc w:val="both"/>
        <w:rPr>
          <w:rFonts w:ascii="Times New Roman" w:hAnsi="Times New Roman" w:cs="Times New Roman"/>
          <w:lang w:val="lt-LT"/>
        </w:rPr>
      </w:pPr>
      <w:r>
        <w:rPr>
          <w:rFonts w:cs="Times New Roman" w:ascii="Times New Roman" w:hAnsi="Times New Roman"/>
          <w:lang w:val="lt-LT"/>
        </w:rPr>
        <w:t>mokymo patalpa turi būti parinkta ir pritaikyta atsižvelgiant į Perkančiosios organizacijos nurodytą mokymuose dalyvaujančių asmenų ir lektorių skaičių ir laikantis LR Aplinkos ministerijos rekomenduojamų patalpų dydžių organizuojant renginius (</w:t>
      </w:r>
      <w:hyperlink r:id="rId2">
        <w:r>
          <w:rPr>
            <w:rStyle w:val="Emphasis"/>
            <w:rFonts w:cs="Times New Roman" w:ascii="Times New Roman" w:hAnsi="Times New Roman"/>
            <w:color w:val="000000"/>
            <w:u w:val="single"/>
            <w:lang w:val="lt-LT"/>
          </w:rPr>
          <w:t>https://am.lrv.lt/media/viesa/saugykla/2023/11/0oyMnrSaPC8.pdf</w:t>
        </w:r>
      </w:hyperlink>
      <w:r>
        <w:rPr>
          <w:rFonts w:cs="Times New Roman" w:ascii="Times New Roman" w:hAnsi="Times New Roman"/>
          <w:lang w:val="lt-LT"/>
        </w:rPr>
        <w:t>):</w:t>
      </w:r>
    </w:p>
    <w:p>
      <w:pPr>
        <w:pStyle w:val="Normal"/>
        <w:rPr>
          <w:lang w:val="lt-LT"/>
        </w:rPr>
      </w:pPr>
      <w:r>
        <w:rPr>
          <w:lang w:val="lt-LT"/>
        </w:rPr>
      </w:r>
    </w:p>
    <w:tbl>
      <w:tblPr>
        <w:tblW w:w="9165" w:type="dxa"/>
        <w:jc w:val="left"/>
        <w:tblInd w:w="0" w:type="dxa"/>
        <w:tblLayout w:type="fixed"/>
        <w:tblCellMar>
          <w:top w:w="105" w:type="dxa"/>
          <w:left w:w="105" w:type="dxa"/>
          <w:bottom w:w="105" w:type="dxa"/>
          <w:right w:w="105" w:type="dxa"/>
        </w:tblCellMar>
        <w:tblLook w:firstRow="1" w:noVBand="1" w:lastRow="0" w:firstColumn="1" w:lastColumn="0" w:noHBand="0" w:val="04a0"/>
      </w:tblPr>
      <w:tblGrid>
        <w:gridCol w:w="2910"/>
        <w:gridCol w:w="2928"/>
        <w:gridCol w:w="3327"/>
      </w:tblGrid>
      <w:tr>
        <w:trPr/>
        <w:tc>
          <w:tcPr>
            <w:tcW w:w="9165" w:type="dxa"/>
            <w:gridSpan w:val="3"/>
            <w:tcBorders/>
          </w:tcPr>
          <w:p>
            <w:pPr>
              <w:pStyle w:val="Normal"/>
              <w:rPr>
                <w:lang w:val="lt-LT"/>
              </w:rPr>
            </w:pPr>
            <w:r>
              <w:rPr>
                <w:color w:val="000000"/>
                <w:lang w:val="lt-LT"/>
              </w:rPr>
              <w:t>Rekomenduojamas patalpų dydis ne mažiau kaip:</w:t>
            </w:r>
          </w:p>
        </w:tc>
      </w:tr>
      <w:tr>
        <w:trPr/>
        <w:tc>
          <w:tcPr>
            <w:tcW w:w="2910" w:type="dxa"/>
            <w:tcBorders/>
          </w:tcPr>
          <w:p>
            <w:pPr>
              <w:pStyle w:val="Normal"/>
              <w:rPr>
                <w:lang w:val="lt-LT"/>
              </w:rPr>
            </w:pPr>
            <w:r>
              <w:rPr>
                <w:color w:val="000000"/>
                <w:lang w:val="lt-LT"/>
              </w:rPr>
              <w:t>Stovimos vietos</w:t>
            </w:r>
          </w:p>
        </w:tc>
        <w:tc>
          <w:tcPr>
            <w:tcW w:w="2928" w:type="dxa"/>
            <w:tcBorders/>
          </w:tcPr>
          <w:p>
            <w:pPr>
              <w:pStyle w:val="Normal"/>
              <w:rPr>
                <w:lang w:val="lt-LT"/>
              </w:rPr>
            </w:pPr>
            <w:r>
              <w:rPr>
                <w:color w:val="000000"/>
                <w:lang w:val="lt-LT"/>
              </w:rPr>
              <w:t>0,6 m² / žmogui</w:t>
            </w:r>
          </w:p>
        </w:tc>
        <w:tc>
          <w:tcPr>
            <w:tcW w:w="3327" w:type="dxa"/>
            <w:tcBorders/>
          </w:tcPr>
          <w:p>
            <w:pPr>
              <w:pStyle w:val="Normal"/>
              <w:rPr>
                <w:lang w:val="lt-LT"/>
              </w:rPr>
            </w:pPr>
            <w:r>
              <w:rPr>
                <w:color w:val="000000"/>
                <w:lang w:val="lt-LT"/>
              </w:rPr>
              <w:t>60 m² / 100 žmonių</w:t>
            </w:r>
          </w:p>
        </w:tc>
      </w:tr>
      <w:tr>
        <w:trPr/>
        <w:tc>
          <w:tcPr>
            <w:tcW w:w="2910" w:type="dxa"/>
            <w:tcBorders/>
          </w:tcPr>
          <w:p>
            <w:pPr>
              <w:pStyle w:val="Normal"/>
              <w:rPr>
                <w:lang w:val="lt-LT"/>
              </w:rPr>
            </w:pPr>
            <w:r>
              <w:rPr>
                <w:color w:val="000000"/>
                <w:lang w:val="lt-LT"/>
              </w:rPr>
              <w:t>Stovimos bei sėdimos vietos</w:t>
            </w:r>
          </w:p>
        </w:tc>
        <w:tc>
          <w:tcPr>
            <w:tcW w:w="2928" w:type="dxa"/>
            <w:tcBorders/>
          </w:tcPr>
          <w:p>
            <w:pPr>
              <w:pStyle w:val="Normal"/>
              <w:rPr>
                <w:lang w:val="lt-LT"/>
              </w:rPr>
            </w:pPr>
            <w:r>
              <w:rPr>
                <w:color w:val="000000"/>
                <w:lang w:val="lt-LT"/>
              </w:rPr>
              <w:t>0,9 m² / žmogui</w:t>
            </w:r>
          </w:p>
        </w:tc>
        <w:tc>
          <w:tcPr>
            <w:tcW w:w="3327" w:type="dxa"/>
            <w:tcBorders/>
          </w:tcPr>
          <w:p>
            <w:pPr>
              <w:pStyle w:val="Normal"/>
              <w:rPr>
                <w:lang w:val="lt-LT"/>
              </w:rPr>
            </w:pPr>
            <w:r>
              <w:rPr>
                <w:color w:val="000000"/>
                <w:lang w:val="lt-LT"/>
              </w:rPr>
              <w:t>90 m² / 100 žmonių</w:t>
            </w:r>
          </w:p>
        </w:tc>
      </w:tr>
      <w:tr>
        <w:trPr/>
        <w:tc>
          <w:tcPr>
            <w:tcW w:w="2910" w:type="dxa"/>
            <w:tcBorders/>
          </w:tcPr>
          <w:p>
            <w:pPr>
              <w:pStyle w:val="Normal"/>
              <w:rPr>
                <w:lang w:val="lt-LT"/>
              </w:rPr>
            </w:pPr>
            <w:r>
              <w:rPr>
                <w:color w:val="000000"/>
                <w:lang w:val="lt-LT"/>
              </w:rPr>
              <w:t>Sėdimos vietos</w:t>
            </w:r>
          </w:p>
        </w:tc>
        <w:tc>
          <w:tcPr>
            <w:tcW w:w="2928" w:type="dxa"/>
            <w:tcBorders/>
          </w:tcPr>
          <w:p>
            <w:pPr>
              <w:pStyle w:val="Normal"/>
              <w:rPr>
                <w:lang w:val="lt-LT"/>
              </w:rPr>
            </w:pPr>
            <w:r>
              <w:rPr>
                <w:color w:val="000000"/>
                <w:lang w:val="lt-LT"/>
              </w:rPr>
              <w:t>1,2 m² / žmogui</w:t>
            </w:r>
          </w:p>
        </w:tc>
        <w:tc>
          <w:tcPr>
            <w:tcW w:w="3327" w:type="dxa"/>
            <w:tcBorders/>
          </w:tcPr>
          <w:p>
            <w:pPr>
              <w:pStyle w:val="ListParagraph"/>
              <w:numPr>
                <w:ilvl w:val="0"/>
                <w:numId w:val="13"/>
              </w:numPr>
              <w:rPr>
                <w:rFonts w:ascii="Times New Roman" w:hAnsi="Times New Roman" w:cs="Times New Roman"/>
                <w:lang w:val="lt-LT"/>
              </w:rPr>
            </w:pPr>
            <w:r>
              <w:rPr>
                <w:rFonts w:cs="Times New Roman" w:ascii="Times New Roman" w:hAnsi="Times New Roman"/>
                <w:color w:val="000000"/>
                <w:lang w:val="lt-LT"/>
              </w:rPr>
              <w:t xml:space="preserve"> </w:t>
            </w:r>
            <w:r>
              <w:rPr>
                <w:rFonts w:cs="Times New Roman" w:ascii="Times New Roman" w:hAnsi="Times New Roman"/>
                <w:color w:val="000000"/>
                <w:lang w:val="lt-LT"/>
              </w:rPr>
              <w:t>/ 100 žmonių</w:t>
            </w:r>
          </w:p>
        </w:tc>
      </w:tr>
    </w:tbl>
    <w:p>
      <w:pPr>
        <w:pStyle w:val="ListParagraph"/>
        <w:numPr>
          <w:ilvl w:val="2"/>
          <w:numId w:val="12"/>
        </w:numPr>
        <w:ind w:firstLine="425" w:left="142"/>
        <w:jc w:val="both"/>
        <w:rPr>
          <w:rFonts w:ascii="Times New Roman" w:hAnsi="Times New Roman" w:cs="Times New Roman"/>
          <w:lang w:val="lt-LT"/>
        </w:rPr>
      </w:pPr>
      <w:r>
        <w:rPr>
          <w:rFonts w:cs="Times New Roman" w:ascii="Times New Roman" w:hAnsi="Times New Roman"/>
          <w:lang w:val="lt-LT"/>
        </w:rPr>
        <w:t>mokymo patalpoje turi būti užtikrintos sąlygos matyti ir girdėti pateikiamą informaciją;</w:t>
      </w:r>
    </w:p>
    <w:p>
      <w:pPr>
        <w:pStyle w:val="ListParagraph"/>
        <w:numPr>
          <w:ilvl w:val="2"/>
          <w:numId w:val="12"/>
        </w:numPr>
        <w:ind w:firstLine="425" w:left="142"/>
        <w:jc w:val="both"/>
        <w:rPr>
          <w:rFonts w:ascii="Times New Roman" w:hAnsi="Times New Roman" w:cs="Times New Roman"/>
          <w:lang w:val="lt-LT"/>
        </w:rPr>
      </w:pPr>
      <w:r>
        <w:rPr>
          <w:rFonts w:cs="Times New Roman" w:ascii="Times New Roman" w:hAnsi="Times New Roman"/>
          <w:lang w:val="lt-LT"/>
        </w:rPr>
        <w:t xml:space="preserve"> </w:t>
      </w:r>
      <w:r>
        <w:rPr>
          <w:rFonts w:cs="Times New Roman" w:ascii="Times New Roman" w:hAnsi="Times New Roman"/>
          <w:lang w:val="lt-LT"/>
        </w:rPr>
        <w:t>mokymo patalpa turi būti tvarkinga, su langais, turi turėti galimybę reguliuoti apšvietimą, šildomos (šildymo sezono metu) ir vėdinamos (visais metų laikais);</w:t>
      </w:r>
    </w:p>
    <w:p>
      <w:pPr>
        <w:pStyle w:val="ListParagraph"/>
        <w:numPr>
          <w:ilvl w:val="2"/>
          <w:numId w:val="12"/>
        </w:numPr>
        <w:ind w:firstLine="425" w:left="142"/>
        <w:jc w:val="both"/>
        <w:rPr>
          <w:rFonts w:ascii="Times New Roman" w:hAnsi="Times New Roman" w:cs="Times New Roman"/>
          <w:lang w:val="lt-LT"/>
        </w:rPr>
      </w:pPr>
      <w:r>
        <w:rPr>
          <w:rFonts w:cs="Times New Roman" w:ascii="Times New Roman" w:hAnsi="Times New Roman"/>
          <w:lang w:val="lt-LT"/>
        </w:rPr>
        <w:t xml:space="preserve"> </w:t>
      </w:r>
      <w:r>
        <w:rPr>
          <w:rFonts w:cs="Times New Roman" w:ascii="Times New Roman" w:hAnsi="Times New Roman"/>
          <w:lang w:val="lt-LT"/>
        </w:rPr>
        <w:t>mokymo patalpoje kiekvieną dieną kiekvienai grupei turi būti ši įranga ir priemonės (bus laikoma, kad šiame punkte išvardinta įranga suteikta tuo atveju, jei bus parūpinta visa Perkančiosios organizacijos užsakyta kontaktiniams mokymams reikiama įranga, kuri bus tinkamai paruošta ir veiks mokymų metu ir kurią bus galima naudoti pagal paskirtį be jokių Perkančiosios organizacijos papildomų pastangų):</w:t>
      </w:r>
    </w:p>
    <w:p>
      <w:pPr>
        <w:pStyle w:val="ListParagraph"/>
        <w:numPr>
          <w:ilvl w:val="3"/>
          <w:numId w:val="12"/>
        </w:numPr>
        <w:tabs>
          <w:tab w:val="clear" w:pos="720"/>
          <w:tab w:val="left" w:pos="1418" w:leader="none"/>
        </w:tabs>
        <w:ind w:firstLine="567" w:left="0"/>
        <w:jc w:val="both"/>
        <w:rPr>
          <w:rFonts w:ascii="Times New Roman" w:hAnsi="Times New Roman" w:cs="Times New Roman"/>
          <w:lang w:val="lt-LT"/>
        </w:rPr>
      </w:pPr>
      <w:r>
        <w:rPr>
          <w:rFonts w:cs="Times New Roman" w:ascii="Times New Roman" w:hAnsi="Times New Roman"/>
          <w:lang w:val="lt-LT"/>
        </w:rPr>
        <w:t>stalai ir kėdės mokymuose dalyvaujantiems asmenims ir lektoriams;</w:t>
      </w:r>
    </w:p>
    <w:p>
      <w:pPr>
        <w:pStyle w:val="ListParagraph"/>
        <w:numPr>
          <w:ilvl w:val="3"/>
          <w:numId w:val="12"/>
        </w:numPr>
        <w:tabs>
          <w:tab w:val="clear" w:pos="720"/>
          <w:tab w:val="left" w:pos="1418" w:leader="none"/>
        </w:tabs>
        <w:ind w:firstLine="567" w:left="0"/>
        <w:jc w:val="both"/>
        <w:rPr>
          <w:rFonts w:ascii="Times New Roman" w:hAnsi="Times New Roman" w:cs="Times New Roman"/>
          <w:lang w:val="lt-LT"/>
        </w:rPr>
      </w:pPr>
      <w:r>
        <w:rPr>
          <w:rFonts w:cs="Times New Roman" w:ascii="Times New Roman" w:hAnsi="Times New Roman"/>
          <w:lang w:val="lt-LT"/>
        </w:rPr>
        <w:t>kompiuterinė ir multimedijos įranga, leidžianti demonstruoti vaizdinę medžiagą iš skaitmeninės laikmenos;</w:t>
      </w:r>
    </w:p>
    <w:p>
      <w:pPr>
        <w:pStyle w:val="ListParagraph"/>
        <w:numPr>
          <w:ilvl w:val="3"/>
          <w:numId w:val="12"/>
        </w:numPr>
        <w:tabs>
          <w:tab w:val="clear" w:pos="720"/>
          <w:tab w:val="left" w:pos="1418" w:leader="none"/>
        </w:tabs>
        <w:ind w:firstLine="567" w:left="0"/>
        <w:jc w:val="both"/>
        <w:rPr>
          <w:rFonts w:ascii="Times New Roman" w:hAnsi="Times New Roman" w:cs="Times New Roman"/>
          <w:lang w:val="lt-LT"/>
        </w:rPr>
      </w:pPr>
      <w:r>
        <w:rPr>
          <w:rFonts w:cs="Times New Roman" w:ascii="Times New Roman" w:hAnsi="Times New Roman"/>
          <w:lang w:val="lt-LT"/>
        </w:rPr>
        <w:t>projektorius, tinkamas rodyti ant numatyto ekrano;</w:t>
      </w:r>
    </w:p>
    <w:p>
      <w:pPr>
        <w:pStyle w:val="ListParagraph"/>
        <w:numPr>
          <w:ilvl w:val="3"/>
          <w:numId w:val="12"/>
        </w:numPr>
        <w:tabs>
          <w:tab w:val="clear" w:pos="720"/>
          <w:tab w:val="left" w:pos="1418" w:leader="none"/>
        </w:tabs>
        <w:ind w:firstLine="567" w:left="0"/>
        <w:jc w:val="both"/>
        <w:rPr>
          <w:rFonts w:ascii="Times New Roman" w:hAnsi="Times New Roman" w:cs="Times New Roman"/>
          <w:lang w:val="lt-LT"/>
        </w:rPr>
      </w:pPr>
      <w:r>
        <w:rPr>
          <w:rFonts w:cs="Times New Roman" w:ascii="Times New Roman" w:hAnsi="Times New Roman"/>
          <w:lang w:val="lt-LT"/>
        </w:rPr>
        <w:t>stacionarus arba nešiojamas kompiuteris, kuriame turi būti programinė įranga, skirta mokomajai medžiagai demonstruoti mokymų lektoriams;</w:t>
      </w:r>
    </w:p>
    <w:p>
      <w:pPr>
        <w:pStyle w:val="ListParagraph"/>
        <w:numPr>
          <w:ilvl w:val="3"/>
          <w:numId w:val="12"/>
        </w:numPr>
        <w:tabs>
          <w:tab w:val="clear" w:pos="720"/>
          <w:tab w:val="left" w:pos="1418" w:leader="none"/>
        </w:tabs>
        <w:ind w:firstLine="567" w:left="0"/>
        <w:jc w:val="both"/>
        <w:rPr>
          <w:rFonts w:ascii="Times New Roman" w:hAnsi="Times New Roman" w:cs="Times New Roman"/>
          <w:lang w:val="lt-LT"/>
        </w:rPr>
      </w:pPr>
      <w:r>
        <w:rPr>
          <w:rFonts w:cs="Times New Roman" w:ascii="Times New Roman" w:hAnsi="Times New Roman"/>
          <w:lang w:val="lt-LT"/>
        </w:rPr>
        <w:t>interneto prieiga, užtikrinanti galimybę demonstruoti filmuotą medžiagą, naršyti internete ir atsidaryti WORD, JPG formato dokumentus;</w:t>
      </w:r>
    </w:p>
    <w:p>
      <w:pPr>
        <w:pStyle w:val="ListParagraph"/>
        <w:numPr>
          <w:ilvl w:val="3"/>
          <w:numId w:val="12"/>
        </w:numPr>
        <w:tabs>
          <w:tab w:val="clear" w:pos="720"/>
          <w:tab w:val="left" w:pos="1418" w:leader="none"/>
        </w:tabs>
        <w:ind w:firstLine="567" w:left="0"/>
        <w:jc w:val="both"/>
        <w:rPr>
          <w:rFonts w:ascii="Times New Roman" w:hAnsi="Times New Roman" w:cs="Times New Roman"/>
          <w:lang w:val="lt-LT"/>
        </w:rPr>
      </w:pPr>
      <w:r>
        <w:rPr>
          <w:rFonts w:cs="Times New Roman" w:ascii="Times New Roman" w:hAnsi="Times New Roman"/>
          <w:lang w:val="lt-LT"/>
        </w:rPr>
        <w:t>ekranas mokymų medžiagos demonstravimui;</w:t>
      </w:r>
    </w:p>
    <w:p>
      <w:pPr>
        <w:pStyle w:val="ListParagraph"/>
        <w:numPr>
          <w:ilvl w:val="3"/>
          <w:numId w:val="12"/>
        </w:numPr>
        <w:tabs>
          <w:tab w:val="clear" w:pos="720"/>
          <w:tab w:val="left" w:pos="1418" w:leader="none"/>
        </w:tabs>
        <w:ind w:firstLine="567" w:left="0"/>
        <w:jc w:val="both"/>
        <w:rPr>
          <w:rFonts w:ascii="Times New Roman" w:hAnsi="Times New Roman" w:cs="Times New Roman"/>
          <w:lang w:val="lt-LT"/>
        </w:rPr>
      </w:pPr>
      <w:r>
        <w:rPr>
          <w:rFonts w:cs="Times New Roman" w:ascii="Times New Roman" w:hAnsi="Times New Roman"/>
          <w:lang w:val="lt-LT"/>
        </w:rPr>
        <w:t>veikiantys elektros energijos lizdai, prailgintuvai;</w:t>
      </w:r>
    </w:p>
    <w:p>
      <w:pPr>
        <w:pStyle w:val="ListParagraph"/>
        <w:numPr>
          <w:ilvl w:val="2"/>
          <w:numId w:val="12"/>
        </w:numPr>
        <w:tabs>
          <w:tab w:val="clear" w:pos="720"/>
          <w:tab w:val="left" w:pos="1418" w:leader="none"/>
        </w:tabs>
        <w:ind w:firstLine="567" w:left="0"/>
        <w:jc w:val="both"/>
        <w:rPr>
          <w:rFonts w:ascii="Times New Roman" w:hAnsi="Times New Roman" w:cs="Times New Roman"/>
          <w:lang w:val="lt-LT"/>
        </w:rPr>
      </w:pPr>
      <w:r>
        <w:rPr>
          <w:rFonts w:cs="Times New Roman" w:ascii="Times New Roman" w:hAnsi="Times New Roman"/>
          <w:lang w:val="lt-LT"/>
        </w:rPr>
        <w:t>mokymo patalpoje arba šalia jos turi būti parengta vieta mokymuose dalyvaujančių asmenų registracijai. Dalyvius registruos Tiekėjo darbuotojai;</w:t>
      </w:r>
    </w:p>
    <w:p>
      <w:pPr>
        <w:pStyle w:val="ListParagraph"/>
        <w:numPr>
          <w:ilvl w:val="2"/>
          <w:numId w:val="12"/>
        </w:numPr>
        <w:tabs>
          <w:tab w:val="clear" w:pos="720"/>
          <w:tab w:val="left" w:pos="1418" w:leader="none"/>
        </w:tabs>
        <w:ind w:firstLine="567" w:left="0"/>
        <w:jc w:val="both"/>
        <w:rPr>
          <w:rFonts w:ascii="Times New Roman" w:hAnsi="Times New Roman" w:cs="Times New Roman"/>
          <w:lang w:val="lt-LT"/>
        </w:rPr>
      </w:pPr>
      <w:r>
        <w:rPr>
          <w:rFonts w:cs="Times New Roman" w:ascii="Times New Roman" w:hAnsi="Times New Roman"/>
          <w:lang w:val="lt-LT"/>
        </w:rPr>
        <w:t xml:space="preserve">pastate, kuriame vyks Mokymai turi būti parengtos ir matomose vietose išdėstytos informacinės nuorodos / užrašai į Mokymo vietą. </w:t>
      </w:r>
    </w:p>
    <w:p>
      <w:pPr>
        <w:pStyle w:val="ListParagraph"/>
        <w:numPr>
          <w:ilvl w:val="2"/>
          <w:numId w:val="12"/>
        </w:numPr>
        <w:tabs>
          <w:tab w:val="clear" w:pos="720"/>
          <w:tab w:val="left" w:pos="1418" w:leader="none"/>
        </w:tabs>
        <w:ind w:firstLine="567" w:left="0"/>
        <w:jc w:val="both"/>
        <w:rPr>
          <w:rFonts w:ascii="Times New Roman" w:hAnsi="Times New Roman" w:cs="Times New Roman"/>
          <w:lang w:val="lt-LT"/>
        </w:rPr>
      </w:pPr>
      <w:r>
        <w:rPr>
          <w:rFonts w:cs="Times New Roman" w:ascii="Times New Roman" w:hAnsi="Times New Roman"/>
          <w:lang w:val="lt-LT"/>
        </w:rPr>
        <w:t>mokymo patalpa turi būti parengta likus ne mažiau kaip 1 (vienai) valandai iki mokymų pradžios ir prižiūrimos mokymų metu;</w:t>
      </w:r>
    </w:p>
    <w:p>
      <w:pPr>
        <w:pStyle w:val="ListParagraph"/>
        <w:numPr>
          <w:ilvl w:val="2"/>
          <w:numId w:val="12"/>
        </w:numPr>
        <w:tabs>
          <w:tab w:val="clear" w:pos="720"/>
          <w:tab w:val="left" w:pos="1418" w:leader="none"/>
        </w:tabs>
        <w:ind w:firstLine="567" w:left="0"/>
        <w:jc w:val="both"/>
        <w:rPr>
          <w:rFonts w:ascii="Times New Roman" w:hAnsi="Times New Roman" w:cs="Times New Roman"/>
          <w:lang w:val="lt-LT"/>
        </w:rPr>
      </w:pPr>
      <w:r>
        <w:rPr>
          <w:rFonts w:cs="Times New Roman" w:ascii="Times New Roman" w:hAnsi="Times New Roman"/>
          <w:lang w:val="lt-LT"/>
        </w:rPr>
        <w:t>Tiekėjas turi paskirti atsakingą asmenį (kontaktinį asmenį), į kurį Perkančioji organizacija galėtų kreiptis dėl teikiamų paslaugų ir (arba) dėl naudojamų patalpų, įrangos ir (arba) kitų nenumatytų techninių problemų;</w:t>
      </w:r>
    </w:p>
    <w:p>
      <w:pPr>
        <w:pStyle w:val="ListParagraph"/>
        <w:numPr>
          <w:ilvl w:val="2"/>
          <w:numId w:val="12"/>
        </w:numPr>
        <w:tabs>
          <w:tab w:val="clear" w:pos="720"/>
          <w:tab w:val="left" w:pos="1418" w:leader="none"/>
        </w:tabs>
        <w:ind w:firstLine="567" w:left="0"/>
        <w:jc w:val="both"/>
        <w:rPr>
          <w:rFonts w:ascii="Times New Roman" w:hAnsi="Times New Roman" w:cs="Times New Roman"/>
          <w:lang w:val="lt-LT"/>
        </w:rPr>
      </w:pPr>
      <w:r>
        <w:rPr>
          <w:rFonts w:eastAsia="Times New Roman" w:cs="Times New Roman" w:ascii="Times New Roman" w:hAnsi="Times New Roman"/>
          <w:lang w:val="lt-LT"/>
        </w:rPr>
        <w:t>Mokymų tiksli vieta turi būti suderinta su Perkančiąja organizacija ne vėliau kaip prieš 10 (dešimt) darbo dienų iki renginio pradžios.</w:t>
      </w:r>
    </w:p>
    <w:p>
      <w:pPr>
        <w:pStyle w:val="ListParagraph"/>
        <w:numPr>
          <w:ilvl w:val="0"/>
          <w:numId w:val="8"/>
        </w:numPr>
        <w:tabs>
          <w:tab w:val="clear" w:pos="720"/>
          <w:tab w:val="left" w:pos="0" w:leader="none"/>
          <w:tab w:val="left" w:pos="284" w:leader="none"/>
          <w:tab w:val="left" w:pos="567" w:leader="none"/>
          <w:tab w:val="left" w:pos="993" w:leader="none"/>
        </w:tabs>
        <w:ind w:firstLine="567" w:left="0"/>
        <w:jc w:val="both"/>
        <w:rPr>
          <w:rFonts w:ascii="Times New Roman" w:hAnsi="Times New Roman" w:eastAsia="Times New Roman" w:cs="Times New Roman"/>
          <w:lang w:val="lt-LT"/>
        </w:rPr>
      </w:pPr>
      <w:r>
        <w:rPr>
          <w:rFonts w:eastAsia="Times New Roman" w:cs="Times New Roman" w:ascii="Times New Roman" w:hAnsi="Times New Roman"/>
          <w:lang w:val="lt-LT"/>
        </w:rPr>
        <w:t xml:space="preserve"> </w:t>
      </w:r>
      <w:r>
        <w:rPr>
          <w:rFonts w:eastAsia="Times New Roman" w:cs="Times New Roman" w:ascii="Times New Roman" w:hAnsi="Times New Roman"/>
          <w:lang w:val="lt-LT"/>
        </w:rPr>
        <w:t>Vykdant mokymus nuotoliniu būdu Tiekėjas užtikrina tinkamą įrangą (platformą), skirtą nuotoliniams mokymams.</w:t>
      </w:r>
    </w:p>
    <w:p>
      <w:pPr>
        <w:pStyle w:val="ListParagraph"/>
        <w:numPr>
          <w:ilvl w:val="0"/>
          <w:numId w:val="8"/>
        </w:numPr>
        <w:tabs>
          <w:tab w:val="clear" w:pos="720"/>
          <w:tab w:val="left" w:pos="0" w:leader="none"/>
          <w:tab w:val="left" w:pos="284" w:leader="none"/>
          <w:tab w:val="left" w:pos="709" w:leader="none"/>
          <w:tab w:val="left" w:pos="993" w:leader="none"/>
        </w:tabs>
        <w:ind w:firstLine="567" w:left="0"/>
        <w:jc w:val="both"/>
        <w:rPr>
          <w:rFonts w:ascii="Times New Roman" w:hAnsi="Times New Roman" w:eastAsia="Times New Roman" w:cs="Times New Roman"/>
          <w:lang w:val="lt-LT"/>
        </w:rPr>
      </w:pPr>
      <w:r>
        <w:rPr>
          <w:rFonts w:cs="Times New Roman" w:ascii="Times New Roman" w:hAnsi="Times New Roman"/>
          <w:lang w:val="lt-LT" w:eastAsia="lt-LT"/>
        </w:rPr>
        <w:t xml:space="preserve">Paslaugų teikimo </w:t>
      </w:r>
      <w:r>
        <w:rPr>
          <w:rFonts w:cs="Times New Roman" w:ascii="Times New Roman" w:hAnsi="Times New Roman"/>
          <w:lang w:val="lt-LT"/>
        </w:rPr>
        <w:t xml:space="preserve">metu Tiekėjas tvarkys </w:t>
      </w:r>
      <w:r>
        <w:rPr>
          <w:rFonts w:eastAsia="Times New Roman" w:cs="Times New Roman" w:ascii="Times New Roman" w:hAnsi="Times New Roman"/>
          <w:lang w:val="lt-LT"/>
        </w:rPr>
        <w:t xml:space="preserve">mokymų dalyvių asmens duomenis kaip savarankiškas duomenų valdytojas. Tvarkydamas asmens duomenis Tiekėjas privalo įgyvendinti </w:t>
      </w:r>
      <w:r>
        <w:rPr>
          <w:rFonts w:cs="Times New Roman" w:ascii="Times New Roman" w:hAnsi="Times New Roman"/>
          <w:lang w:val="lt-LT"/>
        </w:rPr>
        <w:t xml:space="preserve">2016 m. balandžio 27 d. Europos Parlamento ir Tarybos reglamento (ES) 2016/679 dėl fizinių asmenų apsaugos tvarkant asmens duomenis ir dėl laisvo tokių duomenų judėjimo ir kuriuo panaikinama Direktyva 95/46/EB (Bendrasis duomenų apsaugos reglamentas) (toliau – </w:t>
      </w:r>
      <w:r>
        <w:rPr>
          <w:rFonts w:cs="Times New Roman" w:ascii="Times New Roman" w:hAnsi="Times New Roman"/>
          <w:color w:val="000000"/>
          <w:lang w:val="lt-LT"/>
        </w:rPr>
        <w:t>Reglamentas (ES) 2016/679</w:t>
      </w:r>
      <w:r>
        <w:rPr>
          <w:rFonts w:cs="Times New Roman" w:ascii="Times New Roman" w:hAnsi="Times New Roman"/>
          <w:lang w:val="lt-LT"/>
        </w:rPr>
        <w:t>) reikalavimus.</w:t>
      </w:r>
      <w:r>
        <w:rPr>
          <w:rFonts w:eastAsia="Times New Roman" w:cs="Times New Roman" w:ascii="Times New Roman" w:hAnsi="Times New Roman"/>
          <w:lang w:val="lt-LT"/>
        </w:rPr>
        <w:t xml:space="preserve"> </w:t>
      </w:r>
    </w:p>
    <w:p>
      <w:pPr>
        <w:pStyle w:val="ListParagraph"/>
        <w:numPr>
          <w:ilvl w:val="0"/>
          <w:numId w:val="8"/>
        </w:numPr>
        <w:tabs>
          <w:tab w:val="clear" w:pos="720"/>
          <w:tab w:val="left" w:pos="0" w:leader="none"/>
          <w:tab w:val="left" w:pos="284" w:leader="none"/>
          <w:tab w:val="left" w:pos="709" w:leader="none"/>
          <w:tab w:val="left" w:pos="993" w:leader="none"/>
        </w:tabs>
        <w:ind w:firstLine="567" w:left="0"/>
        <w:jc w:val="both"/>
        <w:rPr>
          <w:rFonts w:ascii="Times New Roman" w:hAnsi="Times New Roman" w:eastAsia="Times New Roman" w:cs="Times New Roman"/>
          <w:lang w:val="lt-LT"/>
        </w:rPr>
      </w:pPr>
      <w:r>
        <w:rPr>
          <w:rFonts w:eastAsia="Times New Roman" w:cs="Times New Roman" w:ascii="Times New Roman" w:hAnsi="Times New Roman"/>
          <w:lang w:val="lt-LT"/>
        </w:rPr>
        <w:t xml:space="preserve">Tiekėjas, tvarkydamas mokymų dalyvių asmens duomenis, privalo mokymų dalyvius informuoti apie jų asmens duomenų perdavimą Perkančiajai organizacijai, mokymų dalyviams pateikiant su tokiu asmens duomenų perdavimu susijusią informaciją, suderintą su Perkančiąja organizacija. </w:t>
      </w:r>
    </w:p>
    <w:p>
      <w:pPr>
        <w:pStyle w:val="ListParagraph"/>
        <w:numPr>
          <w:ilvl w:val="0"/>
          <w:numId w:val="9"/>
        </w:numPr>
        <w:tabs>
          <w:tab w:val="clear" w:pos="720"/>
          <w:tab w:val="left" w:pos="0" w:leader="none"/>
          <w:tab w:val="left" w:pos="426" w:leader="none"/>
          <w:tab w:val="left" w:pos="993" w:leader="none"/>
          <w:tab w:val="left" w:pos="1134" w:leader="none"/>
        </w:tabs>
        <w:ind w:hanging="284" w:left="851"/>
        <w:jc w:val="both"/>
        <w:rPr>
          <w:rFonts w:ascii="Times New Roman" w:hAnsi="Times New Roman" w:cs="Times New Roman"/>
          <w:b/>
          <w:bCs/>
          <w:lang w:val="lt-LT"/>
        </w:rPr>
      </w:pPr>
      <w:r>
        <w:rPr>
          <w:rFonts w:cs="Times New Roman" w:ascii="Times New Roman" w:hAnsi="Times New Roman"/>
          <w:b/>
          <w:bCs/>
          <w:lang w:val="lt-LT"/>
        </w:rPr>
        <w:t>Rezultatai:</w:t>
      </w:r>
    </w:p>
    <w:p>
      <w:pPr>
        <w:pStyle w:val="ListParagraph"/>
        <w:numPr>
          <w:ilvl w:val="0"/>
          <w:numId w:val="10"/>
        </w:numPr>
        <w:tabs>
          <w:tab w:val="clear" w:pos="720"/>
          <w:tab w:val="left" w:pos="0" w:leader="none"/>
          <w:tab w:val="left" w:pos="567" w:leader="none"/>
          <w:tab w:val="left" w:pos="993" w:leader="none"/>
          <w:tab w:val="left" w:pos="1134" w:leader="none"/>
        </w:tabs>
        <w:ind w:firstLine="567" w:left="0"/>
        <w:jc w:val="both"/>
        <w:rPr>
          <w:rFonts w:ascii="Times New Roman" w:hAnsi="Times New Roman" w:cs="Times New Roman"/>
          <w:lang w:val="lt-LT"/>
        </w:rPr>
      </w:pPr>
      <w:r>
        <w:rPr>
          <w:rFonts w:cs="Times New Roman" w:ascii="Times New Roman" w:hAnsi="Times New Roman"/>
          <w:lang w:val="lt-LT"/>
        </w:rPr>
        <w:t>Iki 2025 m. gruodžio 1 d. suorganizuota 10 (dešimt) kontaktinių ir 10 (dešimt) nuotolinių mokymų ir apmokyta iki 200-250 (du šimtai – du šimtai penkiasdešimt) unikalių dalyvių kontaktiniu būdu ir  300-400 (trys šimtai – keturi šimtai) unikalių dalyvių nuotoliniu būdu. Unikalūs dalyviai turi būti atsekami pagal asmens kodą</w:t>
      </w:r>
      <w:r>
        <w:rPr>
          <w:rFonts w:cs="Times New Roman" w:ascii="Times New Roman" w:hAnsi="Times New Roman"/>
        </w:rPr>
        <w:t xml:space="preserve"> per </w:t>
      </w:r>
      <w:r>
        <w:rPr>
          <w:rFonts w:cs="Times New Roman" w:ascii="Times New Roman" w:hAnsi="Times New Roman"/>
          <w:lang w:val="lt-LT"/>
        </w:rPr>
        <w:t>kompetencijų platformą</w:t>
      </w:r>
      <w:r>
        <w:rPr>
          <w:rFonts w:cs="Times New Roman" w:ascii="Times New Roman" w:hAnsi="Times New Roman"/>
        </w:rPr>
        <w:t xml:space="preserve">. </w:t>
      </w:r>
    </w:p>
    <w:p>
      <w:pPr>
        <w:pStyle w:val="ListParagraph"/>
        <w:numPr>
          <w:ilvl w:val="0"/>
          <w:numId w:val="10"/>
        </w:numPr>
        <w:tabs>
          <w:tab w:val="clear" w:pos="720"/>
          <w:tab w:val="left" w:pos="0" w:leader="none"/>
          <w:tab w:val="left" w:pos="567" w:leader="none"/>
          <w:tab w:val="left" w:pos="993" w:leader="none"/>
          <w:tab w:val="left" w:pos="1134" w:leader="none"/>
        </w:tabs>
        <w:ind w:firstLine="567" w:left="0"/>
        <w:jc w:val="both"/>
        <w:rPr>
          <w:rFonts w:ascii="Times New Roman" w:hAnsi="Times New Roman" w:cs="Times New Roman"/>
          <w:lang w:val="lt-LT"/>
        </w:rPr>
      </w:pPr>
      <w:r>
        <w:rPr>
          <w:rFonts w:cs="Times New Roman" w:ascii="Times New Roman" w:hAnsi="Times New Roman"/>
          <w:lang w:val="lt-LT"/>
        </w:rPr>
        <w:t>Tiekėjas po kiekvienų kontaktiniu būdu vykusių mokymų turi Perkančiajai organizacijai pateikti dalyvių sąrašus su parašais (originalus) ir privalomais asmens duomenimis (vardas, pavardė, asmens kodas), mokymo programas (-as) pagal kurias vyko mokymai, su lektorių pavardėmis ir kiekvienos paskaitos laiku, dalyvių anketas su mokymų vertinimu ir keletą fotografijų iš mokymų.</w:t>
      </w:r>
    </w:p>
    <w:p>
      <w:pPr>
        <w:pStyle w:val="ListParagraph"/>
        <w:numPr>
          <w:ilvl w:val="0"/>
          <w:numId w:val="10"/>
        </w:numPr>
        <w:tabs>
          <w:tab w:val="clear" w:pos="720"/>
          <w:tab w:val="left" w:pos="0" w:leader="none"/>
          <w:tab w:val="left" w:pos="567" w:leader="none"/>
          <w:tab w:val="left" w:pos="993" w:leader="none"/>
          <w:tab w:val="left" w:pos="1134" w:leader="none"/>
        </w:tabs>
        <w:ind w:firstLine="567" w:left="0"/>
        <w:jc w:val="both"/>
        <w:rPr>
          <w:rFonts w:ascii="Times New Roman" w:hAnsi="Times New Roman" w:cs="Times New Roman"/>
          <w:lang w:val="lt-LT"/>
        </w:rPr>
      </w:pPr>
      <w:r>
        <w:rPr>
          <w:rFonts w:cs="Times New Roman" w:ascii="Times New Roman" w:hAnsi="Times New Roman"/>
          <w:lang w:val="lt-LT"/>
        </w:rPr>
        <w:t>Kai mokymai vykdyti nuotoliniu būdu, Tiekėjas po kiekvienų mokymų turi pateikti naudojamos nuotolinio mokymosi  platformos sugeneruotą dalyvių sąrašą su privalomais asmens duomenimis (vardas, pavardė, asmens kodas) ir mokymų įvertinimo anketas. Mokymuose dalyvaujantys asmenys turi turėti galimybę prie nuotolinio mokymosi platformos prisijungti be jokių apribojimų ir nepatirdami papildomų išlaidų, tokių kaip licencijos ar programinės įrangos įsigijimas.</w:t>
      </w:r>
    </w:p>
    <w:p>
      <w:pPr>
        <w:pStyle w:val="ListParagraph"/>
        <w:numPr>
          <w:ilvl w:val="0"/>
          <w:numId w:val="10"/>
        </w:numPr>
        <w:tabs>
          <w:tab w:val="clear" w:pos="720"/>
          <w:tab w:val="left" w:pos="0" w:leader="none"/>
          <w:tab w:val="left" w:pos="567" w:leader="none"/>
          <w:tab w:val="left" w:pos="993" w:leader="none"/>
          <w:tab w:val="left" w:pos="1134" w:leader="none"/>
        </w:tabs>
        <w:ind w:firstLine="567" w:left="0"/>
        <w:jc w:val="both"/>
        <w:rPr>
          <w:rFonts w:ascii="Times New Roman" w:hAnsi="Times New Roman" w:cs="Times New Roman"/>
          <w:lang w:val="lt-LT"/>
        </w:rPr>
      </w:pPr>
      <w:r>
        <w:rPr>
          <w:rFonts w:cs="Times New Roman" w:ascii="Times New Roman" w:hAnsi="Times New Roman"/>
          <w:lang w:val="lt-LT"/>
        </w:rPr>
        <w:t xml:space="preserve"> </w:t>
      </w:r>
      <w:r>
        <w:rPr>
          <w:rFonts w:cs="Times New Roman" w:ascii="Times New Roman" w:hAnsi="Times New Roman"/>
          <w:lang w:val="lt-LT"/>
        </w:rPr>
        <w:t>Paslaugos turi būti suteiktos iki 2025 m. gruodžio 1 d.</w:t>
      </w:r>
    </w:p>
    <w:p>
      <w:pPr>
        <w:pStyle w:val="ListParagraph"/>
        <w:tabs>
          <w:tab w:val="clear" w:pos="720"/>
          <w:tab w:val="left" w:pos="0" w:leader="none"/>
          <w:tab w:val="left" w:pos="567" w:leader="none"/>
          <w:tab w:val="left" w:pos="993" w:leader="none"/>
          <w:tab w:val="left" w:pos="1134" w:leader="none"/>
        </w:tabs>
        <w:ind w:left="567"/>
        <w:jc w:val="both"/>
        <w:rPr>
          <w:rFonts w:ascii="Times New Roman" w:hAnsi="Times New Roman" w:cs="Times New Roman"/>
          <w:lang w:val="lt-LT"/>
        </w:rPr>
      </w:pPr>
      <w:r>
        <w:rPr>
          <w:rFonts w:cs="Times New Roman" w:ascii="Times New Roman" w:hAnsi="Times New Roman"/>
          <w:lang w:val="lt-LT"/>
        </w:rPr>
      </w:r>
    </w:p>
    <w:p>
      <w:pPr>
        <w:pStyle w:val="ListParagraph"/>
        <w:tabs>
          <w:tab w:val="clear" w:pos="720"/>
          <w:tab w:val="left" w:pos="0" w:leader="none"/>
          <w:tab w:val="left" w:pos="567" w:leader="none"/>
          <w:tab w:val="left" w:pos="993" w:leader="none"/>
          <w:tab w:val="left" w:pos="1134" w:leader="none"/>
        </w:tabs>
        <w:ind w:left="567"/>
        <w:jc w:val="center"/>
        <w:rPr>
          <w:rFonts w:ascii="Times New Roman" w:hAnsi="Times New Roman" w:cs="Times New Roman"/>
          <w:b/>
          <w:bCs/>
          <w:lang w:val="lt-LT"/>
        </w:rPr>
      </w:pPr>
      <w:r>
        <w:rPr>
          <w:rFonts w:cs="Times New Roman" w:ascii="Times New Roman" w:hAnsi="Times New Roman"/>
          <w:b/>
          <w:bCs/>
          <w:lang w:val="lt-LT"/>
        </w:rPr>
        <w:t>III. APLINKOS APSAUGOS REIKALAVIMAI</w:t>
      </w:r>
    </w:p>
    <w:p>
      <w:pPr>
        <w:pStyle w:val="ListParagraph"/>
        <w:tabs>
          <w:tab w:val="clear" w:pos="720"/>
          <w:tab w:val="left" w:pos="0" w:leader="none"/>
          <w:tab w:val="left" w:pos="567" w:leader="none"/>
          <w:tab w:val="left" w:pos="993" w:leader="none"/>
          <w:tab w:val="left" w:pos="1134" w:leader="none"/>
        </w:tabs>
        <w:ind w:left="567"/>
        <w:jc w:val="center"/>
        <w:rPr>
          <w:rFonts w:ascii="Times New Roman" w:hAnsi="Times New Roman" w:cs="Times New Roman"/>
          <w:b/>
          <w:bCs/>
          <w:lang w:val="lt-LT"/>
        </w:rPr>
      </w:pPr>
      <w:r>
        <w:rPr>
          <w:rFonts w:cs="Times New Roman" w:ascii="Times New Roman" w:hAnsi="Times New Roman"/>
          <w:b/>
          <w:bCs/>
          <w:lang w:val="lt-LT"/>
        </w:rPr>
      </w:r>
    </w:p>
    <w:p>
      <w:pPr>
        <w:pStyle w:val="Normal"/>
        <w:tabs>
          <w:tab w:val="clear" w:pos="720"/>
          <w:tab w:val="left" w:pos="0" w:leader="none"/>
          <w:tab w:val="left" w:pos="567" w:leader="none"/>
          <w:tab w:val="left" w:pos="1134" w:leader="none"/>
        </w:tabs>
        <w:ind w:firstLine="567"/>
        <w:jc w:val="both"/>
        <w:rPr>
          <w:lang w:val="lt-LT"/>
        </w:rPr>
      </w:pPr>
      <w:r>
        <w:rPr>
          <w:lang w:val="lt-LT"/>
        </w:rPr>
        <w:t>7. Tiekėjas įsipareigoja mažinti popieriaus sunaudojimą, atsisakyti nebūtino dokumentų kopijavimo ir spausdinimo, rengiama dokumentacija, ataskaitos, paslaugų perdavimo– priėmimo aktai Perkančiajai organizacijai turi būti pateikti tik elektroniniu formatu, dokumentacija turi būti pasirašoma elektroniniu parašu. Teikdamas paslaugą Tiekėjas turi dėti pastangas sunaudoti mažiau gamtos išteklių ir (arba) naudoti pakartotinai panaudotas ir (arba) perdirbtas medžiagas, sunaudoti mažiau elektros energijos.</w:t>
      </w:r>
    </w:p>
    <w:p>
      <w:pPr>
        <w:pStyle w:val="Normal"/>
        <w:tabs>
          <w:tab w:val="clear" w:pos="720"/>
          <w:tab w:val="left" w:pos="0" w:leader="none"/>
          <w:tab w:val="left" w:pos="567" w:leader="none"/>
          <w:tab w:val="left" w:pos="993" w:leader="none"/>
          <w:tab w:val="left" w:pos="1134" w:leader="none"/>
        </w:tabs>
        <w:ind w:firstLine="567"/>
        <w:jc w:val="both"/>
        <w:rPr>
          <w:lang w:val="lt-LT"/>
        </w:rPr>
      </w:pPr>
      <w:r>
        <w:rPr>
          <w:lang w:val="lt-LT"/>
        </w:rPr>
        <w:t>8. Vadovaujantis Lietuvos Respublikos aplinkos ministro 2011 m. birželio 28 d. įsakymu Nr. D1-508 patvirtinto Aplinkos apsaugos kriterijų taikymo, vykdant žaliuosius pirkimus, tvarkos aprašo 4.4.3. papunkčiu, maitinimo patalpose neturi būti naudojami plastikiniai indai arba, jeigu tokie naudojami, jie turi būti pagaminti iš perdirbtų medžiagų.</w:t>
      </w:r>
    </w:p>
    <w:p>
      <w:pPr>
        <w:pStyle w:val="Normal"/>
        <w:jc w:val="both"/>
        <w:rPr>
          <w:lang w:val="lt-LT"/>
        </w:rPr>
      </w:pPr>
      <w:r>
        <w:rPr>
          <w:lang w:val="lt-LT"/>
        </w:rPr>
      </w:r>
    </w:p>
    <w:p>
      <w:pPr>
        <w:pStyle w:val="Normal"/>
        <w:jc w:val="center"/>
        <w:rPr>
          <w:rFonts w:eastAsia="Calibri"/>
          <w:b/>
          <w:bCs/>
          <w:lang w:val="lt-LT"/>
        </w:rPr>
      </w:pPr>
      <w:r>
        <w:rPr>
          <w:rFonts w:eastAsia="Calibri"/>
          <w:b/>
          <w:bCs/>
          <w:lang w:val="lt-LT"/>
        </w:rPr>
        <w:t>IV SKYRIUS</w:t>
      </w:r>
    </w:p>
    <w:p>
      <w:pPr>
        <w:pStyle w:val="Normal"/>
        <w:jc w:val="center"/>
        <w:rPr>
          <w:rFonts w:eastAsia="Calibri"/>
          <w:b/>
          <w:bCs/>
          <w:lang w:val="lt-LT"/>
        </w:rPr>
      </w:pPr>
      <w:r>
        <w:rPr>
          <w:rFonts w:eastAsia="Calibri"/>
          <w:b/>
          <w:bCs/>
          <w:lang w:val="lt-LT"/>
        </w:rPr>
        <w:t>ASMENS DUOMENŲ TVARKYMAS</w:t>
      </w:r>
    </w:p>
    <w:p>
      <w:pPr>
        <w:pStyle w:val="Normal"/>
        <w:jc w:val="center"/>
        <w:rPr>
          <w:rFonts w:eastAsia="Calibri"/>
          <w:b/>
          <w:bCs/>
          <w:lang w:val="lt-LT"/>
        </w:rPr>
      </w:pPr>
      <w:r>
        <w:rPr>
          <w:rFonts w:eastAsia="Calibri"/>
          <w:b/>
          <w:bCs/>
          <w:lang w:val="lt-LT"/>
        </w:rPr>
      </w:r>
    </w:p>
    <w:p>
      <w:pPr>
        <w:pStyle w:val="NoSpacing"/>
        <w:tabs>
          <w:tab w:val="clear" w:pos="720"/>
          <w:tab w:val="left" w:pos="426" w:leader="none"/>
        </w:tabs>
        <w:spacing w:lineRule="auto" w:line="276"/>
        <w:ind w:firstLine="567"/>
        <w:jc w:val="both"/>
        <w:rPr>
          <w:color w:themeColor="text1" w:val="000000"/>
          <w:lang w:val="lt-LT"/>
        </w:rPr>
      </w:pPr>
      <w:r>
        <w:rPr>
          <w:color w:themeColor="text1" w:val="000000"/>
          <w:lang w:val="lt-LT"/>
        </w:rPr>
        <w:t>9. Tiekėjas,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11"/>
        </w:numPr>
        <w:tabs>
          <w:tab w:val="clear" w:pos="720"/>
          <w:tab w:val="left" w:pos="284" w:leader="none"/>
          <w:tab w:val="left" w:pos="426" w:leader="none"/>
        </w:tabs>
        <w:spacing w:lineRule="auto" w:line="276"/>
        <w:ind w:firstLine="360" w:left="0"/>
        <w:jc w:val="both"/>
        <w:rPr>
          <w:color w:themeColor="text1" w:val="000000"/>
          <w:lang w:val="lt-LT"/>
        </w:rPr>
      </w:pPr>
      <w:r>
        <w:rPr>
          <w:color w:themeColor="text1" w:val="000000"/>
          <w:lang w:val="lt-LT"/>
        </w:rPr>
        <w:t>Tiekėjas privalo turėti galimybę įgyvendinti tinkamas organizacines ir tinkamas asmens duomenų saugumo priemones. Tiekėjas privalės pasirašyti asmens duomenų tvarkymo sutartį dėl Perkančios organizacijos vardu ir pagal jos nurodymus atliekamo mokymų dalyvių asmens duomenų tvarkymo.</w:t>
      </w:r>
    </w:p>
    <w:p>
      <w:pPr>
        <w:pStyle w:val="NoSpacing"/>
        <w:numPr>
          <w:ilvl w:val="0"/>
          <w:numId w:val="11"/>
        </w:numPr>
        <w:tabs>
          <w:tab w:val="clear" w:pos="720"/>
          <w:tab w:val="left" w:pos="284" w:leader="none"/>
          <w:tab w:val="left" w:pos="426" w:leader="none"/>
          <w:tab w:val="left" w:pos="851" w:leader="none"/>
        </w:tabs>
        <w:spacing w:lineRule="auto" w:line="276"/>
        <w:ind w:firstLine="426" w:left="0"/>
        <w:jc w:val="both"/>
        <w:rPr>
          <w:color w:themeColor="text1" w:val="000000"/>
          <w:lang w:val="lt-LT"/>
        </w:rPr>
      </w:pPr>
      <w:r>
        <w:rPr>
          <w:color w:themeColor="text1" w:val="000000"/>
          <w:lang w:val="lt-LT"/>
        </w:rPr>
        <w:t xml:space="preserve">Perkančioji organizacija, kaip duomenų valdytojas, tvarkys pasiūlyme nurodytus bei pirkimo procedūrų metu iš Tiekėjo gautus duomenų subjektų – fizinių asmenų – Tiekėjas arba jo įgaliotų asmenų, subtiekėjų, partnerių, kitų asmenų duomenis (vardas, pavardė, pareigos, telefono ryšio numeris, elektroninio pašto adresas, kiti Perkančiajai organizacijai Tiekėjo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11"/>
        </w:numPr>
        <w:tabs>
          <w:tab w:val="clear" w:pos="720"/>
          <w:tab w:val="left" w:pos="284" w:leader="none"/>
          <w:tab w:val="left" w:pos="426" w:leader="none"/>
        </w:tabs>
        <w:spacing w:lineRule="auto" w:line="276"/>
        <w:ind w:firstLine="360" w:left="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Perkančioji organizacija tvarkys Tiekėjo, kurio pasiūlymas bus pripažintas laimėjusiu ir su kuriuo bus sudaryta Sutartis, pateiktus fizinių asmenų - Tiekėjo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11"/>
        </w:numPr>
        <w:tabs>
          <w:tab w:val="clear" w:pos="720"/>
          <w:tab w:val="left" w:pos="284" w:leader="none"/>
          <w:tab w:val="left" w:pos="426" w:leader="none"/>
        </w:tabs>
        <w:spacing w:lineRule="auto" w:line="276"/>
        <w:ind w:firstLine="360" w:left="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Kilus ginčams dėl viešųjų pirkimų organizavimo ar Sutarties vykdymo, Perkančioji organizacija gali tvarkyti 11-12 punktuose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11"/>
        </w:numPr>
        <w:tabs>
          <w:tab w:val="clear" w:pos="720"/>
          <w:tab w:val="left" w:pos="284" w:leader="none"/>
          <w:tab w:val="left" w:pos="426" w:leader="none"/>
        </w:tabs>
        <w:spacing w:lineRule="auto" w:line="276"/>
        <w:ind w:firstLine="360" w:left="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 xml:space="preserve">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Vidaus administravimo dokumentų saugojimo terminų rodyklės patvirtinimo“, bei saugos juos Perkančiosios organizacijos dokumentacijos plane numatytais terminais.  </w:t>
      </w:r>
    </w:p>
    <w:p>
      <w:pPr>
        <w:pStyle w:val="ListParagraph"/>
        <w:numPr>
          <w:ilvl w:val="0"/>
          <w:numId w:val="11"/>
        </w:numPr>
        <w:tabs>
          <w:tab w:val="clear" w:pos="720"/>
          <w:tab w:val="left" w:pos="284" w:leader="none"/>
          <w:tab w:val="left" w:pos="426" w:leader="none"/>
          <w:tab w:val="left" w:pos="851" w:leader="none"/>
        </w:tabs>
        <w:spacing w:lineRule="auto" w:line="276"/>
        <w:ind w:firstLine="426" w:left="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Asmens duomenų pateikimas yra privalomas. Nepateikus asmens duomenų Tiekėjo pasiūlymas negalės būti vertinamas bei nebus galima sudaryti ir vykdyti Sutarties.</w:t>
      </w:r>
    </w:p>
    <w:p>
      <w:pPr>
        <w:pStyle w:val="ListParagraph"/>
        <w:numPr>
          <w:ilvl w:val="0"/>
          <w:numId w:val="11"/>
        </w:numPr>
        <w:tabs>
          <w:tab w:val="clear" w:pos="720"/>
          <w:tab w:val="left" w:pos="284" w:leader="none"/>
          <w:tab w:val="left" w:pos="426" w:leader="none"/>
          <w:tab w:val="left" w:pos="851" w:leader="none"/>
          <w:tab w:val="left" w:pos="993" w:leader="none"/>
        </w:tabs>
        <w:spacing w:lineRule="auto" w:line="276"/>
        <w:ind w:firstLine="426" w:left="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 xml:space="preserve">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Tiekėjo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11"/>
        </w:numPr>
        <w:tabs>
          <w:tab w:val="clear" w:pos="720"/>
          <w:tab w:val="left" w:pos="284" w:leader="none"/>
          <w:tab w:val="left" w:pos="426" w:leader="none"/>
          <w:tab w:val="left" w:pos="851" w:leader="none"/>
        </w:tabs>
        <w:spacing w:lineRule="auto" w:line="276"/>
        <w:ind w:firstLine="426" w:left="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 xml:space="preserve">Duomenų subjektai – fiziniai asmenys – Tiekėjas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3">
        <w:r>
          <w:rPr>
            <w:rFonts w:eastAsia="Times New Roman" w:cs="Times New Roman" w:ascii="Times New Roman" w:hAnsi="Times New Roman"/>
            <w:color w:themeColor="text1" w:val="000000"/>
            <w:lang w:val="lt-LT"/>
          </w:rPr>
          <w:t>https://vdai.lrv.lt/</w:t>
        </w:r>
      </w:hyperlink>
      <w:r>
        <w:rPr>
          <w:rFonts w:eastAsia="Times New Roman" w:cs="Times New Roman" w:ascii="Times New Roman" w:hAnsi="Times New Roman"/>
          <w:color w:themeColor="text1" w:val="000000"/>
          <w:lang w:val="lt-LT"/>
        </w:rPr>
        <w:t xml:space="preserve">. </w:t>
      </w:r>
    </w:p>
    <w:p>
      <w:pPr>
        <w:pStyle w:val="ListParagraph"/>
        <w:numPr>
          <w:ilvl w:val="0"/>
          <w:numId w:val="11"/>
        </w:numPr>
        <w:tabs>
          <w:tab w:val="clear" w:pos="720"/>
          <w:tab w:val="left" w:pos="284" w:leader="none"/>
          <w:tab w:val="left" w:pos="426" w:leader="none"/>
          <w:tab w:val="left" w:pos="851" w:leader="none"/>
        </w:tabs>
        <w:spacing w:lineRule="auto" w:line="276"/>
        <w:ind w:firstLine="426" w:left="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 xml:space="preserve">Duomenų subjektai – fiziniai asmenys – Tiekėjas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4">
        <w:r>
          <w:rPr>
            <w:rFonts w:eastAsia="Times New Roman" w:cs="Times New Roman" w:ascii="Times New Roman" w:hAnsi="Times New Roman"/>
            <w:color w:themeColor="text1" w:val="000000"/>
            <w:lang w:val="lt-LT"/>
          </w:rPr>
          <w:t>institutas@hi.lt</w:t>
        </w:r>
      </w:hyperlink>
      <w:r>
        <w:rPr>
          <w:rFonts w:eastAsia="Times New Roman" w:cs="Times New Roman" w:ascii="Times New Roman" w:hAnsi="Times New Roman"/>
          <w:color w:themeColor="text1" w:val="000000"/>
          <w:lang w:val="lt-LT"/>
        </w:rPr>
        <w:t xml:space="preserve"> ar jo duomenų apsaugos pareigūnui el. paštu ada.ekspertai@gmail.com. </w:t>
      </w:r>
    </w:p>
    <w:p>
      <w:pPr>
        <w:pStyle w:val="ListParagraph"/>
        <w:numPr>
          <w:ilvl w:val="0"/>
          <w:numId w:val="11"/>
        </w:numPr>
        <w:tabs>
          <w:tab w:val="clear" w:pos="720"/>
          <w:tab w:val="left" w:pos="284" w:leader="none"/>
          <w:tab w:val="left" w:pos="426" w:leader="none"/>
          <w:tab w:val="left" w:pos="851" w:leader="none"/>
        </w:tabs>
        <w:spacing w:lineRule="auto" w:line="276"/>
        <w:ind w:firstLine="426" w:left="0"/>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 xml:space="preserve">Tiekėjas, prieš teikdamas pasiūlymą ir prieš sudarydamas Sutartį, nurodytus fizinius asmenis privalo supažindinti su 9-18 punktuose pateikta informacija apie Perkančiosios organizacijos vykdomą asmens duomenų tvarkymą. </w:t>
      </w:r>
    </w:p>
    <w:p>
      <w:pPr>
        <w:pStyle w:val="Normal"/>
        <w:jc w:val="both"/>
        <w:rPr>
          <w:lang w:val="lt-LT"/>
        </w:rPr>
      </w:pPr>
      <w:r>
        <w:rPr>
          <w:lang w:val="lt-LT"/>
        </w:rPr>
      </w:r>
    </w:p>
    <w:p>
      <w:pPr>
        <w:pStyle w:val="Normal"/>
        <w:jc w:val="both"/>
        <w:rPr>
          <w:lang w:val="lt-LT"/>
        </w:rPr>
      </w:pPr>
      <w:r>
        <w:rPr>
          <w:lang w:val="lt-LT"/>
        </w:rPr>
      </w:r>
    </w:p>
    <w:p>
      <w:pPr>
        <w:pStyle w:val="Normal"/>
        <w:jc w:val="center"/>
        <w:rPr>
          <w:lang w:val="lt-LT"/>
        </w:rPr>
      </w:pPr>
      <w:r>
        <w:rPr>
          <w:b/>
          <w:iCs/>
          <w:lang w:val="lt-LT"/>
        </w:rPr>
        <w:t>_____________________________</w:t>
      </w:r>
    </w:p>
    <w:sectPr>
      <w:footerReference w:type="default" r:id="rId5"/>
      <w:type w:val="nextPage"/>
      <w:pgSz w:w="12240" w:h="15840"/>
      <w:pgMar w:left="1701" w:right="567" w:gutter="0" w:header="0" w:top="1701"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67816336"/>
    </w:sdtPr>
    <w:sdtContent>
      <w:p>
        <w:pPr>
          <w:pStyle w:val="Footer"/>
          <w:jc w:val="right"/>
          <w:rPr/>
        </w:pPr>
        <w:r>
          <w:rPr/>
          <w:fldChar w:fldCharType="begin"/>
        </w:r>
        <w:r>
          <w:rPr/>
          <w:instrText xml:space="preserve"> PAGE </w:instrText>
        </w:r>
        <w:r>
          <w:rPr/>
          <w:fldChar w:fldCharType="separate"/>
        </w:r>
        <w:r>
          <w:rPr/>
          <w:t>6</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284" w:firstLine="284"/>
      </w:pPr>
      <w:rPr>
        <w:dstrike w:val="false"/>
        <w:strike w:val="false"/>
        <w:i w:val="false"/>
        <w:b/>
        <w:iCs w:val="false"/>
        <w:bCs w:val="false"/>
        <w:rFonts w:ascii="Times New Roman" w:hAnsi="Times New Roman" w:cs="Times New Roman"/>
        <w:color w:val="auto"/>
      </w:rPr>
    </w:lvl>
    <w:lvl w:ilvl="1">
      <w:start w:val="1"/>
      <w:numFmt w:val="decimal"/>
      <w:suff w:val="space"/>
      <w:lvlText w:val="%1.%2."/>
      <w:lvlJc w:val="left"/>
      <w:pPr>
        <w:tabs>
          <w:tab w:val="num" w:pos="0"/>
        </w:tabs>
        <w:ind w:left="0" w:firstLine="284"/>
      </w:pPr>
      <w:rPr>
        <w:b w:val="false"/>
        <w:bCs w:val="false"/>
      </w:rPr>
    </w:lvl>
    <w:lvl w:ilvl="2">
      <w:start w:val="1"/>
      <w:numFmt w:val="decimal"/>
      <w:suff w:val="space"/>
      <w:lvlText w:val="%1.%2.%3."/>
      <w:lvlJc w:val="left"/>
      <w:pPr>
        <w:tabs>
          <w:tab w:val="num" w:pos="0"/>
        </w:tabs>
        <w:ind w:left="0" w:firstLine="284"/>
      </w:pPr>
      <w:rPr/>
    </w:lvl>
    <w:lvl w:ilvl="3">
      <w:start w:val="1"/>
      <w:numFmt w:val="decimal"/>
      <w:suff w:val="space"/>
      <w:lvlText w:val="%1.%2.%3.%4."/>
      <w:lvlJc w:val="left"/>
      <w:pPr>
        <w:tabs>
          <w:tab w:val="num" w:pos="0"/>
        </w:tabs>
        <w:ind w:left="0" w:firstLine="284"/>
      </w:pPr>
      <w:rPr/>
    </w:lvl>
    <w:lvl w:ilvl="4">
      <w:start w:val="1"/>
      <w:numFmt w:val="decimal"/>
      <w:lvlText w:val="%1.%2.%3.%4.%5."/>
      <w:lvlJc w:val="left"/>
      <w:pPr>
        <w:tabs>
          <w:tab w:val="num" w:pos="0"/>
        </w:tabs>
        <w:ind w:left="0" w:firstLine="284"/>
      </w:pPr>
      <w:rPr/>
    </w:lvl>
    <w:lvl w:ilvl="5">
      <w:start w:val="1"/>
      <w:numFmt w:val="decimal"/>
      <w:lvlText w:val="%1.%2.%3.%4.%5.%6."/>
      <w:lvlJc w:val="left"/>
      <w:pPr>
        <w:tabs>
          <w:tab w:val="num" w:pos="0"/>
        </w:tabs>
        <w:ind w:left="0" w:firstLine="284"/>
      </w:pPr>
      <w:rPr/>
    </w:lvl>
    <w:lvl w:ilvl="6">
      <w:start w:val="1"/>
      <w:numFmt w:val="decimal"/>
      <w:lvlText w:val="%1.%2.%3.%4.%5.%6.%7."/>
      <w:lvlJc w:val="left"/>
      <w:pPr>
        <w:tabs>
          <w:tab w:val="num" w:pos="0"/>
        </w:tabs>
        <w:ind w:left="0" w:firstLine="284"/>
      </w:pPr>
      <w:rPr/>
    </w:lvl>
    <w:lvl w:ilvl="7">
      <w:start w:val="1"/>
      <w:numFmt w:val="decimal"/>
      <w:lvlText w:val="%1.%2.%3.%4.%5.%6.%7.%8."/>
      <w:lvlJc w:val="left"/>
      <w:pPr>
        <w:tabs>
          <w:tab w:val="num" w:pos="0"/>
        </w:tabs>
        <w:ind w:left="0" w:firstLine="284"/>
      </w:pPr>
      <w:rPr/>
    </w:lvl>
    <w:lvl w:ilvl="8">
      <w:start w:val="1"/>
      <w:numFmt w:val="decimal"/>
      <w:lvlText w:val="%1.%2.%3.%4.%5.%6.%7.%8.%9."/>
      <w:lvlJc w:val="left"/>
      <w:pPr>
        <w:tabs>
          <w:tab w:val="num" w:pos="0"/>
        </w:tabs>
        <w:ind w:left="0" w:firstLine="284"/>
      </w:pPr>
      <w:rPr/>
    </w:lvl>
  </w:abstractNum>
  <w:abstractNum w:abstractNumId="2">
    <w:lvl w:ilvl="0">
      <w:start w:val="5"/>
      <w:numFmt w:val="decimal"/>
      <w:lvlText w:val="%1."/>
      <w:lvlJc w:val="left"/>
      <w:pPr>
        <w:tabs>
          <w:tab w:val="num" w:pos="0"/>
        </w:tabs>
        <w:ind w:left="928" w:hanging="360"/>
      </w:pPr>
      <w:rPr>
        <w:b/>
        <w:bCs w:val="false"/>
        <w:rFonts w:eastAsia="Arial Unicode MS"/>
        <w:color w:val="auto"/>
      </w:rPr>
    </w:lvl>
    <w:lvl w:ilvl="1">
      <w:start w:val="1"/>
      <w:numFmt w:val="lowerLetter"/>
      <w:lvlText w:val="%2."/>
      <w:lvlJc w:val="left"/>
      <w:pPr>
        <w:tabs>
          <w:tab w:val="num" w:pos="0"/>
        </w:tabs>
        <w:ind w:left="1648" w:hanging="360"/>
      </w:pPr>
      <w:rPr/>
    </w:lvl>
    <w:lvl w:ilvl="2">
      <w:start w:val="1"/>
      <w:numFmt w:val="lowerRoman"/>
      <w:lvlText w:val="%3."/>
      <w:lvlJc w:val="right"/>
      <w:pPr>
        <w:tabs>
          <w:tab w:val="num" w:pos="0"/>
        </w:tabs>
        <w:ind w:left="2368" w:hanging="180"/>
      </w:pPr>
      <w:rPr/>
    </w:lvl>
    <w:lvl w:ilvl="3">
      <w:start w:val="1"/>
      <w:numFmt w:val="decimal"/>
      <w:lvlText w:val="%4."/>
      <w:lvlJc w:val="left"/>
      <w:pPr>
        <w:tabs>
          <w:tab w:val="num" w:pos="0"/>
        </w:tabs>
        <w:ind w:left="3088" w:hanging="360"/>
      </w:pPr>
      <w:rPr/>
    </w:lvl>
    <w:lvl w:ilvl="4">
      <w:start w:val="1"/>
      <w:numFmt w:val="lowerLetter"/>
      <w:lvlText w:val="%5."/>
      <w:lvlJc w:val="left"/>
      <w:pPr>
        <w:tabs>
          <w:tab w:val="num" w:pos="0"/>
        </w:tabs>
        <w:ind w:left="3808" w:hanging="360"/>
      </w:pPr>
      <w:rPr/>
    </w:lvl>
    <w:lvl w:ilvl="5">
      <w:start w:val="1"/>
      <w:numFmt w:val="lowerRoman"/>
      <w:lvlText w:val="%6."/>
      <w:lvlJc w:val="right"/>
      <w:pPr>
        <w:tabs>
          <w:tab w:val="num" w:pos="0"/>
        </w:tabs>
        <w:ind w:left="4528" w:hanging="180"/>
      </w:pPr>
      <w:rPr/>
    </w:lvl>
    <w:lvl w:ilvl="6">
      <w:start w:val="1"/>
      <w:numFmt w:val="decimal"/>
      <w:lvlText w:val="%7."/>
      <w:lvlJc w:val="left"/>
      <w:pPr>
        <w:tabs>
          <w:tab w:val="num" w:pos="0"/>
        </w:tabs>
        <w:ind w:left="5248" w:hanging="360"/>
      </w:pPr>
      <w:rPr/>
    </w:lvl>
    <w:lvl w:ilvl="7">
      <w:start w:val="1"/>
      <w:numFmt w:val="lowerLetter"/>
      <w:lvlText w:val="%8."/>
      <w:lvlJc w:val="left"/>
      <w:pPr>
        <w:tabs>
          <w:tab w:val="num" w:pos="0"/>
        </w:tabs>
        <w:ind w:left="5968" w:hanging="360"/>
      </w:pPr>
      <w:rPr/>
    </w:lvl>
    <w:lvl w:ilvl="8">
      <w:start w:val="1"/>
      <w:numFmt w:val="lowerRoman"/>
      <w:lvlText w:val="%9."/>
      <w:lvlJc w:val="right"/>
      <w:pPr>
        <w:tabs>
          <w:tab w:val="num" w:pos="0"/>
        </w:tabs>
        <w:ind w:left="6688" w:hanging="180"/>
      </w:pPr>
      <w:rPr/>
    </w:lvl>
  </w:abstractNum>
  <w:abstractNum w:abstractNumId="3">
    <w:lvl w:ilvl="0">
      <w:start w:val="1"/>
      <w:numFmt w:val="decimal"/>
      <w:lvlText w:val="5.%1."/>
      <w:lvlJc w:val="left"/>
      <w:pPr>
        <w:tabs>
          <w:tab w:val="num" w:pos="0"/>
        </w:tabs>
        <w:ind w:left="1288" w:hanging="360"/>
      </w:pPr>
      <w:rPr/>
    </w:lvl>
    <w:lvl w:ilvl="1">
      <w:start w:val="1"/>
      <w:numFmt w:val="lowerLetter"/>
      <w:lvlText w:val="%2."/>
      <w:lvlJc w:val="left"/>
      <w:pPr>
        <w:tabs>
          <w:tab w:val="num" w:pos="0"/>
        </w:tabs>
        <w:ind w:left="2008" w:hanging="360"/>
      </w:pPr>
      <w:rPr/>
    </w:lvl>
    <w:lvl w:ilvl="2">
      <w:start w:val="1"/>
      <w:numFmt w:val="lowerRoman"/>
      <w:lvlText w:val="%3."/>
      <w:lvlJc w:val="right"/>
      <w:pPr>
        <w:tabs>
          <w:tab w:val="num" w:pos="0"/>
        </w:tabs>
        <w:ind w:left="2728" w:hanging="180"/>
      </w:pPr>
      <w:rPr/>
    </w:lvl>
    <w:lvl w:ilvl="3">
      <w:start w:val="1"/>
      <w:numFmt w:val="decimal"/>
      <w:lvlText w:val="%4."/>
      <w:lvlJc w:val="left"/>
      <w:pPr>
        <w:tabs>
          <w:tab w:val="num" w:pos="0"/>
        </w:tabs>
        <w:ind w:left="3448" w:hanging="360"/>
      </w:pPr>
      <w:rPr/>
    </w:lvl>
    <w:lvl w:ilvl="4">
      <w:start w:val="1"/>
      <w:numFmt w:val="lowerLetter"/>
      <w:lvlText w:val="%5."/>
      <w:lvlJc w:val="left"/>
      <w:pPr>
        <w:tabs>
          <w:tab w:val="num" w:pos="0"/>
        </w:tabs>
        <w:ind w:left="4168" w:hanging="360"/>
      </w:pPr>
      <w:rPr/>
    </w:lvl>
    <w:lvl w:ilvl="5">
      <w:start w:val="1"/>
      <w:numFmt w:val="lowerRoman"/>
      <w:lvlText w:val="%6."/>
      <w:lvlJc w:val="right"/>
      <w:pPr>
        <w:tabs>
          <w:tab w:val="num" w:pos="0"/>
        </w:tabs>
        <w:ind w:left="4888" w:hanging="180"/>
      </w:pPr>
      <w:rPr/>
    </w:lvl>
    <w:lvl w:ilvl="6">
      <w:start w:val="1"/>
      <w:numFmt w:val="decimal"/>
      <w:lvlText w:val="%7."/>
      <w:lvlJc w:val="left"/>
      <w:pPr>
        <w:tabs>
          <w:tab w:val="num" w:pos="0"/>
        </w:tabs>
        <w:ind w:left="5608" w:hanging="360"/>
      </w:pPr>
      <w:rPr/>
    </w:lvl>
    <w:lvl w:ilvl="7">
      <w:start w:val="1"/>
      <w:numFmt w:val="lowerLetter"/>
      <w:lvlText w:val="%8."/>
      <w:lvlJc w:val="left"/>
      <w:pPr>
        <w:tabs>
          <w:tab w:val="num" w:pos="0"/>
        </w:tabs>
        <w:ind w:left="6328" w:hanging="360"/>
      </w:pPr>
      <w:rPr/>
    </w:lvl>
    <w:lvl w:ilvl="8">
      <w:start w:val="1"/>
      <w:numFmt w:val="lowerRoman"/>
      <w:lvlText w:val="%9."/>
      <w:lvlJc w:val="right"/>
      <w:pPr>
        <w:tabs>
          <w:tab w:val="num" w:pos="0"/>
        </w:tabs>
        <w:ind w:left="7048" w:hanging="180"/>
      </w:pPr>
      <w:rPr/>
    </w:lvl>
  </w:abstractNum>
  <w:abstractNum w:abstractNumId="4">
    <w:lvl w:ilvl="0">
      <w:start w:val="1"/>
      <w:numFmt w:val="decimal"/>
      <w:lvlText w:val="5.4.%1."/>
      <w:lvlJc w:val="left"/>
      <w:pPr>
        <w:tabs>
          <w:tab w:val="num" w:pos="0"/>
        </w:tabs>
        <w:ind w:left="1288" w:hanging="360"/>
      </w:pPr>
      <w:rPr>
        <w:dstrike w:val="false"/>
        <w:strike w:val="false"/>
      </w:rPr>
    </w:lvl>
    <w:lvl w:ilvl="1">
      <w:start w:val="1"/>
      <w:numFmt w:val="lowerLetter"/>
      <w:lvlText w:val="%2."/>
      <w:lvlJc w:val="left"/>
      <w:pPr>
        <w:tabs>
          <w:tab w:val="num" w:pos="0"/>
        </w:tabs>
        <w:ind w:left="2008" w:hanging="360"/>
      </w:pPr>
      <w:rPr/>
    </w:lvl>
    <w:lvl w:ilvl="2">
      <w:start w:val="1"/>
      <w:numFmt w:val="lowerRoman"/>
      <w:lvlText w:val="%3."/>
      <w:lvlJc w:val="right"/>
      <w:pPr>
        <w:tabs>
          <w:tab w:val="num" w:pos="0"/>
        </w:tabs>
        <w:ind w:left="2728" w:hanging="180"/>
      </w:pPr>
      <w:rPr/>
    </w:lvl>
    <w:lvl w:ilvl="3">
      <w:start w:val="1"/>
      <w:numFmt w:val="decimal"/>
      <w:lvlText w:val="%4."/>
      <w:lvlJc w:val="left"/>
      <w:pPr>
        <w:tabs>
          <w:tab w:val="num" w:pos="0"/>
        </w:tabs>
        <w:ind w:left="3448" w:hanging="360"/>
      </w:pPr>
      <w:rPr/>
    </w:lvl>
    <w:lvl w:ilvl="4">
      <w:start w:val="1"/>
      <w:numFmt w:val="lowerLetter"/>
      <w:lvlText w:val="%5."/>
      <w:lvlJc w:val="left"/>
      <w:pPr>
        <w:tabs>
          <w:tab w:val="num" w:pos="0"/>
        </w:tabs>
        <w:ind w:left="4168" w:hanging="360"/>
      </w:pPr>
      <w:rPr/>
    </w:lvl>
    <w:lvl w:ilvl="5">
      <w:start w:val="1"/>
      <w:numFmt w:val="lowerRoman"/>
      <w:lvlText w:val="%6."/>
      <w:lvlJc w:val="right"/>
      <w:pPr>
        <w:tabs>
          <w:tab w:val="num" w:pos="0"/>
        </w:tabs>
        <w:ind w:left="4888" w:hanging="180"/>
      </w:pPr>
      <w:rPr/>
    </w:lvl>
    <w:lvl w:ilvl="6">
      <w:start w:val="1"/>
      <w:numFmt w:val="decimal"/>
      <w:lvlText w:val="%7."/>
      <w:lvlJc w:val="left"/>
      <w:pPr>
        <w:tabs>
          <w:tab w:val="num" w:pos="0"/>
        </w:tabs>
        <w:ind w:left="5608" w:hanging="360"/>
      </w:pPr>
      <w:rPr/>
    </w:lvl>
    <w:lvl w:ilvl="7">
      <w:start w:val="1"/>
      <w:numFmt w:val="lowerLetter"/>
      <w:lvlText w:val="%8."/>
      <w:lvlJc w:val="left"/>
      <w:pPr>
        <w:tabs>
          <w:tab w:val="num" w:pos="0"/>
        </w:tabs>
        <w:ind w:left="6328" w:hanging="360"/>
      </w:pPr>
      <w:rPr/>
    </w:lvl>
    <w:lvl w:ilvl="8">
      <w:start w:val="1"/>
      <w:numFmt w:val="lowerRoman"/>
      <w:lvlText w:val="%9."/>
      <w:lvlJc w:val="right"/>
      <w:pPr>
        <w:tabs>
          <w:tab w:val="num" w:pos="0"/>
        </w:tabs>
        <w:ind w:left="7048" w:hanging="180"/>
      </w:pPr>
      <w:rPr/>
    </w:lvl>
  </w:abstractNum>
  <w:abstractNum w:abstractNumId="5">
    <w:lvl w:ilvl="0">
      <w:start w:val="1"/>
      <w:numFmt w:val="decimal"/>
      <w:lvlText w:val="5.4.1.%1."/>
      <w:lvlJc w:val="left"/>
      <w:pPr>
        <w:tabs>
          <w:tab w:val="num" w:pos="0"/>
        </w:tabs>
        <w:ind w:left="1288" w:hanging="360"/>
      </w:pPr>
      <w:rPr/>
    </w:lvl>
    <w:lvl w:ilvl="1">
      <w:start w:val="1"/>
      <w:numFmt w:val="lowerLetter"/>
      <w:lvlText w:val="%2."/>
      <w:lvlJc w:val="left"/>
      <w:pPr>
        <w:tabs>
          <w:tab w:val="num" w:pos="0"/>
        </w:tabs>
        <w:ind w:left="2008" w:hanging="360"/>
      </w:pPr>
      <w:rPr/>
    </w:lvl>
    <w:lvl w:ilvl="2">
      <w:start w:val="1"/>
      <w:numFmt w:val="lowerRoman"/>
      <w:lvlText w:val="%3."/>
      <w:lvlJc w:val="right"/>
      <w:pPr>
        <w:tabs>
          <w:tab w:val="num" w:pos="0"/>
        </w:tabs>
        <w:ind w:left="2728" w:hanging="180"/>
      </w:pPr>
      <w:rPr/>
    </w:lvl>
    <w:lvl w:ilvl="3">
      <w:start w:val="1"/>
      <w:numFmt w:val="decimal"/>
      <w:lvlText w:val="%4."/>
      <w:lvlJc w:val="left"/>
      <w:pPr>
        <w:tabs>
          <w:tab w:val="num" w:pos="0"/>
        </w:tabs>
        <w:ind w:left="3448" w:hanging="360"/>
      </w:pPr>
      <w:rPr/>
    </w:lvl>
    <w:lvl w:ilvl="4">
      <w:start w:val="1"/>
      <w:numFmt w:val="lowerLetter"/>
      <w:lvlText w:val="%5."/>
      <w:lvlJc w:val="left"/>
      <w:pPr>
        <w:tabs>
          <w:tab w:val="num" w:pos="0"/>
        </w:tabs>
        <w:ind w:left="4168" w:hanging="360"/>
      </w:pPr>
      <w:rPr/>
    </w:lvl>
    <w:lvl w:ilvl="5">
      <w:start w:val="1"/>
      <w:numFmt w:val="lowerRoman"/>
      <w:lvlText w:val="%6."/>
      <w:lvlJc w:val="right"/>
      <w:pPr>
        <w:tabs>
          <w:tab w:val="num" w:pos="0"/>
        </w:tabs>
        <w:ind w:left="4888" w:hanging="180"/>
      </w:pPr>
      <w:rPr/>
    </w:lvl>
    <w:lvl w:ilvl="6">
      <w:start w:val="1"/>
      <w:numFmt w:val="decimal"/>
      <w:lvlText w:val="%7."/>
      <w:lvlJc w:val="left"/>
      <w:pPr>
        <w:tabs>
          <w:tab w:val="num" w:pos="0"/>
        </w:tabs>
        <w:ind w:left="5608" w:hanging="360"/>
      </w:pPr>
      <w:rPr/>
    </w:lvl>
    <w:lvl w:ilvl="7">
      <w:start w:val="1"/>
      <w:numFmt w:val="lowerLetter"/>
      <w:lvlText w:val="%8."/>
      <w:lvlJc w:val="left"/>
      <w:pPr>
        <w:tabs>
          <w:tab w:val="num" w:pos="0"/>
        </w:tabs>
        <w:ind w:left="6328" w:hanging="360"/>
      </w:pPr>
      <w:rPr/>
    </w:lvl>
    <w:lvl w:ilvl="8">
      <w:start w:val="1"/>
      <w:numFmt w:val="lowerRoman"/>
      <w:lvlText w:val="%9."/>
      <w:lvlJc w:val="right"/>
      <w:pPr>
        <w:tabs>
          <w:tab w:val="num" w:pos="0"/>
        </w:tabs>
        <w:ind w:left="7048" w:hanging="180"/>
      </w:pPr>
      <w:rPr/>
    </w:lvl>
  </w:abstractNum>
  <w:abstractNum w:abstractNumId="6">
    <w:lvl w:ilvl="0">
      <w:start w:val="1"/>
      <w:numFmt w:val="decimal"/>
      <w:lvlText w:val="4.%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5"/>
      <w:numFmt w:val="decimal"/>
      <w:lvlText w:val="5.%1."/>
      <w:lvlJc w:val="left"/>
      <w:pPr>
        <w:tabs>
          <w:tab w:val="num" w:pos="0"/>
        </w:tabs>
        <w:ind w:left="1288" w:hanging="360"/>
      </w:pPr>
      <w:rPr>
        <w:dstrike w:val="false"/>
        <w:strike w:val="false"/>
        <w:rFonts w:ascii="Times New Roman" w:hAnsi="Times New Roman" w:cs="Times New Roman"/>
      </w:rPr>
    </w:lvl>
    <w:lvl w:ilvl="1">
      <w:start w:val="1"/>
      <w:numFmt w:val="lowerLetter"/>
      <w:lvlText w:val="%2."/>
      <w:lvlJc w:val="left"/>
      <w:pPr>
        <w:tabs>
          <w:tab w:val="num" w:pos="0"/>
        </w:tabs>
        <w:ind w:left="2008" w:hanging="360"/>
      </w:pPr>
      <w:rPr/>
    </w:lvl>
    <w:lvl w:ilvl="2">
      <w:start w:val="1"/>
      <w:numFmt w:val="lowerRoman"/>
      <w:lvlText w:val="%3."/>
      <w:lvlJc w:val="right"/>
      <w:pPr>
        <w:tabs>
          <w:tab w:val="num" w:pos="0"/>
        </w:tabs>
        <w:ind w:left="2728" w:hanging="180"/>
      </w:pPr>
      <w:rPr/>
    </w:lvl>
    <w:lvl w:ilvl="3">
      <w:start w:val="1"/>
      <w:numFmt w:val="decimal"/>
      <w:lvlText w:val="%4."/>
      <w:lvlJc w:val="left"/>
      <w:pPr>
        <w:tabs>
          <w:tab w:val="num" w:pos="0"/>
        </w:tabs>
        <w:ind w:left="3448" w:hanging="360"/>
      </w:pPr>
      <w:rPr/>
    </w:lvl>
    <w:lvl w:ilvl="4">
      <w:start w:val="1"/>
      <w:numFmt w:val="lowerLetter"/>
      <w:lvlText w:val="%5."/>
      <w:lvlJc w:val="left"/>
      <w:pPr>
        <w:tabs>
          <w:tab w:val="num" w:pos="0"/>
        </w:tabs>
        <w:ind w:left="4168" w:hanging="360"/>
      </w:pPr>
      <w:rPr/>
    </w:lvl>
    <w:lvl w:ilvl="5">
      <w:start w:val="1"/>
      <w:numFmt w:val="lowerRoman"/>
      <w:lvlText w:val="%6."/>
      <w:lvlJc w:val="right"/>
      <w:pPr>
        <w:tabs>
          <w:tab w:val="num" w:pos="0"/>
        </w:tabs>
        <w:ind w:left="4888" w:hanging="180"/>
      </w:pPr>
      <w:rPr/>
    </w:lvl>
    <w:lvl w:ilvl="6">
      <w:start w:val="1"/>
      <w:numFmt w:val="decimal"/>
      <w:lvlText w:val="%7."/>
      <w:lvlJc w:val="left"/>
      <w:pPr>
        <w:tabs>
          <w:tab w:val="num" w:pos="0"/>
        </w:tabs>
        <w:ind w:left="5608" w:hanging="360"/>
      </w:pPr>
      <w:rPr/>
    </w:lvl>
    <w:lvl w:ilvl="7">
      <w:start w:val="1"/>
      <w:numFmt w:val="lowerLetter"/>
      <w:lvlText w:val="%8."/>
      <w:lvlJc w:val="left"/>
      <w:pPr>
        <w:tabs>
          <w:tab w:val="num" w:pos="0"/>
        </w:tabs>
        <w:ind w:left="6328" w:hanging="360"/>
      </w:pPr>
      <w:rPr/>
    </w:lvl>
    <w:lvl w:ilvl="8">
      <w:start w:val="1"/>
      <w:numFmt w:val="lowerRoman"/>
      <w:lvlText w:val="%9."/>
      <w:lvlJc w:val="right"/>
      <w:pPr>
        <w:tabs>
          <w:tab w:val="num" w:pos="0"/>
        </w:tabs>
        <w:ind w:left="7048" w:hanging="180"/>
      </w:pPr>
      <w:rPr/>
    </w:lvl>
  </w:abstractNum>
  <w:abstractNum w:abstractNumId="8">
    <w:lvl w:ilvl="0">
      <w:start w:val="6"/>
      <w:numFmt w:val="decimal"/>
      <w:lvlText w:val="5.%1."/>
      <w:lvlJc w:val="left"/>
      <w:pPr>
        <w:tabs>
          <w:tab w:val="num" w:pos="0"/>
        </w:tabs>
        <w:ind w:left="786"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6"/>
      <w:numFmt w:val="decimal"/>
      <w:lvlText w:val="%1."/>
      <w:lvlJc w:val="left"/>
      <w:pPr>
        <w:tabs>
          <w:tab w:val="num" w:pos="0"/>
        </w:tabs>
        <w:ind w:left="1288" w:hanging="360"/>
      </w:pPr>
      <w:rPr/>
    </w:lvl>
    <w:lvl w:ilvl="1">
      <w:start w:val="1"/>
      <w:numFmt w:val="lowerLetter"/>
      <w:lvlText w:val="%2."/>
      <w:lvlJc w:val="left"/>
      <w:pPr>
        <w:tabs>
          <w:tab w:val="num" w:pos="0"/>
        </w:tabs>
        <w:ind w:left="2008" w:hanging="360"/>
      </w:pPr>
      <w:rPr/>
    </w:lvl>
    <w:lvl w:ilvl="2">
      <w:start w:val="1"/>
      <w:numFmt w:val="lowerRoman"/>
      <w:lvlText w:val="%3."/>
      <w:lvlJc w:val="right"/>
      <w:pPr>
        <w:tabs>
          <w:tab w:val="num" w:pos="0"/>
        </w:tabs>
        <w:ind w:left="2728" w:hanging="180"/>
      </w:pPr>
      <w:rPr/>
    </w:lvl>
    <w:lvl w:ilvl="3">
      <w:start w:val="1"/>
      <w:numFmt w:val="decimal"/>
      <w:lvlText w:val="%4."/>
      <w:lvlJc w:val="left"/>
      <w:pPr>
        <w:tabs>
          <w:tab w:val="num" w:pos="0"/>
        </w:tabs>
        <w:ind w:left="3448" w:hanging="360"/>
      </w:pPr>
      <w:rPr/>
    </w:lvl>
    <w:lvl w:ilvl="4">
      <w:start w:val="1"/>
      <w:numFmt w:val="lowerLetter"/>
      <w:lvlText w:val="%5."/>
      <w:lvlJc w:val="left"/>
      <w:pPr>
        <w:tabs>
          <w:tab w:val="num" w:pos="0"/>
        </w:tabs>
        <w:ind w:left="4168" w:hanging="360"/>
      </w:pPr>
      <w:rPr/>
    </w:lvl>
    <w:lvl w:ilvl="5">
      <w:start w:val="1"/>
      <w:numFmt w:val="lowerRoman"/>
      <w:lvlText w:val="%6."/>
      <w:lvlJc w:val="right"/>
      <w:pPr>
        <w:tabs>
          <w:tab w:val="num" w:pos="0"/>
        </w:tabs>
        <w:ind w:left="4888" w:hanging="180"/>
      </w:pPr>
      <w:rPr/>
    </w:lvl>
    <w:lvl w:ilvl="6">
      <w:start w:val="1"/>
      <w:numFmt w:val="decimal"/>
      <w:lvlText w:val="%7."/>
      <w:lvlJc w:val="left"/>
      <w:pPr>
        <w:tabs>
          <w:tab w:val="num" w:pos="0"/>
        </w:tabs>
        <w:ind w:left="5608" w:hanging="360"/>
      </w:pPr>
      <w:rPr/>
    </w:lvl>
    <w:lvl w:ilvl="7">
      <w:start w:val="1"/>
      <w:numFmt w:val="lowerLetter"/>
      <w:lvlText w:val="%8."/>
      <w:lvlJc w:val="left"/>
      <w:pPr>
        <w:tabs>
          <w:tab w:val="num" w:pos="0"/>
        </w:tabs>
        <w:ind w:left="6328" w:hanging="360"/>
      </w:pPr>
      <w:rPr/>
    </w:lvl>
    <w:lvl w:ilvl="8">
      <w:start w:val="1"/>
      <w:numFmt w:val="lowerRoman"/>
      <w:lvlText w:val="%9."/>
      <w:lvlJc w:val="right"/>
      <w:pPr>
        <w:tabs>
          <w:tab w:val="num" w:pos="0"/>
        </w:tabs>
        <w:ind w:left="7048" w:hanging="180"/>
      </w:pPr>
      <w:rPr/>
    </w:lvl>
  </w:abstractNum>
  <w:abstractNum w:abstractNumId="10">
    <w:lvl w:ilvl="0">
      <w:start w:val="1"/>
      <w:numFmt w:val="decimal"/>
      <w:lvlText w:val="6.%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0"/>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5"/>
      <w:numFmt w:val="decimal"/>
      <w:lvlText w:val="%1."/>
      <w:lvlJc w:val="left"/>
      <w:pPr>
        <w:tabs>
          <w:tab w:val="num" w:pos="0"/>
        </w:tabs>
        <w:ind w:left="360" w:hanging="360"/>
      </w:pPr>
      <w:rPr>
        <w:rFonts w:eastAsia="Arial Unicode MS"/>
      </w:rPr>
    </w:lvl>
    <w:lvl w:ilvl="1">
      <w:start w:val="5"/>
      <w:numFmt w:val="decimal"/>
      <w:lvlText w:val="%1.%2."/>
      <w:lvlJc w:val="left"/>
      <w:pPr>
        <w:tabs>
          <w:tab w:val="num" w:pos="0"/>
        </w:tabs>
        <w:ind w:left="1288" w:hanging="360"/>
      </w:pPr>
      <w:rPr>
        <w:rFonts w:eastAsia="Arial Unicode MS"/>
      </w:rPr>
    </w:lvl>
    <w:lvl w:ilvl="2">
      <w:start w:val="1"/>
      <w:numFmt w:val="decimal"/>
      <w:lvlText w:val="%1.%2.%3."/>
      <w:lvlJc w:val="left"/>
      <w:pPr>
        <w:tabs>
          <w:tab w:val="num" w:pos="0"/>
        </w:tabs>
        <w:ind w:left="3414" w:hanging="720"/>
      </w:pPr>
      <w:rPr>
        <w:dstrike w:val="false"/>
        <w:strike w:val="false"/>
        <w:rFonts w:eastAsia="Arial Unicode MS"/>
      </w:rPr>
    </w:lvl>
    <w:lvl w:ilvl="3">
      <w:start w:val="1"/>
      <w:numFmt w:val="decimal"/>
      <w:lvlText w:val="%1.%2.%3.%4."/>
      <w:lvlJc w:val="left"/>
      <w:pPr>
        <w:tabs>
          <w:tab w:val="num" w:pos="0"/>
        </w:tabs>
        <w:ind w:left="3504" w:hanging="720"/>
      </w:pPr>
      <w:rPr>
        <w:rFonts w:eastAsia="Arial Unicode MS"/>
      </w:rPr>
    </w:lvl>
    <w:lvl w:ilvl="4">
      <w:start w:val="1"/>
      <w:numFmt w:val="decimal"/>
      <w:lvlText w:val="%1.%2.%3.%4.%5."/>
      <w:lvlJc w:val="left"/>
      <w:pPr>
        <w:tabs>
          <w:tab w:val="num" w:pos="0"/>
        </w:tabs>
        <w:ind w:left="4792" w:hanging="1080"/>
      </w:pPr>
      <w:rPr>
        <w:rFonts w:eastAsia="Arial Unicode MS"/>
      </w:rPr>
    </w:lvl>
    <w:lvl w:ilvl="5">
      <w:start w:val="1"/>
      <w:numFmt w:val="decimal"/>
      <w:lvlText w:val="%1.%2.%3.%4.%5.%6."/>
      <w:lvlJc w:val="left"/>
      <w:pPr>
        <w:tabs>
          <w:tab w:val="num" w:pos="0"/>
        </w:tabs>
        <w:ind w:left="5720" w:hanging="1080"/>
      </w:pPr>
      <w:rPr>
        <w:rFonts w:eastAsia="Arial Unicode MS"/>
      </w:rPr>
    </w:lvl>
    <w:lvl w:ilvl="6">
      <w:start w:val="1"/>
      <w:numFmt w:val="decimal"/>
      <w:lvlText w:val="%1.%2.%3.%4.%5.%6.%7."/>
      <w:lvlJc w:val="left"/>
      <w:pPr>
        <w:tabs>
          <w:tab w:val="num" w:pos="0"/>
        </w:tabs>
        <w:ind w:left="7008" w:hanging="1440"/>
      </w:pPr>
      <w:rPr>
        <w:rFonts w:eastAsia="Arial Unicode MS"/>
      </w:rPr>
    </w:lvl>
    <w:lvl w:ilvl="7">
      <w:start w:val="1"/>
      <w:numFmt w:val="decimal"/>
      <w:lvlText w:val="%1.%2.%3.%4.%5.%6.%7.%8."/>
      <w:lvlJc w:val="left"/>
      <w:pPr>
        <w:tabs>
          <w:tab w:val="num" w:pos="0"/>
        </w:tabs>
        <w:ind w:left="7936" w:hanging="1440"/>
      </w:pPr>
      <w:rPr>
        <w:rFonts w:eastAsia="Arial Unicode MS"/>
      </w:rPr>
    </w:lvl>
    <w:lvl w:ilvl="8">
      <w:start w:val="1"/>
      <w:numFmt w:val="decimal"/>
      <w:lvlText w:val="%1.%2.%3.%4.%5.%6.%7.%8.%9."/>
      <w:lvlJc w:val="left"/>
      <w:pPr>
        <w:tabs>
          <w:tab w:val="num" w:pos="0"/>
        </w:tabs>
        <w:ind w:left="9224" w:hanging="1800"/>
      </w:pPr>
      <w:rPr>
        <w:rFonts w:eastAsia="Arial Unicode MS"/>
      </w:rPr>
    </w:lvl>
  </w:abstractNum>
  <w:abstractNum w:abstractNumId="13">
    <w:lvl w:ilvl="0">
      <w:start w:val="120"/>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3434"/>
    <w:pPr>
      <w:widowControl/>
      <w:bidi w:val="0"/>
      <w:spacing w:lineRule="auto" w:line="240" w:before="0" w:after="0"/>
      <w:jc w:val="left"/>
    </w:pPr>
    <w:rPr>
      <w:rFonts w:ascii="Times New Roman" w:hAnsi="Times New Roman" w:eastAsia="Arial Unicode MS" w:cs="Times New Roman"/>
      <w:color w:val="auto"/>
      <w:kern w:val="0"/>
      <w:sz w:val="24"/>
      <w:szCs w:val="24"/>
      <w:lang w:val="en-US" w:eastAsia="en-US" w:bidi="ar-SA"/>
      <w14:ligatures w14:val="none"/>
    </w:rPr>
  </w:style>
  <w:style w:type="character" w:styleId="DefaultParagraphFont" w:default="1">
    <w:name w:val="Default Paragraph Font"/>
    <w:uiPriority w:val="1"/>
    <w:semiHidden/>
    <w:unhideWhenUsed/>
    <w:qFormat/>
    <w:rPr/>
  </w:style>
  <w:style w:type="character" w:styleId="NoSpacingChar" w:customStyle="1">
    <w:name w:val="No Spacing Char"/>
    <w:basedOn w:val="DefaultParagraphFont"/>
    <w:link w:val="NoSpacing"/>
    <w:uiPriority w:val="1"/>
    <w:qFormat/>
    <w:locked/>
    <w:rsid w:val="00f83434"/>
    <w:rPr>
      <w:rFonts w:ascii="Times New Roman" w:hAnsi="Times New Roman" w:eastAsia="Times New Roman" w:cs="Times New Roman"/>
      <w:sz w:val="24"/>
      <w:szCs w:val="24"/>
    </w:rPr>
  </w:style>
  <w:style w:type="character" w:styleId="ListParagraphChar" w:customStyle="1">
    <w:name w:val="List Paragraph Char"/>
    <w:link w:val="ListParagraph"/>
    <w:uiPriority w:val="34"/>
    <w:qFormat/>
    <w:locked/>
    <w:rsid w:val="00f83434"/>
    <w:rPr>
      <w:sz w:val="24"/>
      <w:szCs w:val="24"/>
    </w:rPr>
  </w:style>
  <w:style w:type="character" w:styleId="Annotationreference">
    <w:name w:val="annotation reference"/>
    <w:basedOn w:val="DefaultParagraphFont"/>
    <w:uiPriority w:val="99"/>
    <w:semiHidden/>
    <w:unhideWhenUsed/>
    <w:qFormat/>
    <w:rsid w:val="00685ee7"/>
    <w:rPr>
      <w:sz w:val="16"/>
      <w:szCs w:val="16"/>
    </w:rPr>
  </w:style>
  <w:style w:type="character" w:styleId="CommentTextChar" w:customStyle="1">
    <w:name w:val="Comment Text Char"/>
    <w:basedOn w:val="DefaultParagraphFont"/>
    <w:link w:val="Annotationtext"/>
    <w:uiPriority w:val="99"/>
    <w:qFormat/>
    <w:rsid w:val="00685ee7"/>
    <w:rPr>
      <w:rFonts w:ascii="Times New Roman" w:hAnsi="Times New Roman" w:eastAsia="Arial Unicode MS" w:cs="Times New Roman"/>
      <w:kern w:val="0"/>
      <w:sz w:val="20"/>
      <w:szCs w:val="20"/>
      <w14:ligatures w14:val="none"/>
    </w:rPr>
  </w:style>
  <w:style w:type="character" w:styleId="CommentSubjectChar" w:customStyle="1">
    <w:name w:val="Comment Subject Char"/>
    <w:basedOn w:val="CommentTextChar"/>
    <w:link w:val="Annotationsubject"/>
    <w:uiPriority w:val="99"/>
    <w:semiHidden/>
    <w:qFormat/>
    <w:rsid w:val="00685ee7"/>
    <w:rPr>
      <w:rFonts w:ascii="Times New Roman" w:hAnsi="Times New Roman" w:eastAsia="Arial Unicode MS" w:cs="Times New Roman"/>
      <w:b/>
      <w:bCs/>
      <w:kern w:val="0"/>
      <w:sz w:val="20"/>
      <w:szCs w:val="20"/>
      <w14:ligatures w14:val="none"/>
    </w:rPr>
  </w:style>
  <w:style w:type="character" w:styleId="HeaderChar" w:customStyle="1">
    <w:name w:val="Header Char"/>
    <w:basedOn w:val="DefaultParagraphFont"/>
    <w:link w:val="Header"/>
    <w:uiPriority w:val="99"/>
    <w:qFormat/>
    <w:rsid w:val="009b2be6"/>
    <w:rPr>
      <w:rFonts w:ascii="Times New Roman" w:hAnsi="Times New Roman" w:eastAsia="Arial Unicode MS" w:cs="Times New Roman"/>
      <w:kern w:val="0"/>
      <w:sz w:val="24"/>
      <w:szCs w:val="24"/>
      <w14:ligatures w14:val="none"/>
    </w:rPr>
  </w:style>
  <w:style w:type="character" w:styleId="FooterChar" w:customStyle="1">
    <w:name w:val="Footer Char"/>
    <w:basedOn w:val="DefaultParagraphFont"/>
    <w:link w:val="Footer"/>
    <w:uiPriority w:val="99"/>
    <w:qFormat/>
    <w:rsid w:val="009b2be6"/>
    <w:rPr>
      <w:rFonts w:ascii="Times New Roman" w:hAnsi="Times New Roman" w:eastAsia="Arial Unicode MS" w:cs="Times New Roman"/>
      <w:kern w:val="0"/>
      <w:sz w:val="24"/>
      <w:szCs w:val="24"/>
      <w14:ligatures w14:val="none"/>
    </w:rPr>
  </w:style>
  <w:style w:type="character" w:styleId="Hyperlink">
    <w:name w:val="Hyperlink"/>
    <w:basedOn w:val="DefaultParagraphFont"/>
    <w:uiPriority w:val="99"/>
    <w:unhideWhenUsed/>
    <w:rsid w:val="00ed1957"/>
    <w:rPr>
      <w:color w:themeColor="hyperlink" w:val="0563C1"/>
      <w:u w:val="single"/>
    </w:rPr>
  </w:style>
  <w:style w:type="character" w:styleId="UnresolvedMention">
    <w:name w:val="Unresolved Mention"/>
    <w:basedOn w:val="DefaultParagraphFont"/>
    <w:uiPriority w:val="99"/>
    <w:semiHidden/>
    <w:unhideWhenUsed/>
    <w:qFormat/>
    <w:rsid w:val="00ed1957"/>
    <w:rPr>
      <w:color w:val="605E5C"/>
      <w:shd w:fill="E1DFDD" w:val="clear"/>
    </w:rPr>
  </w:style>
  <w:style w:type="character" w:styleId="Emphasis">
    <w:name w:val="Emphasis"/>
    <w:basedOn w:val="DefaultParagraphFont"/>
    <w:uiPriority w:val="20"/>
    <w:qFormat/>
    <w:rsid w:val="00f03399"/>
    <w:rPr>
      <w:i/>
      <w:i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link w:val="NoSpacingChar"/>
    <w:uiPriority w:val="1"/>
    <w:qFormat/>
    <w:rsid w:val="00f83434"/>
    <w:pPr>
      <w:widowControl/>
      <w:bidi w:val="0"/>
      <w:spacing w:lineRule="auto" w:line="240" w:before="0" w:after="0"/>
      <w:jc w:val="left"/>
    </w:pPr>
    <w:rPr>
      <w:rFonts w:ascii="Times New Roman" w:hAnsi="Times New Roman" w:eastAsia="Times New Roman" w:cs="Times New Roman"/>
      <w:color w:val="auto"/>
      <w:kern w:val="2"/>
      <w:sz w:val="24"/>
      <w:szCs w:val="24"/>
      <w:lang w:val="en-US" w:eastAsia="en-US" w:bidi="ar-SA"/>
      <w14:ligatures w14:val="standardContextual"/>
    </w:rPr>
  </w:style>
  <w:style w:type="paragraph" w:styleId="ListParagraph">
    <w:name w:val="List Paragraph"/>
    <w:basedOn w:val="Normal"/>
    <w:link w:val="ListParagraphChar"/>
    <w:uiPriority w:val="34"/>
    <w:qFormat/>
    <w:rsid w:val="00f83434"/>
    <w:pPr>
      <w:spacing w:before="0" w:after="0"/>
      <w:ind w:left="720"/>
      <w:contextualSpacing/>
    </w:pPr>
    <w:rPr>
      <w:rFonts w:ascii="Calibri" w:hAnsi="Calibri" w:eastAsia="Calibri" w:cs="Arial" w:asciiTheme="minorHAnsi" w:cstheme="minorBidi" w:eastAsiaTheme="minorHAnsi" w:hAnsiTheme="minorHAnsi"/>
      <w:kern w:val="2"/>
      <w14:ligatures w14:val="standardContextual"/>
    </w:rPr>
  </w:style>
  <w:style w:type="paragraph" w:styleId="Annotationtext">
    <w:name w:val="annotation text"/>
    <w:basedOn w:val="Normal"/>
    <w:link w:val="CommentTextChar"/>
    <w:uiPriority w:val="99"/>
    <w:unhideWhenUsed/>
    <w:qFormat/>
    <w:rsid w:val="00685ee7"/>
    <w:pPr/>
    <w:rPr>
      <w:sz w:val="20"/>
      <w:szCs w:val="20"/>
    </w:rPr>
  </w:style>
  <w:style w:type="paragraph" w:styleId="Annotationsubject">
    <w:name w:val="annotation subject"/>
    <w:basedOn w:val="Annotationtext"/>
    <w:next w:val="Annotationtext"/>
    <w:link w:val="CommentSubjectChar"/>
    <w:uiPriority w:val="99"/>
    <w:semiHidden/>
    <w:unhideWhenUsed/>
    <w:qFormat/>
    <w:rsid w:val="00685ee7"/>
    <w:pPr/>
    <w:rPr>
      <w:b/>
      <w:bCs/>
    </w:rPr>
  </w:style>
  <w:style w:type="paragraph" w:styleId="HeaderandFooter">
    <w:name w:val="Header and Footer"/>
    <w:basedOn w:val="Normal"/>
    <w:qFormat/>
    <w:pPr/>
    <w:rPr/>
  </w:style>
  <w:style w:type="paragraph" w:styleId="Header">
    <w:name w:val="Header"/>
    <w:basedOn w:val="Normal"/>
    <w:link w:val="HeaderChar"/>
    <w:uiPriority w:val="99"/>
    <w:unhideWhenUsed/>
    <w:rsid w:val="009b2be6"/>
    <w:pPr>
      <w:tabs>
        <w:tab w:val="clear" w:pos="720"/>
        <w:tab w:val="center" w:pos="4819" w:leader="none"/>
        <w:tab w:val="right" w:pos="9638" w:leader="none"/>
      </w:tabs>
    </w:pPr>
    <w:rPr/>
  </w:style>
  <w:style w:type="paragraph" w:styleId="Footer">
    <w:name w:val="Footer"/>
    <w:basedOn w:val="Normal"/>
    <w:link w:val="FooterChar"/>
    <w:uiPriority w:val="99"/>
    <w:unhideWhenUsed/>
    <w:rsid w:val="009b2be6"/>
    <w:pPr>
      <w:tabs>
        <w:tab w:val="clear" w:pos="720"/>
        <w:tab w:val="center" w:pos="4819" w:leader="none"/>
        <w:tab w:val="right" w:pos="9638" w:leader="none"/>
      </w:tabs>
    </w:pPr>
    <w:rPr/>
  </w:style>
  <w:style w:type="paragraph" w:styleId="Revision">
    <w:name w:val="Revision"/>
    <w:uiPriority w:val="99"/>
    <w:semiHidden/>
    <w:qFormat/>
    <w:rsid w:val="00112b20"/>
    <w:pPr>
      <w:widowControl/>
      <w:bidi w:val="0"/>
      <w:spacing w:lineRule="auto" w:line="240" w:before="0" w:after="0"/>
      <w:jc w:val="left"/>
    </w:pPr>
    <w:rPr>
      <w:rFonts w:ascii="Times New Roman" w:hAnsi="Times New Roman" w:eastAsia="Arial Unicode MS" w:cs="Times New Roman"/>
      <w:color w:val="auto"/>
      <w:kern w:val="0"/>
      <w:sz w:val="24"/>
      <w:szCs w:val="24"/>
      <w:lang w:val="en-US" w:eastAsia="en-US" w:bidi="ar-SA"/>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m.lrv.lt/media/viesa/saugykla/2023/11/0oyMnrSaPC8.pdf" TargetMode="External"/><Relationship Id="rId3" Type="http://schemas.openxmlformats.org/officeDocument/2006/relationships/hyperlink" Target="https://vdai.lrv.lt/" TargetMode="External"/><Relationship Id="rId4" Type="http://schemas.openxmlformats.org/officeDocument/2006/relationships/hyperlink" Target="mailto:institutas@hi.lt"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1EE23-237B-4B24-8F3D-3F7FEC2C0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Application>LibreOffice/7.6.4.1$Windows_X86_64 LibreOffice_project/e19e193f88cd6c0525a17fb7a176ed8e6a3e2aa1</Application>
  <AppVersion>15.0000</AppVersion>
  <Pages>6</Pages>
  <Words>2143</Words>
  <Characters>15193</Characters>
  <CharactersWithSpaces>17263</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2025-08-05T12:19:00Z</dcterms:created>
  <dc:creator>Jurate Miceikiene</dc:creator>
  <dc:description/>
  <dc:language>en-US</dc:language>
  <cp:lastModifiedBy/>
  <cp:lastPrinted>2024-06-17T11:07:00Z</cp:lastPrinted>
  <dcterms:modified xsi:type="dcterms:W3CDTF">2025-08-08T09:38:26Z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