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ubtitle"/>
        <w:spacing w:lineRule="auto" w:line="240" w:before="0" w:after="0"/>
        <w:jc w:val="center"/>
        <w:rPr>
          <w:rFonts w:ascii="Times New Roman" w:hAnsi="Times New Roman" w:cs="Times New Roman"/>
          <w:b/>
          <w:spacing w:val="0"/>
          <w:sz w:val="24"/>
          <w:szCs w:val="24"/>
          <w:lang w:eastAsia="en-US"/>
        </w:rPr>
      </w:pPr>
      <w:r>
        <w:rPr>
          <w:rFonts w:cs="Times New Roman" w:ascii="Times New Roman" w:hAnsi="Times New Roman"/>
          <w:b/>
          <w:spacing w:val="0"/>
          <w:sz w:val="24"/>
          <w:szCs w:val="24"/>
          <w:lang w:eastAsia="en-US"/>
        </w:rPr>
      </w:r>
    </w:p>
    <w:p>
      <w:pPr>
        <w:pStyle w:val="Subtitle"/>
        <w:spacing w:lineRule="auto" w:line="240" w:before="0" w:after="0"/>
        <w:jc w:val="center"/>
        <w:rPr>
          <w:rFonts w:ascii="Times New Roman" w:hAnsi="Times New Roman" w:cs="Times New Roman"/>
          <w:b/>
          <w:color w:val="auto"/>
          <w:spacing w:val="0"/>
          <w:sz w:val="24"/>
          <w:szCs w:val="24"/>
          <w:lang w:eastAsia="en-US"/>
        </w:rPr>
      </w:pPr>
      <w:r>
        <w:rPr>
          <w:rFonts w:cs="Times New Roman" w:ascii="Times New Roman" w:hAnsi="Times New Roman"/>
          <w:b/>
          <w:smallCaps/>
          <w:color w:val="auto"/>
          <w:spacing w:val="0"/>
          <w:sz w:val="24"/>
          <w:szCs w:val="24"/>
        </w:rPr>
        <w:t xml:space="preserve">TIEKĖJŲ KVALIFIKACIJOS REIKALAVIMAI IR REIKALAVIMAI LAIKYTIS </w:t>
      </w:r>
      <w:r>
        <w:rPr>
          <w:rFonts w:cs="Times New Roman" w:ascii="Times New Roman" w:hAnsi="Times New Roman"/>
          <w:b/>
          <w:color w:val="auto"/>
          <w:spacing w:val="0"/>
          <w:sz w:val="24"/>
          <w:szCs w:val="24"/>
          <w:lang w:eastAsia="en-US"/>
        </w:rPr>
        <w:t>KOKYBĖS VADYBOS SISTEMOS IR (ARBA) APLINKOS APSAUGOS VADYBOS SISTEMOS STANDARTŲ</w:t>
      </w:r>
    </w:p>
    <w:p>
      <w:pPr>
        <w:pStyle w:val="Normal"/>
        <w:rPr>
          <w:lang w:eastAsia="en-US"/>
        </w:rPr>
      </w:pPr>
      <w:r>
        <w:rPr>
          <w:lang w:eastAsia="en-US"/>
        </w:rPr>
      </w:r>
    </w:p>
    <w:p>
      <w:pPr>
        <w:pStyle w:val="ListParagraph"/>
        <w:numPr>
          <w:ilvl w:val="0"/>
          <w:numId w:val="12"/>
        </w:numPr>
        <w:tabs>
          <w:tab w:val="clear" w:pos="1296"/>
          <w:tab w:val="left" w:pos="851" w:leader="none"/>
        </w:tabs>
        <w:spacing w:lineRule="auto" w:line="240" w:before="0" w:after="0"/>
        <w:ind w:firstLine="567" w:left="0"/>
        <w:contextualSpacing/>
        <w:jc w:val="both"/>
        <w:rPr>
          <w:rFonts w:ascii="Times New Roman" w:hAnsi="Times New Roman"/>
        </w:rPr>
      </w:pPr>
      <w:r>
        <w:rPr>
          <w:rFonts w:cs="Times New Roman" w:ascii="Times New Roman" w:hAnsi="Times New Roman"/>
          <w:sz w:val="24"/>
          <w:szCs w:val="24"/>
        </w:rPr>
        <w:t xml:space="preserve">Tiekėjo kvalifikacija turi atitikti šiame priede nustatytus reikalavimus kvalifikacijai. </w:t>
      </w:r>
    </w:p>
    <w:p>
      <w:pPr>
        <w:pStyle w:val="ListParagraph"/>
        <w:numPr>
          <w:ilvl w:val="0"/>
          <w:numId w:val="13"/>
        </w:numPr>
        <w:tabs>
          <w:tab w:val="clear" w:pos="1296"/>
          <w:tab w:val="left" w:pos="851" w:leader="none"/>
        </w:tabs>
        <w:spacing w:lineRule="auto" w:line="240" w:before="0" w:after="0"/>
        <w:ind w:firstLine="567" w:left="0"/>
        <w:contextualSpacing/>
        <w:jc w:val="both"/>
        <w:rPr>
          <w:rFonts w:ascii="Times New Roman" w:hAnsi="Times New Roman"/>
          <w:sz w:val="24"/>
          <w:szCs w:val="24"/>
        </w:rPr>
      </w:pPr>
      <w:r>
        <w:rPr>
          <w:rFonts w:ascii="Times New Roman" w:hAnsi="Times New Roman"/>
          <w:sz w:val="24"/>
          <w:szCs w:val="24"/>
        </w:rPr>
        <w:t>Tiekėjo kvalifikacija dėl teisės verstis atitinkama veikla nėra tikrinama visa apimtimi. Vadovaujantis VPĮ 35 str. 2 d. 3 p., pasiūlymo formoje nustatytas tiekėjo įsipareigojimas, kad paslaugas teiks ir pirkimo sutartį vykdys tik tokią teisę turintys asmenys. Tiekėjas, Paslaugų gavėjui paprašius, turės pateikti atitinkamus dokumentus, įrodančius, kad pirkimo sutartį vykdys tik tokią teisę turintys asmenys iki atitinkamų paslaugų vykdymo pradžios.</w:t>
      </w:r>
    </w:p>
    <w:p>
      <w:pPr>
        <w:pStyle w:val="ListParagraph"/>
        <w:numPr>
          <w:ilvl w:val="0"/>
          <w:numId w:val="14"/>
        </w:numPr>
        <w:tabs>
          <w:tab w:val="clear" w:pos="1296"/>
          <w:tab w:val="left" w:pos="851" w:leader="none"/>
        </w:tabs>
        <w:spacing w:lineRule="auto" w:line="240" w:before="0" w:after="0"/>
        <w:ind w:firstLine="567" w:left="0"/>
        <w:contextualSpacing/>
        <w:jc w:val="both"/>
        <w:rPr>
          <w:rFonts w:ascii="Times New Roman" w:hAnsi="Times New Roman"/>
          <w:sz w:val="24"/>
          <w:szCs w:val="24"/>
        </w:rPr>
      </w:pPr>
      <w:r>
        <w:rPr>
          <w:rStyle w:val="C36"/>
          <w:rFonts w:eastAsia="" w:cs="Times New Roman" w:ascii="Times New Roman" w:hAnsi="Times New Roman" w:eastAsiaTheme="majorEastAsia"/>
          <w:color w:val="000000"/>
          <w:sz w:val="24"/>
          <w:szCs w:val="24"/>
        </w:rPr>
        <w:t>Kai tiekėjas remiasi kitų ūkio subjektų pajėgumais, kad atitiktų nustatytus ekonominio ir finansinio pajėgumo reikalavimus (jei tokie reikalavimai taikomi)</w:t>
      </w:r>
      <w:r>
        <w:rPr>
          <w:rStyle w:val="C36"/>
          <w:rFonts w:eastAsia="" w:cs="Times New Roman" w:ascii="Times New Roman" w:hAnsi="Times New Roman" w:eastAsiaTheme="majorEastAsia"/>
          <w:color w:val="7030A0"/>
          <w:sz w:val="24"/>
          <w:szCs w:val="24"/>
        </w:rPr>
        <w:t>, </w:t>
      </w:r>
      <w:r>
        <w:rPr>
          <w:rStyle w:val="C0"/>
          <w:rFonts w:eastAsia="" w:cs="Times New Roman" w:ascii="Times New Roman" w:hAnsi="Times New Roman" w:eastAsiaTheme="majorEastAsia"/>
          <w:color w:val="000000"/>
          <w:sz w:val="24"/>
          <w:szCs w:val="24"/>
        </w:rPr>
        <w:t>jie privalo prisiimti solidarią atsakomybę už sutarties įvykdymą</w:t>
      </w:r>
      <w:r>
        <w:rPr>
          <w:rStyle w:val="C0"/>
          <w:rFonts w:eastAsia="" w:cs="Tahoma" w:ascii="Tahoma" w:hAnsi="Tahoma" w:eastAsiaTheme="majorEastAsia"/>
          <w:color w:val="000000"/>
        </w:rPr>
        <w:t>.</w:t>
      </w:r>
    </w:p>
    <w:p>
      <w:pPr>
        <w:pStyle w:val="ListParagraph"/>
        <w:numPr>
          <w:ilvl w:val="0"/>
          <w:numId w:val="15"/>
        </w:numPr>
        <w:tabs>
          <w:tab w:val="clear" w:pos="1296"/>
          <w:tab w:val="left" w:pos="851" w:leader="none"/>
          <w:tab w:val="left" w:pos="1134" w:leader="none"/>
        </w:tabs>
        <w:spacing w:lineRule="auto" w:line="240" w:before="0" w:after="0"/>
        <w:ind w:firstLine="567" w:left="0"/>
        <w:contextualSpacing/>
        <w:jc w:val="both"/>
        <w:rPr>
          <w:rFonts w:ascii="Times New Roman" w:hAnsi="Times New Roman"/>
          <w:sz w:val="24"/>
          <w:szCs w:val="24"/>
        </w:rPr>
      </w:pPr>
      <w:r>
        <w:rPr>
          <w:rFonts w:ascii="Times New Roman" w:hAnsi="Times New Roman"/>
          <w:sz w:val="24"/>
          <w:szCs w:val="24"/>
        </w:rPr>
        <w:t>Jeigu tiekėjas teikia lygiaverčius dokumentus, tai teikiamų dokumentų lygiavertiškumą turi įrodyti pats tiekėjas.</w:t>
      </w:r>
    </w:p>
    <w:p>
      <w:pPr>
        <w:pStyle w:val="ListParagraph"/>
        <w:tabs>
          <w:tab w:val="clear" w:pos="1296"/>
          <w:tab w:val="left" w:pos="851" w:leader="none"/>
          <w:tab w:val="left" w:pos="1134" w:leader="none"/>
        </w:tabs>
        <w:spacing w:lineRule="auto" w:line="240" w:before="0" w:after="0"/>
        <w:ind w:left="567"/>
        <w:contextualSpacing/>
        <w:jc w:val="both"/>
        <w:rPr>
          <w:rFonts w:ascii="Times New Roman" w:hAnsi="Times New Roman"/>
          <w:sz w:val="24"/>
          <w:szCs w:val="24"/>
        </w:rPr>
      </w:pPr>
      <w:r>
        <w:rPr>
          <w:rFonts w:ascii="Times New Roman" w:hAnsi="Times New Roman"/>
          <w:sz w:val="24"/>
          <w:szCs w:val="24"/>
        </w:rPr>
      </w:r>
    </w:p>
    <w:p>
      <w:pPr>
        <w:pStyle w:val="ListParagraph"/>
        <w:tabs>
          <w:tab w:val="clear" w:pos="1296"/>
          <w:tab w:val="left" w:pos="851" w:leader="none"/>
          <w:tab w:val="left" w:pos="1134" w:leader="none"/>
        </w:tabs>
        <w:spacing w:lineRule="auto" w:line="240" w:before="0" w:after="0"/>
        <w:ind w:left="567"/>
        <w:contextualSpacing/>
        <w:jc w:val="center"/>
        <w:rPr>
          <w:rFonts w:ascii="Times New Roman" w:hAnsi="Times New Roman"/>
          <w:b/>
          <w:bCs/>
          <w:sz w:val="24"/>
          <w:szCs w:val="24"/>
        </w:rPr>
      </w:pPr>
      <w:r>
        <w:rPr>
          <w:rFonts w:ascii="Times New Roman" w:hAnsi="Times New Roman"/>
          <w:b/>
          <w:bCs/>
          <w:sz w:val="24"/>
          <w:szCs w:val="24"/>
        </w:rPr>
      </w:r>
    </w:p>
    <w:p>
      <w:pPr>
        <w:pStyle w:val="ListParagraph"/>
        <w:tabs>
          <w:tab w:val="clear" w:pos="1296"/>
          <w:tab w:val="left" w:pos="851" w:leader="none"/>
          <w:tab w:val="left" w:pos="1134" w:leader="none"/>
        </w:tabs>
        <w:spacing w:lineRule="auto" w:line="240" w:before="0" w:after="0"/>
        <w:ind w:left="567"/>
        <w:contextualSpacing/>
        <w:jc w:val="center"/>
        <w:rPr>
          <w:rFonts w:ascii="Times New Roman" w:hAnsi="Times New Roman"/>
          <w:b/>
          <w:bCs/>
          <w:sz w:val="24"/>
          <w:szCs w:val="24"/>
        </w:rPr>
      </w:pPr>
      <w:r>
        <w:rPr>
          <w:rFonts w:ascii="Times New Roman" w:hAnsi="Times New Roman"/>
          <w:b/>
          <w:bCs/>
          <w:sz w:val="24"/>
          <w:szCs w:val="24"/>
        </w:rPr>
        <w:t>KVALIFIKACINIAI REIKALAVIMAI I-AJAI PIRKIMO DALIAI (VISUOMENEI)</w:t>
      </w:r>
    </w:p>
    <w:p>
      <w:pPr>
        <w:pStyle w:val="ListParagraph"/>
        <w:tabs>
          <w:tab w:val="clear" w:pos="1296"/>
          <w:tab w:val="left" w:pos="851" w:leader="none"/>
          <w:tab w:val="left" w:pos="1134" w:leader="none"/>
        </w:tabs>
        <w:spacing w:lineRule="auto" w:line="240" w:before="0" w:after="0"/>
        <w:ind w:left="567"/>
        <w:contextualSpacing/>
        <w:jc w:val="center"/>
        <w:rPr>
          <w:rFonts w:ascii="Times New Roman" w:hAnsi="Times New Roman"/>
          <w:b/>
          <w:bCs/>
          <w:sz w:val="24"/>
          <w:szCs w:val="24"/>
        </w:rPr>
      </w:pPr>
      <w:r>
        <w:rPr>
          <w:rFonts w:ascii="Times New Roman" w:hAnsi="Times New Roman"/>
          <w:b/>
          <w:bCs/>
          <w:sz w:val="24"/>
          <w:szCs w:val="24"/>
        </w:rPr>
      </w:r>
    </w:p>
    <w:p>
      <w:pPr>
        <w:pStyle w:val="Normal"/>
        <w:tabs>
          <w:tab w:val="clear" w:pos="1296"/>
          <w:tab w:val="left" w:pos="851" w:leader="none"/>
        </w:tabs>
        <w:spacing w:lineRule="auto" w:line="240" w:before="0" w:after="0"/>
        <w:jc w:val="both"/>
        <w:rPr>
          <w:rFonts w:ascii="Times New Roman" w:hAnsi="Times New Roman"/>
        </w:rPr>
      </w:pPr>
      <w:r>
        <w:rPr>
          <w:rFonts w:ascii="Times New Roman" w:hAnsi="Times New Roman"/>
        </w:rPr>
      </w:r>
    </w:p>
    <w:tbl>
      <w:tblPr>
        <w:tblStyle w:val="TableGrid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30"/>
        <w:gridCol w:w="4661"/>
        <w:gridCol w:w="33"/>
        <w:gridCol w:w="4394"/>
      </w:tblGrid>
      <w:tr>
        <w:trPr>
          <w:tblHeader w:val="true"/>
          <w:cantSplit w:val="true"/>
        </w:trPr>
        <w:tc>
          <w:tcPr>
            <w:tcW w:w="830"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cs="Times New Roman"/>
                <w:sz w:val="22"/>
                <w:szCs w:val="22"/>
              </w:rPr>
            </w:pPr>
            <w:r>
              <w:rPr>
                <w:rFonts w:eastAsia="Calibri" w:cs="Times New Roman" w:ascii="Times New Roman" w:hAnsi="Times New Roman" w:eastAsiaTheme="minorHAnsi"/>
                <w:b/>
                <w:bCs/>
                <w:kern w:val="0"/>
                <w:sz w:val="22"/>
                <w:szCs w:val="22"/>
                <w:lang w:val="lt-LT" w:bidi="ar-SA"/>
              </w:rPr>
              <w:t>Eil. Nr.</w:t>
            </w:r>
          </w:p>
        </w:tc>
        <w:tc>
          <w:tcPr>
            <w:tcW w:w="4694" w:type="dxa"/>
            <w:gridSpan w:val="2"/>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cs="Times New Roman"/>
                <w:sz w:val="22"/>
                <w:szCs w:val="22"/>
              </w:rPr>
            </w:pPr>
            <w:r>
              <w:rPr>
                <w:rFonts w:cs="Times New Roman" w:ascii="Times New Roman" w:hAnsi="Times New Roman"/>
                <w:b/>
                <w:bCs/>
                <w:kern w:val="0"/>
                <w:sz w:val="22"/>
                <w:szCs w:val="22"/>
                <w:lang w:val="lt-LT" w:bidi="ar-SA"/>
              </w:rPr>
              <w:t>Kvalifikacijos reikalavimas</w:t>
            </w:r>
          </w:p>
        </w:tc>
        <w:tc>
          <w:tcPr>
            <w:tcW w:w="4394"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cs="Times New Roman"/>
                <w:sz w:val="22"/>
                <w:szCs w:val="22"/>
              </w:rPr>
            </w:pPr>
            <w:r>
              <w:rPr>
                <w:rFonts w:cs="Times New Roman" w:ascii="Times New Roman" w:hAnsi="Times New Roman"/>
                <w:b/>
                <w:bCs/>
                <w:kern w:val="0"/>
                <w:sz w:val="22"/>
                <w:szCs w:val="22"/>
                <w:lang w:val="lt-LT" w:bidi="ar-SA"/>
              </w:rPr>
              <w:t>Atitiktį reikalavimui įrodantys dokumentai</w:t>
            </w:r>
          </w:p>
        </w:tc>
      </w:tr>
      <w:tr>
        <w:trPr/>
        <w:tc>
          <w:tcPr>
            <w:tcW w:w="830" w:type="dxa"/>
            <w:tcBorders/>
          </w:tcPr>
          <w:p>
            <w:pPr>
              <w:pStyle w:val="Normal"/>
              <w:widowControl/>
              <w:suppressAutoHyphens w:val="true"/>
              <w:spacing w:lineRule="auto" w:line="240" w:before="0" w:after="0"/>
              <w:ind w:right="45"/>
              <w:jc w:val="center"/>
              <w:rPr>
                <w:rFonts w:ascii="Times New Roman" w:hAnsi="Times New Roman" w:cs="Times New Roman"/>
                <w:sz w:val="22"/>
                <w:szCs w:val="22"/>
              </w:rPr>
            </w:pPr>
            <w:r>
              <w:rPr>
                <w:rFonts w:cs="Times New Roman" w:ascii="Times New Roman" w:hAnsi="Times New Roman"/>
                <w:kern w:val="0"/>
                <w:sz w:val="22"/>
                <w:szCs w:val="22"/>
                <w:lang w:val="lt-LT" w:bidi="ar-SA"/>
              </w:rPr>
              <w:t>1.</w:t>
            </w:r>
          </w:p>
        </w:tc>
        <w:tc>
          <w:tcPr>
            <w:tcW w:w="9088" w:type="dxa"/>
            <w:gridSpan w:val="3"/>
            <w:tcBorders/>
          </w:tcPr>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t>Tiekėjas privalo turėti kvalifikuotus specialistus, atsakingus už sutarties vykdymą, turinčius būtinas žinias ir patirtį. Taip pat tiekėjo siūlomi specialistai, turi tenkinti žemiau nurodytus būtinus kvalifikacinius reikalavimus. Tiekėjas turi pasiūlyti tokį specialistų skaičių, kad galėtų laiku ir kokybiškai suteikti paslaugas pagal techninėje specifikacijoje nurodytas sąlygas.</w:t>
            </w:r>
          </w:p>
        </w:tc>
      </w:tr>
      <w:tr>
        <w:trPr/>
        <w:tc>
          <w:tcPr>
            <w:tcW w:w="830" w:type="dxa"/>
            <w:tcBorders/>
          </w:tcPr>
          <w:p>
            <w:pPr>
              <w:pStyle w:val="Normal"/>
              <w:widowControl/>
              <w:suppressAutoHyphens w:val="true"/>
              <w:spacing w:lineRule="auto" w:line="240" w:before="0" w:after="0"/>
              <w:ind w:right="45"/>
              <w:jc w:val="center"/>
              <w:rPr>
                <w:rFonts w:ascii="Times New Roman" w:hAnsi="Times New Roman" w:cs="Times New Roman"/>
                <w:sz w:val="22"/>
                <w:szCs w:val="22"/>
              </w:rPr>
            </w:pPr>
            <w:r>
              <w:rPr>
                <w:rFonts w:cs="Times New Roman" w:ascii="Times New Roman" w:hAnsi="Times New Roman"/>
                <w:kern w:val="0"/>
                <w:sz w:val="22"/>
                <w:szCs w:val="22"/>
                <w:lang w:val="lt-LT" w:bidi="ar-SA"/>
              </w:rPr>
              <w:t>1.1.</w:t>
            </w:r>
          </w:p>
        </w:tc>
        <w:tc>
          <w:tcPr>
            <w:tcW w:w="4661" w:type="dxa"/>
            <w:tcBorders/>
          </w:tcPr>
          <w:p>
            <w:pPr>
              <w:pStyle w:val="Normal"/>
              <w:widowControl/>
              <w:suppressAutoHyphens w:val="true"/>
              <w:spacing w:lineRule="auto" w:line="240" w:before="0" w:after="0"/>
              <w:jc w:val="both"/>
              <w:rPr>
                <w:rFonts w:ascii="Times New Roman" w:hAnsi="Times New Roman" w:cs="Times New Roman"/>
                <w:b/>
                <w:bCs/>
                <w:sz w:val="22"/>
                <w:szCs w:val="22"/>
              </w:rPr>
            </w:pPr>
            <w:r>
              <w:rPr>
                <w:rFonts w:cs="Times New Roman" w:ascii="Times New Roman" w:hAnsi="Times New Roman"/>
                <w:b/>
                <w:bCs/>
                <w:kern w:val="0"/>
                <w:sz w:val="22"/>
                <w:szCs w:val="22"/>
                <w:lang w:val="lt-LT" w:bidi="ar-SA"/>
              </w:rPr>
              <w:t xml:space="preserve">Programos kūrėjas, </w:t>
            </w:r>
            <w:r>
              <w:rPr>
                <w:rFonts w:cs="Times New Roman" w:ascii="Times New Roman" w:hAnsi="Times New Roman"/>
                <w:kern w:val="0"/>
                <w:sz w:val="22"/>
                <w:szCs w:val="22"/>
                <w:lang w:val="lt-LT" w:bidi="ar-SA"/>
              </w:rPr>
              <w:t>kuris iki pasiūlymų pateikimo termino pabaigos:</w:t>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t>a) turi būti įgijęs psichologo profesinę kvalifikaciją, t. y. baigęs universitetines pirmosios ir antrosios pakopų psichologijos studijų krypties studijas arba vientisąsias universitetines psichologijos studijų krypties studijas arba įgijus lygiavertę aukštojo mokslo kvalifikaciją. Psichologo profesinė kvalifikacija, įgyta pagal užsienio valstybių ir (ar) tarptautinių organizacijų švietimo programas, pripažįstama Lietuvos Respublikos reglamentuojamų profesinių kvalifikacijų pripažinimo įstatymo ir kitų teisės aktų nustatyta tvarka; arba turi būti įgijęs aukštąjį universitetinį išsilavinimą medicinos srityje ir turėti gydytojo psichiatro profesinę kvalifikaciją arba švietimo ir mokslo ministro nustatyta tvarka prilygintą aukštojo mokslo kvalifikaciją, arba teisės aktų nustatyta tvarka pripažintą kaip lygiavertę užsienyje įgytą kvalifikaciją;</w:t>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t>b) per paskutinius 5 (penkerius) metus turi ne trumpesnę kaip 12 (dvylikos) mėnesių darbo patirtį psichikos sveikatos srityje.</w:t>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t>c) per paskutinius 5 (penkerius) metus turi būti parengęs bent vieną mokymo programą psichikos sveikatos srityje.</w:t>
            </w:r>
          </w:p>
        </w:tc>
        <w:tc>
          <w:tcPr>
            <w:tcW w:w="4427" w:type="dxa"/>
            <w:gridSpan w:val="2"/>
            <w:vMerge w:val="restart"/>
            <w:tcBorders/>
          </w:tcPr>
          <w:p>
            <w:pPr>
              <w:pStyle w:val="Normal"/>
              <w:widowControl/>
              <w:suppressAutoHyphens w:val="true"/>
              <w:spacing w:lineRule="auto" w:line="240" w:before="0" w:after="0"/>
              <w:jc w:val="both"/>
              <w:rPr>
                <w:rFonts w:ascii="Times New Roman" w:hAnsi="Times New Roman" w:cs="Times New Roman"/>
                <w:vanish/>
                <w:sz w:val="22"/>
                <w:szCs w:val="22"/>
                <w:u w:val="single"/>
              </w:rPr>
            </w:pPr>
            <w:r>
              <w:rPr>
                <w:rFonts w:cs="Times New Roman" w:ascii="Times New Roman" w:hAnsi="Times New Roman"/>
                <w:kern w:val="0"/>
                <w:sz w:val="22"/>
                <w:szCs w:val="22"/>
                <w:u w:val="single"/>
                <w:lang w:val="lt-LT" w:bidi="ar-SA"/>
              </w:rPr>
              <w:t>Pateikiama kartu su pasiūlymu:</w:t>
            </w:r>
            <w:r>
              <w:rPr>
                <w:rFonts w:cs="Times New Roman" w:ascii="Times New Roman" w:hAnsi="Times New Roman"/>
                <w:vanish/>
                <w:kern w:val="0"/>
                <w:sz w:val="22"/>
                <w:szCs w:val="22"/>
                <w:u w:val="single"/>
                <w:lang w:val="lt-LT" w:bidi="ar-SA"/>
              </w:rPr>
              <w:t>Top of Form</w:t>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r>
          </w:p>
          <w:p>
            <w:pPr>
              <w:pStyle w:val="Normal"/>
              <w:widowControl/>
              <w:suppressAutoHyphens w:val="true"/>
              <w:spacing w:lineRule="auto" w:line="240" w:before="0" w:after="0"/>
              <w:contextualSpacing/>
              <w:jc w:val="both"/>
              <w:rPr>
                <w:rFonts w:ascii="Times New Roman" w:hAnsi="Times New Roman" w:cs="Times New Roman"/>
                <w:sz w:val="22"/>
                <w:szCs w:val="22"/>
              </w:rPr>
            </w:pPr>
            <w:r>
              <w:rPr>
                <w:rFonts w:cs="Times New Roman" w:ascii="Times New Roman" w:hAnsi="Times New Roman"/>
                <w:kern w:val="0"/>
                <w:sz w:val="22"/>
                <w:szCs w:val="22"/>
                <w:lang w:val="lt-LT" w:bidi="ar-SA"/>
              </w:rPr>
              <w:t>1) Perkančiosios organizacijos nustatytos formos specialistų sąrašo ir kvalifikacijos reikalavimų atitikties pažyma, parengta pagal pirkimo sąlygų 11 priede pateiktą formą.</w:t>
            </w:r>
          </w:p>
          <w:p>
            <w:pPr>
              <w:pStyle w:val="Normal"/>
              <w:widowControl/>
              <w:tabs>
                <w:tab w:val="clear" w:pos="1296"/>
                <w:tab w:val="left" w:pos="0" w:leader="none"/>
                <w:tab w:val="left" w:pos="9631" w:leader="none"/>
              </w:tabs>
              <w:suppressAutoHyphens w:val="true"/>
              <w:spacing w:lineRule="auto" w:line="240" w:before="0" w:after="0"/>
              <w:jc w:val="both"/>
              <w:rPr>
                <w:rFonts w:ascii="Times New Roman" w:hAnsi="Times New Roman" w:cs="Times New Roman"/>
                <w:i/>
                <w:i/>
                <w:iCs/>
                <w:sz w:val="22"/>
                <w:szCs w:val="22"/>
              </w:rPr>
            </w:pPr>
            <w:r>
              <w:rPr>
                <w:rFonts w:cs="Times New Roman" w:ascii="Times New Roman" w:hAnsi="Times New Roman"/>
                <w:i/>
                <w:iCs/>
                <w:kern w:val="0"/>
                <w:sz w:val="22"/>
                <w:szCs w:val="22"/>
                <w:lang w:val="lt-LT" w:bidi="ar-SA"/>
              </w:rPr>
              <w:t>Perkančioji organizacija pasilieka sau teisę reikalauti reikiamą specialistų patirtį įrodyti pvz. darbdavių/užsakovų atsiliepimais, ar kitais įrodančiais dokumentais ir Perkančioji organizacija pasilieka teisę be išankstinio įspėjimo susisiekti su tiekėjo nurodytais darbdavių/užsakovų  atstovais.</w:t>
            </w:r>
          </w:p>
          <w:p>
            <w:pPr>
              <w:pStyle w:val="Normal"/>
              <w:widowControl/>
              <w:tabs>
                <w:tab w:val="clear" w:pos="1296"/>
                <w:tab w:val="left" w:pos="0" w:leader="none"/>
                <w:tab w:val="left" w:pos="9631" w:leader="none"/>
              </w:tabs>
              <w:suppressAutoHyphens w:val="true"/>
              <w:spacing w:lineRule="auto" w:line="240" w:before="0" w:after="0"/>
              <w:jc w:val="both"/>
              <w:rPr>
                <w:rFonts w:ascii="Times New Roman" w:hAnsi="Times New Roman" w:cs="Times New Roman"/>
                <w:color w:val="000000"/>
                <w:sz w:val="22"/>
                <w:szCs w:val="22"/>
              </w:rPr>
            </w:pPr>
            <w:r>
              <w:rPr>
                <w:rFonts w:cs="Times New Roman" w:ascii="Times New Roman" w:hAnsi="Times New Roman"/>
                <w:color w:val="000000"/>
                <w:kern w:val="0"/>
                <w:sz w:val="22"/>
                <w:szCs w:val="22"/>
                <w:lang w:val="lt-LT" w:bidi="ar-SA"/>
              </w:rPr>
              <w:t>2) įgytą aukštąjį universitetinį arba jam prilygintą išsilavinimą patvirtinantys dokumentai.</w:t>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t>3)</w:t>
            </w:r>
            <w:r>
              <w:rPr>
                <w:rFonts w:cs="Times New Roman" w:ascii="Times New Roman" w:hAnsi="Times New Roman"/>
                <w:color w:val="FF0000"/>
                <w:kern w:val="0"/>
                <w:sz w:val="22"/>
                <w:szCs w:val="22"/>
                <w:lang w:val="lt-LT" w:bidi="ar-SA"/>
              </w:rPr>
              <w:t xml:space="preserve"> </w:t>
            </w:r>
            <w:r>
              <w:rPr>
                <w:rFonts w:cs="Times New Roman" w:ascii="Times New Roman" w:hAnsi="Times New Roman"/>
                <w:b/>
                <w:bCs/>
                <w:kern w:val="0"/>
                <w:sz w:val="22"/>
                <w:szCs w:val="22"/>
                <w:lang w:val="lt-LT" w:bidi="ar-SA"/>
              </w:rPr>
              <w:t>specialisto – kvazisubtiekėjo laisvos formos sutikimas</w:t>
            </w:r>
            <w:r>
              <w:rPr>
                <w:rFonts w:cs="Times New Roman" w:ascii="Times New Roman" w:hAnsi="Times New Roman"/>
                <w:kern w:val="0"/>
                <w:sz w:val="22"/>
                <w:szCs w:val="22"/>
                <w:lang w:val="lt-LT" w:bidi="ar-SA"/>
              </w:rPr>
              <w:t xml:space="preserve"> teikti sutartyje nurodytas paslaugas, </w:t>
            </w:r>
            <w:r>
              <w:rPr>
                <w:rFonts w:cs="Times New Roman" w:ascii="Times New Roman" w:hAnsi="Times New Roman"/>
                <w:b/>
                <w:bCs/>
                <w:kern w:val="0"/>
                <w:sz w:val="22"/>
                <w:szCs w:val="22"/>
                <w:lang w:val="lt-LT" w:bidi="ar-SA"/>
              </w:rPr>
              <w:t>jei jis dirba kitoje įmonėje</w:t>
            </w:r>
            <w:r>
              <w:rPr>
                <w:rFonts w:cs="Times New Roman" w:ascii="Times New Roman" w:hAnsi="Times New Roman"/>
                <w:kern w:val="0"/>
                <w:sz w:val="22"/>
                <w:szCs w:val="22"/>
                <w:lang w:val="lt-LT" w:bidi="ar-SA"/>
              </w:rPr>
              <w:t xml:space="preserve"> (ne tiekėjo ar ūkio subjekto, kurio pajėgumais tiekėjas remiasi, įmonėje) ir </w:t>
            </w:r>
            <w:r>
              <w:rPr>
                <w:rFonts w:cs="Times New Roman" w:ascii="Times New Roman" w:hAnsi="Times New Roman"/>
                <w:b/>
                <w:bCs/>
                <w:kern w:val="0"/>
                <w:sz w:val="22"/>
                <w:szCs w:val="22"/>
                <w:lang w:val="lt-LT" w:bidi="ar-SA"/>
              </w:rPr>
              <w:t xml:space="preserve">tiekėjo ar ūkio subjekto, kurio pajėgumais tiekėjas remiasi, patvirtinimas, </w:t>
            </w:r>
            <w:r>
              <w:rPr>
                <w:rFonts w:cs="Times New Roman" w:ascii="Times New Roman" w:hAnsi="Times New Roman"/>
                <w:kern w:val="0"/>
                <w:sz w:val="22"/>
                <w:szCs w:val="22"/>
                <w:lang w:val="lt-LT" w:bidi="ar-SA"/>
              </w:rPr>
              <w:t>kad laimėjęs konkursą, įdarbins šį kvazisubtiekėją (tik tuo atveju, jei šis specialistas nesiūlomas kaip ūkio subjektas, kurio pajėgumais tiekėjas remiasi).</w:t>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t>Jeigu pasiūlymą teikia ūkio subjektų grupė – reikalavimą turi atitikti ūkio subjektų grupės nario (-ių) specialistai, atsižvelgiant į jų prisiimamus įsipareigojimus pirkimo sutarčiai vykdyti.</w:t>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t>Tiekėjas gali remtis kitų ūkio subjektų pajėgumais tik tuo atveju, jeigu tie subjektai (jų darbuotojai) patys vykdys tą pirkimo sutarties dalį, kuriai reikia jų turimų pajėgumų.</w:t>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themeColor="text1" w:val="000000"/>
                <w:kern w:val="0"/>
                <w:sz w:val="22"/>
                <w:szCs w:val="22"/>
                <w:lang w:val="lt-LT" w:eastAsia="en-US" w:bidi="ar-SA"/>
              </w:rPr>
              <w:t>Subtiekėjai – jei tiekėjas (jo pasitelkiami specialistai) pats atitinka nustatytą reikalavimą, tačiau ketina pasitelkti subtiekėjus (jo specialistus), subtiekėjų specialistai privalo atitikti nustatytus</w:t>
            </w:r>
            <w:r>
              <w:rPr>
                <w:rFonts w:eastAsia="Times New Roman" w:cs="Times New Roman" w:ascii="Times New Roman" w:hAnsi="Times New Roman"/>
                <w:b/>
                <w:color w:themeColor="text1" w:val="000000"/>
                <w:kern w:val="0"/>
                <w:sz w:val="22"/>
                <w:szCs w:val="22"/>
                <w:lang w:val="lt-LT" w:eastAsia="en-US" w:bidi="ar-SA"/>
              </w:rPr>
              <w:t> </w:t>
            </w:r>
            <w:r>
              <w:rPr>
                <w:rFonts w:eastAsia="Times New Roman" w:cs="Times New Roman" w:ascii="Times New Roman" w:hAnsi="Times New Roman"/>
                <w:color w:themeColor="text1" w:val="000000"/>
                <w:kern w:val="0"/>
                <w:sz w:val="22"/>
                <w:szCs w:val="22"/>
                <w:lang w:val="lt-LT" w:eastAsia="en-US" w:bidi="ar-SA"/>
              </w:rPr>
              <w:t>reikalavimus, jeigu subtiekėjai (jų darbuotojai) patys vykdys tą pirkimo sutarties dalį, kuriai reikia nustatytos kvalifikacijos.</w:t>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r>
          </w:p>
          <w:p>
            <w:pPr>
              <w:pStyle w:val="Normal"/>
              <w:widowControl/>
              <w:suppressAutoHyphens w:val="true"/>
              <w:spacing w:lineRule="auto" w:line="240" w:before="0" w:after="0"/>
              <w:jc w:val="both"/>
              <w:rPr>
                <w:rFonts w:ascii="Times New Roman" w:hAnsi="Times New Roman" w:cs="Times New Roman"/>
                <w:b/>
                <w:bCs/>
                <w:i/>
                <w:i/>
                <w:iCs/>
                <w:sz w:val="22"/>
                <w:szCs w:val="22"/>
              </w:rPr>
            </w:pPr>
            <w:r>
              <w:rPr>
                <w:rFonts w:cs="Times New Roman" w:ascii="Times New Roman" w:hAnsi="Times New Roman"/>
                <w:b/>
                <w:bCs/>
                <w:i/>
                <w:iCs/>
                <w:kern w:val="0"/>
                <w:sz w:val="22"/>
                <w:szCs w:val="22"/>
                <w:lang w:val="lt-LT" w:bidi="ar-SA"/>
              </w:rPr>
              <w:t>Pateikiamos atitinkamų dokumentų skaitmeninės kopijos CVP IS priemonėmis.</w:t>
            </w:r>
          </w:p>
        </w:tc>
      </w:tr>
      <w:tr>
        <w:trPr/>
        <w:tc>
          <w:tcPr>
            <w:tcW w:w="830" w:type="dxa"/>
            <w:tcBorders/>
          </w:tcPr>
          <w:p>
            <w:pPr>
              <w:pStyle w:val="Normal"/>
              <w:widowControl/>
              <w:suppressAutoHyphens w:val="true"/>
              <w:spacing w:lineRule="auto" w:line="240" w:before="0" w:after="0"/>
              <w:ind w:right="45"/>
              <w:jc w:val="center"/>
              <w:rPr>
                <w:rFonts w:ascii="Times New Roman" w:hAnsi="Times New Roman" w:cs="Times New Roman"/>
                <w:sz w:val="22"/>
                <w:szCs w:val="22"/>
              </w:rPr>
            </w:pPr>
            <w:r>
              <w:rPr>
                <w:rFonts w:cs="Times New Roman" w:ascii="Times New Roman" w:hAnsi="Times New Roman"/>
                <w:kern w:val="0"/>
                <w:sz w:val="22"/>
                <w:szCs w:val="22"/>
                <w:lang w:val="lt-LT" w:bidi="ar-SA"/>
              </w:rPr>
              <w:t>3.2.2.</w:t>
            </w:r>
          </w:p>
        </w:tc>
        <w:tc>
          <w:tcPr>
            <w:tcW w:w="4661" w:type="dxa"/>
            <w:tcBorders/>
          </w:tcPr>
          <w:p>
            <w:pPr>
              <w:pStyle w:val="Normal"/>
              <w:widowControl/>
              <w:suppressAutoHyphens w:val="true"/>
              <w:spacing w:lineRule="auto" w:line="240" w:before="0" w:after="0"/>
              <w:jc w:val="both"/>
              <w:rPr>
                <w:rFonts w:ascii="Times New Roman" w:hAnsi="Times New Roman" w:cs="Times New Roman"/>
                <w:b/>
                <w:bCs/>
                <w:sz w:val="22"/>
                <w:szCs w:val="22"/>
              </w:rPr>
            </w:pPr>
            <w:r>
              <w:rPr>
                <w:rFonts w:cs="Times New Roman" w:ascii="Times New Roman" w:hAnsi="Times New Roman"/>
                <w:b/>
                <w:bCs/>
                <w:kern w:val="0"/>
                <w:sz w:val="22"/>
                <w:szCs w:val="22"/>
                <w:lang w:val="lt-LT" w:bidi="ar-SA"/>
              </w:rPr>
              <w:t xml:space="preserve">Programos dėstytojas, </w:t>
            </w:r>
            <w:r>
              <w:rPr>
                <w:rFonts w:cs="Times New Roman" w:ascii="Times New Roman" w:hAnsi="Times New Roman"/>
                <w:kern w:val="0"/>
                <w:sz w:val="22"/>
                <w:szCs w:val="22"/>
                <w:lang w:val="lt-LT" w:bidi="ar-SA"/>
              </w:rPr>
              <w:t>kuris iki pasiūlymų pateikimo termino pabaigos:</w:t>
            </w:r>
          </w:p>
          <w:p>
            <w:pPr>
              <w:pStyle w:val="Normal"/>
              <w:widowControl/>
              <w:tabs>
                <w:tab w:val="clear" w:pos="1296"/>
                <w:tab w:val="left" w:pos="165" w:leader="none"/>
                <w:tab w:val="left" w:pos="448" w:leader="none"/>
              </w:tabs>
              <w:suppressAutoHyphens w:val="true"/>
              <w:spacing w:lineRule="auto" w:line="240" w:before="0" w:after="0"/>
              <w:jc w:val="both"/>
              <w:rPr>
                <w:rFonts w:ascii="Times New Roman" w:hAnsi="Times New Roman" w:eastAsia="Times New Roman" w:cs="Times New Roman"/>
                <w:sz w:val="22"/>
                <w:szCs w:val="22"/>
              </w:rPr>
            </w:pPr>
            <w:r>
              <w:rPr>
                <w:rFonts w:cs="Times New Roman" w:ascii="Times New Roman" w:hAnsi="Times New Roman"/>
                <w:kern w:val="0"/>
                <w:sz w:val="22"/>
                <w:szCs w:val="22"/>
                <w:lang w:val="lt-LT" w:bidi="ar-SA"/>
              </w:rPr>
              <w:t>a)</w:t>
            </w:r>
            <w:r>
              <w:rPr>
                <w:rFonts w:cs="Times New Roman" w:ascii="Times New Roman" w:hAnsi="Times New Roman"/>
                <w:b/>
                <w:bCs/>
                <w:kern w:val="0"/>
                <w:sz w:val="22"/>
                <w:szCs w:val="22"/>
                <w:lang w:val="lt-LT" w:bidi="ar-SA"/>
              </w:rPr>
              <w:t xml:space="preserve"> </w:t>
            </w:r>
            <w:r>
              <w:rPr>
                <w:rFonts w:cs="Times New Roman" w:ascii="Times New Roman" w:hAnsi="Times New Roman"/>
                <w:kern w:val="0"/>
                <w:sz w:val="22"/>
                <w:szCs w:val="22"/>
                <w:lang w:val="lt-LT" w:bidi="ar-SA"/>
              </w:rPr>
              <w:t xml:space="preserve">turi būti įgijęs aukštąjį universitetinį išsilavinimą: ne žemesnį nei </w:t>
            </w:r>
            <w:r>
              <w:rPr>
                <w:rFonts w:eastAsia="Times New Roman" w:cs="Times New Roman" w:ascii="Times New Roman" w:hAnsi="Times New Roman"/>
                <w:kern w:val="0"/>
                <w:sz w:val="22"/>
                <w:szCs w:val="22"/>
                <w:lang w:val="lt-LT" w:bidi="ar-SA"/>
              </w:rPr>
              <w:t>bakalauro laipsnį psichologijos arba visuomenės sveikatos arba medicinos arba socialinio darbo arba edukologijos ar susijusiose srityse, arba švietimo ir mokslo ministro nustatyta tvarka prilygintą aukštojo mokslo kvalifikaciją, arba teisės aktų nustatyta tvarka pripažintą kaip lygiavertę užsienyje įgytą kvalifikaciją;</w:t>
            </w:r>
          </w:p>
          <w:p>
            <w:pPr>
              <w:pStyle w:val="Normal"/>
              <w:widowControl/>
              <w:suppressAutoHyphens w:val="true"/>
              <w:spacing w:lineRule="auto" w:line="240" w:before="0" w:after="0"/>
              <w:jc w:val="both"/>
              <w:rPr>
                <w:rFonts w:ascii="Times New Roman" w:hAnsi="Times New Roman" w:eastAsia="Times New Roman" w:cs="Times New Roman"/>
                <w:sz w:val="22"/>
                <w:szCs w:val="22"/>
              </w:rPr>
            </w:pPr>
            <w:r>
              <w:rPr>
                <w:rFonts w:cs="Times New Roman" w:ascii="Times New Roman" w:hAnsi="Times New Roman"/>
                <w:kern w:val="0"/>
                <w:sz w:val="22"/>
                <w:szCs w:val="22"/>
                <w:lang w:val="lt-LT" w:bidi="ar-SA"/>
              </w:rPr>
              <w:t>b) per paskutinius 5 (penkerius) metus turi</w:t>
            </w:r>
            <w:r>
              <w:rPr>
                <w:rFonts w:cs="Times New Roman" w:ascii="Times New Roman" w:hAnsi="Times New Roman"/>
                <w:b/>
                <w:bCs/>
                <w:kern w:val="0"/>
                <w:sz w:val="22"/>
                <w:szCs w:val="22"/>
                <w:lang w:val="lt-LT" w:bidi="ar-SA"/>
              </w:rPr>
              <w:t> </w:t>
            </w:r>
            <w:r>
              <w:rPr>
                <w:rFonts w:cs="Times New Roman" w:ascii="Times New Roman" w:hAnsi="Times New Roman"/>
                <w:kern w:val="0"/>
                <w:sz w:val="22"/>
                <w:szCs w:val="22"/>
                <w:lang w:val="lt-LT" w:bidi="ar-SA"/>
              </w:rPr>
              <w:t xml:space="preserve">ne trumpesnę kaip 12 (dvylikos) mėnesių darbo patirtį </w:t>
            </w:r>
            <w:r>
              <w:rPr>
                <w:rFonts w:eastAsia="Times New Roman" w:cs="Times New Roman" w:ascii="Times New Roman" w:hAnsi="Times New Roman"/>
                <w:kern w:val="0"/>
                <w:sz w:val="22"/>
                <w:szCs w:val="22"/>
                <w:lang w:val="lt-LT" w:bidi="ar-SA"/>
              </w:rPr>
              <w:t>psichikos sveikatos ir/arba emocinės pagalbos teikimo srityje;</w:t>
            </w:r>
          </w:p>
          <w:p>
            <w:pPr>
              <w:pStyle w:val="Normal"/>
              <w:widowControl/>
              <w:suppressAutoHyphens w:val="true"/>
              <w:spacing w:lineRule="auto" w:line="240" w:before="0" w:after="160"/>
              <w:jc w:val="both"/>
              <w:rPr>
                <w:rFonts w:ascii="Times New Roman" w:hAnsi="Times New Roman" w:cs="Times New Roman"/>
                <w:sz w:val="22"/>
                <w:szCs w:val="22"/>
              </w:rPr>
            </w:pPr>
            <w:r>
              <w:rPr>
                <w:rFonts w:cs="Times New Roman" w:ascii="Times New Roman" w:hAnsi="Times New Roman"/>
                <w:kern w:val="0"/>
                <w:sz w:val="22"/>
                <w:szCs w:val="22"/>
                <w:lang w:val="lt-LT" w:bidi="ar-SA"/>
              </w:rPr>
              <w:t>c) per paskutinius 3 (trejus) metus iki pasiūlymo pateikimo, vedė ne mažiau nei 8 ak. val. mokymų ir/arba edukacijų psichikos sveikatos ir/arba pirmosios emocinės pagalbos temomis.</w:t>
            </w:r>
          </w:p>
        </w:tc>
        <w:tc>
          <w:tcPr>
            <w:tcW w:w="4427" w:type="dxa"/>
            <w:gridSpan w:val="2"/>
            <w:vMerge w:val="continue"/>
            <w:tcBorders/>
          </w:tcPr>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r>
          </w:p>
        </w:tc>
      </w:tr>
    </w:tbl>
    <w:p>
      <w:pPr>
        <w:pStyle w:val="Normal"/>
        <w:spacing w:lineRule="auto" w:line="240" w:before="0" w:after="0"/>
        <w:jc w:val="both"/>
        <w:rPr>
          <w:rFonts w:ascii="Times New Roman" w:hAnsi="Times New Roman" w:eastAsia="Calibri" w:cs="Times New Roman"/>
          <w:b/>
          <w:bCs/>
          <w:sz w:val="22"/>
          <w:szCs w:val="22"/>
        </w:rPr>
      </w:pPr>
      <w:r>
        <w:rPr>
          <w:rFonts w:eastAsia="Calibri" w:cs="Times New Roman" w:ascii="Times New Roman" w:hAnsi="Times New Roman"/>
          <w:b/>
          <w:bCs/>
          <w:sz w:val="22"/>
          <w:szCs w:val="22"/>
        </w:rPr>
      </w:r>
    </w:p>
    <w:p>
      <w:pPr>
        <w:pStyle w:val="Normal"/>
        <w:spacing w:lineRule="auto" w:line="240" w:before="0" w:after="0"/>
        <w:jc w:val="both"/>
        <w:rPr>
          <w:rFonts w:ascii="Times New Roman" w:hAnsi="Times New Roman" w:eastAsia="Calibri" w:cs="Times New Roman"/>
          <w:b/>
          <w:bCs/>
          <w:sz w:val="22"/>
          <w:szCs w:val="22"/>
        </w:rPr>
      </w:pPr>
      <w:r>
        <w:rPr>
          <w:rFonts w:eastAsia="Calibri" w:cs="Times New Roman" w:ascii="Times New Roman" w:hAnsi="Times New Roman"/>
          <w:b/>
          <w:bCs/>
          <w:sz w:val="22"/>
          <w:szCs w:val="22"/>
        </w:rPr>
        <w:t>Pastabos:</w:t>
      </w:r>
    </w:p>
    <w:p>
      <w:pPr>
        <w:pStyle w:val="ListParagraph"/>
        <w:numPr>
          <w:ilvl w:val="0"/>
          <w:numId w:val="6"/>
        </w:numPr>
        <w:spacing w:lineRule="auto" w:line="240" w:before="0" w:after="0"/>
        <w:contextualSpacing/>
        <w:jc w:val="both"/>
        <w:rPr>
          <w:rFonts w:ascii="Times New Roman" w:hAnsi="Times New Roman" w:eastAsia="Calibri" w:cs="Times New Roman"/>
          <w:i/>
          <w:i/>
          <w:iCs/>
        </w:rPr>
      </w:pPr>
      <w:r>
        <w:rPr>
          <w:rFonts w:eastAsia="Calibri" w:cs="Times New Roman" w:ascii="Times New Roman" w:hAnsi="Times New Roman"/>
          <w:i/>
          <w:iCs/>
        </w:rPr>
        <w:t>Tiekėjų atitiktis kvalifikacijos reikalavimams vertinama vadovaujantis Pirkimo sąlygose nustatyta pasiūlymų vertinimo tvarka.</w:t>
      </w:r>
    </w:p>
    <w:p>
      <w:pPr>
        <w:pStyle w:val="ListParagraph"/>
        <w:numPr>
          <w:ilvl w:val="0"/>
          <w:numId w:val="6"/>
        </w:numPr>
        <w:spacing w:lineRule="auto" w:line="240" w:before="0" w:after="0"/>
        <w:contextualSpacing/>
        <w:jc w:val="both"/>
        <w:rPr>
          <w:rFonts w:ascii="Times New Roman" w:hAnsi="Times New Roman" w:eastAsia="Calibri" w:cs="Times New Roman"/>
          <w:i/>
          <w:i/>
          <w:iCs/>
        </w:rPr>
      </w:pPr>
      <w:r>
        <w:rPr>
          <w:rFonts w:eastAsia="Calibri" w:cs="Times New Roman" w:ascii="Times New Roman" w:hAnsi="Times New Roman"/>
          <w:i/>
          <w:iCs/>
        </w:rPr>
        <w:t>Tiekėjų kvalifikacijos patikslinimai / papildymai / paaiškinimai atliekami vadovaujantis 2022 m. gruodžio 30 d. Viešųjų pirkimų tarnybos direktoriaus įsakymu patvirtintomis taisyklėmis Nr. 1S-240 „Dėl pasiūlymų patikslinimo, papildymo ar paaiškinimo taisyklių patvirtinimo“</w:t>
      </w:r>
      <w:r>
        <w:fldChar w:fldCharType="begin"/>
      </w:r>
      <w:r>
        <w:rPr>
          <w:i/>
          <w:iCs/>
          <w:rFonts w:eastAsia="Calibri" w:cs="Times New Roman" w:ascii="Times New Roman" w:hAnsi="Times New Roman"/>
        </w:rPr>
        <w:instrText xml:space="preserve"> HYPERLINK "https://docs.google.com/document/d/e/2PACX-1vS89YrYvtZIOxowdUtiMTAtLOIuxHszogf6kgF59kvk6770P6DYHEw_DiSPzJoLJnE9Eo0K7TFaKJVK/pub?embedded=true" \l "ftnt1"</w:instrText>
      </w:r>
      <w:r>
        <w:rPr>
          <w:i/>
          <w:iCs/>
          <w:rFonts w:eastAsia="Calibri" w:cs="Times New Roman" w:ascii="Times New Roman" w:hAnsi="Times New Roman"/>
        </w:rPr>
        <w:fldChar w:fldCharType="separate"/>
      </w:r>
      <w:r>
        <w:rPr>
          <w:rFonts w:eastAsia="Calibri" w:cs="Times New Roman" w:ascii="Times New Roman" w:hAnsi="Times New Roman"/>
          <w:i/>
          <w:iCs/>
        </w:rPr>
        <w:t>.</w:t>
      </w:r>
      <w:r>
        <w:rPr>
          <w:i/>
          <w:iCs/>
          <w:rFonts w:eastAsia="Calibri" w:cs="Times New Roman" w:ascii="Times New Roman" w:hAnsi="Times New Roman"/>
        </w:rPr>
        <w:fldChar w:fldCharType="end"/>
      </w:r>
    </w:p>
    <w:p>
      <w:pPr>
        <w:pStyle w:val="ListParagraph"/>
        <w:numPr>
          <w:ilvl w:val="0"/>
          <w:numId w:val="6"/>
        </w:numPr>
        <w:spacing w:lineRule="auto" w:line="240" w:before="0" w:after="0"/>
        <w:contextualSpacing/>
        <w:jc w:val="both"/>
        <w:rPr>
          <w:rFonts w:ascii="Times New Roman" w:hAnsi="Times New Roman" w:eastAsia="Calibri" w:cs="Times New Roman"/>
          <w:i/>
          <w:i/>
          <w:iCs/>
        </w:rPr>
      </w:pPr>
      <w:r>
        <w:rPr>
          <w:rFonts w:eastAsia="Calibri" w:cs="Times New Roman" w:ascii="Times New Roman" w:hAnsi="Times New Roman"/>
          <w:i/>
          <w:iCs/>
        </w:rPr>
        <w:t xml:space="preserve">Reikalaujamą patirtį tiekėjas ir jo siūlomi specialistai privalo būti įgiję iki pasiūlymų pateikimo termino pabaigos. </w:t>
      </w:r>
    </w:p>
    <w:p>
      <w:pPr>
        <w:pStyle w:val="C49"/>
        <w:numPr>
          <w:ilvl w:val="0"/>
          <w:numId w:val="6"/>
        </w:numPr>
        <w:shd w:val="clear" w:color="auto" w:fill="FFFFFF"/>
        <w:spacing w:before="280" w:after="280"/>
        <w:jc w:val="both"/>
        <w:rPr>
          <w:rStyle w:val="C6"/>
          <w:i/>
          <w:i/>
          <w:iCs/>
          <w:color w:val="000000"/>
          <w:sz w:val="21"/>
          <w:szCs w:val="21"/>
        </w:rPr>
      </w:pPr>
      <w:r>
        <w:rPr>
          <w:rStyle w:val="C6"/>
          <w:rFonts w:eastAsia="" w:eastAsiaTheme="majorEastAsia"/>
          <w:i/>
          <w:iCs/>
          <w:color w:val="000000"/>
          <w:sz w:val="22"/>
          <w:szCs w:val="22"/>
        </w:rPr>
        <w:t>Siūlomo specialisto patirtis vertinama pagal specialisto vykdytus projektus, sutartis ar darbo sutartis. Sutartis / projektas gali būti pradėta vykdyti anksčiau, nei prieš 5 metus iki pasiūlymų pateikimo termino pabaigos, tačiau sutarties / projekto vykdymo pabaiga turi patekti į nurodytą 5 metų laikotarpį iki pasiūlymų pateikimo termino pabaigos. Nesumuojamos vienu metu vykdytų projektų / sutarčių / darbo sutarčių trukmės. Darbo patirtis skaičiuojama sumuojant projektų / sutarčių / darbo sutarčių trukmes mėnesiais iki atitinkamo metų skaičiaus. Nepilno mėnesio patirtis užskaitoma kaip pilno mėnesio patirtis.</w:t>
      </w:r>
    </w:p>
    <w:p>
      <w:pPr>
        <w:pStyle w:val="ListParagraph"/>
        <w:numPr>
          <w:ilvl w:val="0"/>
          <w:numId w:val="6"/>
        </w:numPr>
        <w:spacing w:lineRule="auto" w:line="240" w:before="0" w:after="0"/>
        <w:contextualSpacing/>
        <w:jc w:val="both"/>
        <w:rPr>
          <w:rFonts w:ascii="Times New Roman" w:hAnsi="Times New Roman" w:eastAsia="Calibri" w:cs="Times New Roman"/>
          <w:i/>
          <w:i/>
          <w:iCs/>
        </w:rPr>
      </w:pPr>
      <w:r>
        <w:rPr>
          <w:rFonts w:eastAsia="Calibri" w:cs="Times New Roman" w:ascii="Times New Roman" w:hAnsi="Times New Roman"/>
          <w:i/>
          <w:iCs/>
        </w:rPr>
        <w:t>Patirtis pravedus mokymus ir/arba edukacijas nurodytus reikalavimus atitinkančių mokymų ir/arba edukacijų akademinėmis valandomis bus skaičiuojama dienų tikslumu tik už reikalavimus atitinkančios patirties įgijimą iki pasiūlymo pateikimo termino pabaigos, susumuojant vestų mokymų ir/arba edukacijų akademinių valandų skaičių, t. y. per paskutinis 3 (trejus) metus iki pasiūlymų pateikimo termino pabaigos dienos tiekėjas turi būti pravedęs ne mažiau nei 8 ak. val. mokymų ir/arba edukacijų psichikos sveikatos ir/arba pirmosios emocinės pagalbos temomis.</w:t>
      </w:r>
    </w:p>
    <w:p>
      <w:pPr>
        <w:pStyle w:val="ListParagraph"/>
        <w:numPr>
          <w:ilvl w:val="0"/>
          <w:numId w:val="6"/>
        </w:numPr>
        <w:tabs>
          <w:tab w:val="clear" w:pos="1296"/>
          <w:tab w:val="left" w:pos="851" w:leader="none"/>
          <w:tab w:val="left" w:pos="1134" w:leader="none"/>
        </w:tabs>
        <w:spacing w:lineRule="auto" w:line="240" w:before="0" w:after="0"/>
        <w:contextualSpacing/>
        <w:jc w:val="both"/>
        <w:rPr>
          <w:rFonts w:ascii="Times New Roman" w:hAnsi="Times New Roman"/>
          <w:i/>
          <w:i/>
        </w:rPr>
      </w:pPr>
      <w:r>
        <w:rPr>
          <w:rFonts w:cs="Times New Roman" w:ascii="Times New Roman" w:hAnsi="Times New Roman"/>
          <w:i/>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pPr>
        <w:pStyle w:val="Normal"/>
        <w:spacing w:lineRule="auto" w:line="240" w:before="0" w:after="0"/>
        <w:jc w:val="both"/>
        <w:rPr>
          <w:rFonts w:ascii="Times New Roman" w:hAnsi="Times New Roman" w:eastAsia="Calibri" w:cs="Times New Roman"/>
          <w:b/>
          <w:bCs/>
          <w:sz w:val="22"/>
          <w:szCs w:val="22"/>
        </w:rPr>
      </w:pPr>
      <w:r>
        <w:rPr>
          <w:rFonts w:eastAsia="Calibri" w:cs="Times New Roman" w:ascii="Times New Roman" w:hAnsi="Times New Roman"/>
          <w:b/>
          <w:bCs/>
          <w:sz w:val="22"/>
          <w:szCs w:val="22"/>
        </w:rPr>
      </w:r>
    </w:p>
    <w:p>
      <w:pPr>
        <w:pStyle w:val="Normal"/>
        <w:spacing w:lineRule="auto" w:line="240" w:before="0" w:after="0"/>
        <w:jc w:val="both"/>
        <w:rPr>
          <w:rFonts w:ascii="Times New Roman" w:hAnsi="Times New Roman" w:eastAsia="Calibri" w:cs="Times New Roman"/>
          <w:b/>
          <w:bCs/>
          <w:sz w:val="22"/>
          <w:szCs w:val="22"/>
        </w:rPr>
      </w:pPr>
      <w:r>
        <w:rPr>
          <w:rFonts w:eastAsia="Calibri" w:cs="Times New Roman" w:ascii="Times New Roman" w:hAnsi="Times New Roman"/>
          <w:b/>
          <w:bCs/>
          <w:sz w:val="22"/>
          <w:szCs w:val="22"/>
        </w:rPr>
      </w:r>
    </w:p>
    <w:p>
      <w:pPr>
        <w:pStyle w:val="Normal"/>
        <w:spacing w:lineRule="auto" w:line="240" w:before="0" w:after="0"/>
        <w:jc w:val="center"/>
        <w:rPr>
          <w:rFonts w:ascii="Times New Roman" w:hAnsi="Times New Roman" w:eastAsia="Calibri" w:cs="Times New Roman"/>
          <w:b/>
          <w:bCs/>
          <w:sz w:val="22"/>
          <w:szCs w:val="22"/>
        </w:rPr>
      </w:pPr>
      <w:r>
        <w:rPr>
          <w:rFonts w:eastAsia="Calibri" w:cs="Times New Roman" w:ascii="Times New Roman" w:hAnsi="Times New Roman"/>
          <w:b/>
          <w:bCs/>
          <w:sz w:val="22"/>
          <w:szCs w:val="22"/>
        </w:rPr>
      </w:r>
    </w:p>
    <w:p>
      <w:pPr>
        <w:pStyle w:val="Normal"/>
        <w:spacing w:lineRule="auto" w:line="240" w:before="0" w:after="0"/>
        <w:jc w:val="center"/>
        <w:rPr>
          <w:rFonts w:ascii="Times New Roman" w:hAnsi="Times New Roman" w:eastAsia="Calibri" w:cs="Times New Roman"/>
          <w:b/>
          <w:bCs/>
          <w:sz w:val="22"/>
          <w:szCs w:val="22"/>
        </w:rPr>
      </w:pPr>
      <w:r>
        <w:rPr>
          <w:rFonts w:eastAsia="Calibri" w:cs="Times New Roman" w:ascii="Times New Roman" w:hAnsi="Times New Roman"/>
          <w:b/>
          <w:bCs/>
          <w:sz w:val="22"/>
          <w:szCs w:val="22"/>
        </w:rPr>
        <w:t>KVALIFIKACINIAI REIKALAVIMAI II-AJAI PIRKIMO DALIAI (SPECIALISTAMS)</w:t>
      </w:r>
    </w:p>
    <w:p>
      <w:pPr>
        <w:pStyle w:val="Normal"/>
        <w:spacing w:lineRule="auto" w:line="240" w:before="0" w:after="0"/>
        <w:jc w:val="both"/>
        <w:rPr>
          <w:rFonts w:ascii="Times New Roman" w:hAnsi="Times New Roman" w:eastAsia="Calibri" w:cs="Times New Roman"/>
          <w:b/>
          <w:bCs/>
          <w:sz w:val="22"/>
          <w:szCs w:val="22"/>
        </w:rPr>
      </w:pPr>
      <w:r>
        <w:rPr>
          <w:rFonts w:eastAsia="Calibri" w:cs="Times New Roman" w:ascii="Times New Roman" w:hAnsi="Times New Roman"/>
          <w:b/>
          <w:bCs/>
          <w:sz w:val="22"/>
          <w:szCs w:val="22"/>
        </w:rPr>
      </w:r>
    </w:p>
    <w:tbl>
      <w:tblPr>
        <w:tblStyle w:val="TableGrid3"/>
        <w:tblW w:w="9918"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830"/>
        <w:gridCol w:w="4661"/>
        <w:gridCol w:w="33"/>
        <w:gridCol w:w="4394"/>
      </w:tblGrid>
      <w:tr>
        <w:trPr>
          <w:tblHeader w:val="true"/>
          <w:cantSplit w:val="true"/>
        </w:trPr>
        <w:tc>
          <w:tcPr>
            <w:tcW w:w="830"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cs="Times New Roman"/>
                <w:sz w:val="22"/>
                <w:szCs w:val="22"/>
              </w:rPr>
            </w:pPr>
            <w:r>
              <w:rPr>
                <w:rFonts w:eastAsia="Calibri" w:cs="Times New Roman" w:ascii="Times New Roman" w:hAnsi="Times New Roman" w:eastAsiaTheme="minorHAnsi"/>
                <w:b/>
                <w:bCs/>
                <w:kern w:val="0"/>
                <w:sz w:val="22"/>
                <w:szCs w:val="22"/>
                <w:lang w:val="lt-LT" w:bidi="ar-SA"/>
              </w:rPr>
              <w:t>Eil. Nr.</w:t>
            </w:r>
          </w:p>
        </w:tc>
        <w:tc>
          <w:tcPr>
            <w:tcW w:w="4694" w:type="dxa"/>
            <w:gridSpan w:val="2"/>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cs="Times New Roman"/>
                <w:sz w:val="22"/>
                <w:szCs w:val="22"/>
              </w:rPr>
            </w:pPr>
            <w:r>
              <w:rPr>
                <w:rFonts w:cs="Times New Roman" w:ascii="Times New Roman" w:hAnsi="Times New Roman"/>
                <w:b/>
                <w:bCs/>
                <w:kern w:val="0"/>
                <w:sz w:val="22"/>
                <w:szCs w:val="22"/>
                <w:lang w:val="lt-LT" w:bidi="ar-SA"/>
              </w:rPr>
              <w:t>Kvalifikacijos reikalavimas</w:t>
            </w:r>
          </w:p>
        </w:tc>
        <w:tc>
          <w:tcPr>
            <w:tcW w:w="4394" w:type="dxa"/>
            <w:tcBorders/>
            <w:shd w:color="auto" w:fill="DEEAF6" w:themeFill="accent5" w:themeFillTint="33" w:val="clear"/>
            <w:vAlign w:val="center"/>
          </w:tcPr>
          <w:p>
            <w:pPr>
              <w:pStyle w:val="Normal"/>
              <w:widowControl/>
              <w:suppressAutoHyphens w:val="true"/>
              <w:spacing w:lineRule="auto" w:line="240" w:before="0" w:after="0"/>
              <w:jc w:val="center"/>
              <w:rPr>
                <w:rFonts w:ascii="Times New Roman" w:hAnsi="Times New Roman" w:cs="Times New Roman"/>
                <w:sz w:val="22"/>
                <w:szCs w:val="22"/>
              </w:rPr>
            </w:pPr>
            <w:r>
              <w:rPr>
                <w:rFonts w:cs="Times New Roman" w:ascii="Times New Roman" w:hAnsi="Times New Roman"/>
                <w:b/>
                <w:bCs/>
                <w:kern w:val="0"/>
                <w:sz w:val="22"/>
                <w:szCs w:val="22"/>
                <w:lang w:val="lt-LT" w:bidi="ar-SA"/>
              </w:rPr>
              <w:t>Atitiktį reikalavimui įrodantys dokumentai</w:t>
            </w:r>
          </w:p>
        </w:tc>
      </w:tr>
      <w:tr>
        <w:trPr/>
        <w:tc>
          <w:tcPr>
            <w:tcW w:w="830" w:type="dxa"/>
            <w:tcBorders/>
          </w:tcPr>
          <w:p>
            <w:pPr>
              <w:pStyle w:val="Normal"/>
              <w:widowControl/>
              <w:suppressAutoHyphens w:val="true"/>
              <w:spacing w:lineRule="auto" w:line="240" w:before="0" w:after="0"/>
              <w:ind w:right="45"/>
              <w:jc w:val="center"/>
              <w:rPr>
                <w:rFonts w:ascii="Times New Roman" w:hAnsi="Times New Roman" w:cs="Times New Roman"/>
                <w:sz w:val="22"/>
                <w:szCs w:val="22"/>
              </w:rPr>
            </w:pPr>
            <w:r>
              <w:rPr>
                <w:rFonts w:cs="Times New Roman" w:ascii="Times New Roman" w:hAnsi="Times New Roman"/>
                <w:kern w:val="0"/>
                <w:sz w:val="22"/>
                <w:szCs w:val="22"/>
                <w:lang w:val="lt-LT" w:bidi="ar-SA"/>
              </w:rPr>
              <w:t>1.</w:t>
            </w:r>
          </w:p>
        </w:tc>
        <w:tc>
          <w:tcPr>
            <w:tcW w:w="9088" w:type="dxa"/>
            <w:gridSpan w:val="3"/>
            <w:tcBorders/>
          </w:tcPr>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t>Tiekėjas privalo turėti kvalifikuotus specialistus, atsakingus už sutarties vykdymą, turinčius būtinas žinias ir patirtį. Taip pat tiekėjo siūlomi specialistai, turi tenkinti žemiau nurodytus būtinus kvalifikacinius reikalavimus. Tiekėjas turi pasiūlyti tokį specialistų skaičių, kad galėtų laiku ir kokybiškai suteikti paslaugas pagal techninėje specifikacijoje nurodytas sąlygas.</w:t>
            </w:r>
          </w:p>
        </w:tc>
      </w:tr>
      <w:tr>
        <w:trPr/>
        <w:tc>
          <w:tcPr>
            <w:tcW w:w="830" w:type="dxa"/>
            <w:tcBorders/>
          </w:tcPr>
          <w:p>
            <w:pPr>
              <w:pStyle w:val="Normal"/>
              <w:widowControl/>
              <w:suppressAutoHyphens w:val="true"/>
              <w:spacing w:lineRule="auto" w:line="240" w:before="0" w:after="0"/>
              <w:ind w:right="45"/>
              <w:jc w:val="center"/>
              <w:rPr>
                <w:rFonts w:ascii="Times New Roman" w:hAnsi="Times New Roman" w:cs="Times New Roman"/>
                <w:sz w:val="22"/>
                <w:szCs w:val="22"/>
              </w:rPr>
            </w:pPr>
            <w:r>
              <w:rPr>
                <w:rFonts w:cs="Times New Roman" w:ascii="Times New Roman" w:hAnsi="Times New Roman"/>
                <w:kern w:val="0"/>
                <w:sz w:val="22"/>
                <w:szCs w:val="22"/>
                <w:lang w:val="lt-LT" w:bidi="ar-SA"/>
              </w:rPr>
              <w:t>1.1.</w:t>
            </w:r>
          </w:p>
        </w:tc>
        <w:tc>
          <w:tcPr>
            <w:tcW w:w="4661" w:type="dxa"/>
            <w:tcBorders/>
          </w:tcPr>
          <w:p>
            <w:pPr>
              <w:pStyle w:val="Normal"/>
              <w:widowControl/>
              <w:suppressAutoHyphens w:val="true"/>
              <w:spacing w:lineRule="auto" w:line="240" w:before="0" w:after="0"/>
              <w:jc w:val="both"/>
              <w:rPr>
                <w:rFonts w:ascii="Times New Roman" w:hAnsi="Times New Roman" w:cs="Times New Roman"/>
                <w:b/>
                <w:bCs/>
                <w:sz w:val="22"/>
                <w:szCs w:val="22"/>
              </w:rPr>
            </w:pPr>
            <w:r>
              <w:rPr>
                <w:rFonts w:cs="Times New Roman" w:ascii="Times New Roman" w:hAnsi="Times New Roman"/>
                <w:b/>
                <w:bCs/>
                <w:kern w:val="0"/>
                <w:sz w:val="22"/>
                <w:szCs w:val="22"/>
                <w:lang w:val="lt-LT" w:bidi="ar-SA"/>
              </w:rPr>
              <w:t xml:space="preserve">Programos kūrėjas, </w:t>
            </w:r>
            <w:r>
              <w:rPr>
                <w:rFonts w:cs="Times New Roman" w:ascii="Times New Roman" w:hAnsi="Times New Roman"/>
                <w:kern w:val="0"/>
                <w:sz w:val="22"/>
                <w:szCs w:val="22"/>
                <w:lang w:val="lt-LT" w:bidi="ar-SA"/>
              </w:rPr>
              <w:t>kuris iki pasiūlymų pateikimo termino pabaigos:</w:t>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t>a) turi būti įgijęs psichologo profesinę kvalifikaciją, t. y. baigęs universitetines pirmosios ir antrosios pakopų psichologijos studijų krypties studijas arba vientisąsias universitetines psichologijos studijų krypties studijas arba įgijus lygiavertę aukštojo mokslo kvalifikaciją. Psichologo profesinė kvalifikacija, įgyta pagal užsienio valstybių ir (ar) tarptautinių organizacijų švietimo programas, pripažįstama Lietuvos Respublikos reglamentuojamų profesinių kvalifikacijų pripažinimo įstatymo ir kitų teisės aktų nustatyta tvarka; arba turi būti įgijęs aukštąjį universitetinį išsilavinimą medicinos srityje ir turėti gydytojo psichiatro profesinę kvalifikaciją arba švietimo ir mokslo ministro nustatyta tvarka prilygintą aukštojo mokslo kvalifikaciją, arba teisės aktų nustatyta tvarka pripažintą kaip lygiavertę užsienyje įgytą kvalifikaciją;</w:t>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t>b) per paskutinius 5 (penkerius) metus turi ne trumpesnę kaip 12 (dvylikos) mėnesių darbo patirtį  psichikos sveikatos.</w:t>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t>c) per paskutinius 5 (penkerius) metus turi būti parengęs bent vieną mokymo programą psichologijos/ psichikos sveikatos srityje</w:t>
            </w:r>
          </w:p>
        </w:tc>
        <w:tc>
          <w:tcPr>
            <w:tcW w:w="4427" w:type="dxa"/>
            <w:gridSpan w:val="2"/>
            <w:vMerge w:val="restart"/>
            <w:tcBorders/>
          </w:tcPr>
          <w:p>
            <w:pPr>
              <w:pStyle w:val="Normal"/>
              <w:widowControl/>
              <w:suppressAutoHyphens w:val="true"/>
              <w:spacing w:lineRule="auto" w:line="240" w:before="0" w:after="0"/>
              <w:jc w:val="both"/>
              <w:rPr>
                <w:rFonts w:ascii="Times New Roman" w:hAnsi="Times New Roman" w:cs="Times New Roman"/>
                <w:vanish/>
                <w:sz w:val="22"/>
                <w:szCs w:val="22"/>
                <w:u w:val="single"/>
              </w:rPr>
            </w:pPr>
            <w:r>
              <w:rPr>
                <w:rFonts w:cs="Times New Roman" w:ascii="Times New Roman" w:hAnsi="Times New Roman"/>
                <w:kern w:val="0"/>
                <w:sz w:val="22"/>
                <w:szCs w:val="22"/>
                <w:u w:val="single"/>
                <w:lang w:val="lt-LT" w:bidi="ar-SA"/>
              </w:rPr>
              <w:t>Pateikiama kartu su pasiūlymu:</w:t>
            </w:r>
            <w:r>
              <w:rPr>
                <w:rFonts w:cs="Times New Roman" w:ascii="Times New Roman" w:hAnsi="Times New Roman"/>
                <w:vanish/>
                <w:kern w:val="0"/>
                <w:sz w:val="22"/>
                <w:szCs w:val="22"/>
                <w:u w:val="single"/>
                <w:lang w:val="lt-LT" w:bidi="ar-SA"/>
              </w:rPr>
              <w:t>Top of Form</w:t>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r>
          </w:p>
          <w:p>
            <w:pPr>
              <w:pStyle w:val="Normal"/>
              <w:widowControl/>
              <w:suppressAutoHyphens w:val="true"/>
              <w:spacing w:lineRule="auto" w:line="240" w:before="0" w:after="0"/>
              <w:contextualSpacing/>
              <w:jc w:val="both"/>
              <w:rPr>
                <w:rFonts w:ascii="Times New Roman" w:hAnsi="Times New Roman" w:cs="Times New Roman"/>
                <w:sz w:val="22"/>
                <w:szCs w:val="22"/>
              </w:rPr>
            </w:pPr>
            <w:r>
              <w:rPr>
                <w:rFonts w:cs="Times New Roman" w:ascii="Times New Roman" w:hAnsi="Times New Roman"/>
                <w:kern w:val="0"/>
                <w:sz w:val="22"/>
                <w:szCs w:val="22"/>
                <w:lang w:val="lt-LT" w:bidi="ar-SA"/>
              </w:rPr>
              <w:t>1) Perkančiosios organizacijos nustatytos formos specialistų sąrašo ir kvalifikacijos reikalavimų atitikties pažyma, parengta pagal pirkimo sąlygų 11 priede pateiktą formą.</w:t>
            </w:r>
          </w:p>
          <w:p>
            <w:pPr>
              <w:pStyle w:val="Normal"/>
              <w:widowControl/>
              <w:tabs>
                <w:tab w:val="clear" w:pos="1296"/>
                <w:tab w:val="left" w:pos="0" w:leader="none"/>
                <w:tab w:val="left" w:pos="9631" w:leader="none"/>
              </w:tabs>
              <w:suppressAutoHyphens w:val="true"/>
              <w:spacing w:lineRule="auto" w:line="240" w:before="0" w:after="0"/>
              <w:jc w:val="both"/>
              <w:rPr>
                <w:rFonts w:ascii="Times New Roman" w:hAnsi="Times New Roman" w:cs="Times New Roman"/>
                <w:i/>
                <w:i/>
                <w:iCs/>
                <w:sz w:val="22"/>
                <w:szCs w:val="22"/>
              </w:rPr>
            </w:pPr>
            <w:r>
              <w:rPr>
                <w:rFonts w:cs="Times New Roman" w:ascii="Times New Roman" w:hAnsi="Times New Roman"/>
                <w:i/>
                <w:iCs/>
                <w:kern w:val="0"/>
                <w:sz w:val="22"/>
                <w:szCs w:val="22"/>
                <w:lang w:val="lt-LT" w:bidi="ar-SA"/>
              </w:rPr>
              <w:t>Perkančioji organizacija pasilieka sau teisę reikalauti reikiamą specialistų patirtį įrodyti pvz. darbdavių/užsakovų atsiliepimais, ar kitais įrodančiais dokumentais ir Perkančioji organizacija pasilieka teisę be išankstinio įspėjimo susisiekti su tiekėjo nurodytais darbdavių/užsakovų  atstovais.</w:t>
            </w:r>
          </w:p>
          <w:p>
            <w:pPr>
              <w:pStyle w:val="Normal"/>
              <w:widowControl/>
              <w:tabs>
                <w:tab w:val="clear" w:pos="1296"/>
                <w:tab w:val="left" w:pos="0" w:leader="none"/>
                <w:tab w:val="left" w:pos="9631" w:leader="none"/>
              </w:tabs>
              <w:suppressAutoHyphens w:val="true"/>
              <w:spacing w:lineRule="auto" w:line="240" w:before="0" w:after="0"/>
              <w:jc w:val="both"/>
              <w:rPr>
                <w:rFonts w:ascii="Times New Roman" w:hAnsi="Times New Roman" w:cs="Times New Roman"/>
                <w:color w:val="000000"/>
                <w:sz w:val="22"/>
                <w:szCs w:val="22"/>
              </w:rPr>
            </w:pPr>
            <w:r>
              <w:rPr>
                <w:rFonts w:cs="Times New Roman" w:ascii="Times New Roman" w:hAnsi="Times New Roman"/>
                <w:color w:val="000000"/>
                <w:kern w:val="0"/>
                <w:sz w:val="22"/>
                <w:szCs w:val="22"/>
                <w:lang w:val="lt-LT" w:bidi="ar-SA"/>
              </w:rPr>
              <w:t>2) įgytą aukštąjį universitetinį arba jam prilygintą išsilavinimą patvirtinantys dokumentai.</w:t>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t>3)</w:t>
            </w:r>
            <w:r>
              <w:rPr>
                <w:rFonts w:cs="Times New Roman" w:ascii="Times New Roman" w:hAnsi="Times New Roman"/>
                <w:color w:val="FF0000"/>
                <w:kern w:val="0"/>
                <w:sz w:val="22"/>
                <w:szCs w:val="22"/>
                <w:lang w:val="lt-LT" w:bidi="ar-SA"/>
              </w:rPr>
              <w:t xml:space="preserve"> </w:t>
            </w:r>
            <w:r>
              <w:rPr>
                <w:rFonts w:cs="Times New Roman" w:ascii="Times New Roman" w:hAnsi="Times New Roman"/>
                <w:b/>
                <w:bCs/>
                <w:kern w:val="0"/>
                <w:sz w:val="22"/>
                <w:szCs w:val="22"/>
                <w:lang w:val="lt-LT" w:bidi="ar-SA"/>
              </w:rPr>
              <w:t>specialisto – kvazisubtiekėjo laisvos formos sutikimas</w:t>
            </w:r>
            <w:r>
              <w:rPr>
                <w:rFonts w:cs="Times New Roman" w:ascii="Times New Roman" w:hAnsi="Times New Roman"/>
                <w:kern w:val="0"/>
                <w:sz w:val="22"/>
                <w:szCs w:val="22"/>
                <w:lang w:val="lt-LT" w:bidi="ar-SA"/>
              </w:rPr>
              <w:t xml:space="preserve"> teikti sutartyje nurodytas paslaugas, </w:t>
            </w:r>
            <w:r>
              <w:rPr>
                <w:rFonts w:cs="Times New Roman" w:ascii="Times New Roman" w:hAnsi="Times New Roman"/>
                <w:b/>
                <w:bCs/>
                <w:kern w:val="0"/>
                <w:sz w:val="22"/>
                <w:szCs w:val="22"/>
                <w:lang w:val="lt-LT" w:bidi="ar-SA"/>
              </w:rPr>
              <w:t>jei jis dirba kitoje įmonėje</w:t>
            </w:r>
            <w:r>
              <w:rPr>
                <w:rFonts w:cs="Times New Roman" w:ascii="Times New Roman" w:hAnsi="Times New Roman"/>
                <w:kern w:val="0"/>
                <w:sz w:val="22"/>
                <w:szCs w:val="22"/>
                <w:lang w:val="lt-LT" w:bidi="ar-SA"/>
              </w:rPr>
              <w:t xml:space="preserve"> (ne tiekėjo ar ūkio subjekto, kurio pajėgumais tiekėjas remiasi, įmonėje) ir </w:t>
            </w:r>
            <w:r>
              <w:rPr>
                <w:rFonts w:cs="Times New Roman" w:ascii="Times New Roman" w:hAnsi="Times New Roman"/>
                <w:b/>
                <w:bCs/>
                <w:kern w:val="0"/>
                <w:sz w:val="22"/>
                <w:szCs w:val="22"/>
                <w:lang w:val="lt-LT" w:bidi="ar-SA"/>
              </w:rPr>
              <w:t xml:space="preserve">tiekėjo ar ūkio subjekto, kurio pajėgumais tiekėjas remiasi, patvirtinimas, </w:t>
            </w:r>
            <w:r>
              <w:rPr>
                <w:rFonts w:cs="Times New Roman" w:ascii="Times New Roman" w:hAnsi="Times New Roman"/>
                <w:kern w:val="0"/>
                <w:sz w:val="22"/>
                <w:szCs w:val="22"/>
                <w:lang w:val="lt-LT" w:bidi="ar-SA"/>
              </w:rPr>
              <w:t>kad laimėjęs konkursą, įdarbins šį kvazisubtiekėją (tik tuo atveju, jei šis specialistas nesiūlomas kaip ūkio subjektas, kurio pajėgumais tiekėjas remiasi).</w:t>
            </w:r>
          </w:p>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t>Jeigu pasiūlymą teikia ūkio subjektų grupė – reikalavimą turi atitikti ūkio subjektų grupės nario (-ių) specialistai, atsižvelgiant į jų prisiimamus įsipareigojimus pirkimo sutarčiai vykdyti.</w:t>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t>Tiekėjas gali remtis kitų ūkio subjektų pajėgumais tik tuo atveju, jeigu tie subjektai (jų darbuotojai) patys vykdys tą pirkimo sutarties dalį, kuriai reikia jų turimų pajėgumų.</w:t>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t>Subtiekėjai – jei tiekėjas (jo pasitelkiami specialistai) pats atitinka nustatytą reikalavimą, tačiau ketina pasitelkti subtiekėjus (jo specialistus), subtiekėjų specialistai privalo atitikti nustatytus</w:t>
            </w:r>
            <w:r>
              <w:rPr>
                <w:rFonts w:eastAsia="Times New Roman" w:cs="Times New Roman" w:ascii="Times New Roman" w:hAnsi="Times New Roman"/>
                <w:b/>
                <w:bCs/>
                <w:color w:val="000000"/>
                <w:kern w:val="0"/>
                <w:sz w:val="22"/>
                <w:szCs w:val="22"/>
                <w:lang w:val="lt-LT" w:eastAsia="en-US" w:bidi="ar-SA"/>
              </w:rPr>
              <w:t> </w:t>
            </w:r>
            <w:r>
              <w:rPr>
                <w:rFonts w:eastAsia="Times New Roman" w:cs="Times New Roman" w:ascii="Times New Roman" w:hAnsi="Times New Roman"/>
                <w:color w:val="000000"/>
                <w:kern w:val="0"/>
                <w:sz w:val="22"/>
                <w:szCs w:val="22"/>
                <w:lang w:val="lt-LT" w:eastAsia="en-US" w:bidi="ar-SA"/>
              </w:rPr>
              <w:t>reikalavimus, jeigu subtiekėjai (jų darbuotojai) patys vykdys tą pirkimo sutarties dalį, kuriai reikia nustatytos kvalifikacijos.</w:t>
            </w:r>
          </w:p>
          <w:p>
            <w:pPr>
              <w:pStyle w:val="Normal"/>
              <w:widowControl/>
              <w:suppressAutoHyphens w:val="false"/>
              <w:spacing w:lineRule="auto" w:line="240" w:before="0" w:after="0"/>
              <w:jc w:val="both"/>
              <w:rPr>
                <w:rFonts w:ascii="Times New Roman" w:hAnsi="Times New Roman" w:eastAsia="Times New Roman" w:cs="Times New Roman"/>
                <w:color w:val="000000"/>
                <w:sz w:val="22"/>
                <w:szCs w:val="22"/>
                <w:lang w:eastAsia="en-US"/>
              </w:rPr>
            </w:pPr>
            <w:r>
              <w:rPr>
                <w:rFonts w:eastAsia="Times New Roman" w:cs="Times New Roman" w:ascii="Times New Roman" w:hAnsi="Times New Roman"/>
                <w:color w:val="000000"/>
                <w:kern w:val="0"/>
                <w:sz w:val="22"/>
                <w:szCs w:val="22"/>
                <w:lang w:val="lt-LT" w:eastAsia="en-US" w:bidi="ar-SA"/>
              </w:rPr>
            </w:r>
          </w:p>
          <w:p>
            <w:pPr>
              <w:pStyle w:val="Normal"/>
              <w:widowControl/>
              <w:suppressAutoHyphens w:val="true"/>
              <w:spacing w:lineRule="auto" w:line="240" w:before="0" w:after="0"/>
              <w:jc w:val="both"/>
              <w:rPr>
                <w:rFonts w:ascii="Times New Roman" w:hAnsi="Times New Roman" w:cs="Times New Roman"/>
                <w:b/>
                <w:bCs/>
                <w:i/>
                <w:i/>
                <w:iCs/>
                <w:sz w:val="22"/>
                <w:szCs w:val="22"/>
              </w:rPr>
            </w:pPr>
            <w:r>
              <w:rPr>
                <w:rFonts w:cs="Times New Roman" w:ascii="Times New Roman" w:hAnsi="Times New Roman"/>
                <w:b/>
                <w:bCs/>
                <w:i/>
                <w:iCs/>
                <w:kern w:val="0"/>
                <w:sz w:val="22"/>
                <w:szCs w:val="22"/>
                <w:lang w:val="lt-LT" w:bidi="ar-SA"/>
              </w:rPr>
              <w:t>Pateikiamos atitinkamų dokumentų skaitmeninės kopijos CVP IS priemonėmis.</w:t>
            </w:r>
          </w:p>
        </w:tc>
      </w:tr>
      <w:tr>
        <w:trPr/>
        <w:tc>
          <w:tcPr>
            <w:tcW w:w="830" w:type="dxa"/>
            <w:tcBorders/>
          </w:tcPr>
          <w:p>
            <w:pPr>
              <w:pStyle w:val="Normal"/>
              <w:widowControl/>
              <w:suppressAutoHyphens w:val="true"/>
              <w:spacing w:lineRule="auto" w:line="240" w:before="0" w:after="0"/>
              <w:ind w:right="45"/>
              <w:jc w:val="center"/>
              <w:rPr>
                <w:rFonts w:ascii="Times New Roman" w:hAnsi="Times New Roman" w:cs="Times New Roman"/>
                <w:sz w:val="22"/>
                <w:szCs w:val="22"/>
              </w:rPr>
            </w:pPr>
            <w:r>
              <w:rPr>
                <w:rFonts w:cs="Times New Roman" w:ascii="Times New Roman" w:hAnsi="Times New Roman"/>
                <w:kern w:val="0"/>
                <w:sz w:val="22"/>
                <w:szCs w:val="22"/>
                <w:lang w:val="lt-LT" w:bidi="ar-SA"/>
              </w:rPr>
              <w:t>3.2.2.</w:t>
            </w:r>
          </w:p>
        </w:tc>
        <w:tc>
          <w:tcPr>
            <w:tcW w:w="4661" w:type="dxa"/>
            <w:tcBorders/>
          </w:tcPr>
          <w:p>
            <w:pPr>
              <w:pStyle w:val="Normal"/>
              <w:widowControl/>
              <w:suppressAutoHyphens w:val="true"/>
              <w:spacing w:lineRule="auto" w:line="240" w:before="0" w:after="0"/>
              <w:jc w:val="both"/>
              <w:rPr>
                <w:rFonts w:ascii="Times New Roman" w:hAnsi="Times New Roman" w:cs="Times New Roman"/>
                <w:b/>
                <w:bCs/>
                <w:sz w:val="22"/>
                <w:szCs w:val="22"/>
              </w:rPr>
            </w:pPr>
            <w:r>
              <w:rPr>
                <w:rFonts w:cs="Times New Roman" w:ascii="Times New Roman" w:hAnsi="Times New Roman"/>
                <w:b/>
                <w:bCs/>
                <w:kern w:val="0"/>
                <w:sz w:val="22"/>
                <w:szCs w:val="22"/>
                <w:lang w:val="lt-LT" w:bidi="ar-SA"/>
              </w:rPr>
              <w:t xml:space="preserve">Programos dėstytojas, </w:t>
            </w:r>
            <w:r>
              <w:rPr>
                <w:rFonts w:cs="Times New Roman" w:ascii="Times New Roman" w:hAnsi="Times New Roman"/>
                <w:kern w:val="0"/>
                <w:sz w:val="22"/>
                <w:szCs w:val="22"/>
                <w:lang w:val="lt-LT" w:bidi="ar-SA"/>
              </w:rPr>
              <w:t>kuris iki pasiūlymų pateikimo termino pabaigos:</w:t>
            </w:r>
          </w:p>
          <w:p>
            <w:pPr>
              <w:pStyle w:val="Normal"/>
              <w:widowControl/>
              <w:tabs>
                <w:tab w:val="clear" w:pos="1296"/>
                <w:tab w:val="left" w:pos="165" w:leader="none"/>
                <w:tab w:val="left" w:pos="448" w:leader="none"/>
              </w:tabs>
              <w:suppressAutoHyphens w:val="true"/>
              <w:spacing w:lineRule="auto" w:line="240" w:before="0" w:after="0"/>
              <w:jc w:val="both"/>
              <w:rPr>
                <w:rFonts w:ascii="Times New Roman" w:hAnsi="Times New Roman" w:eastAsia="Times New Roman" w:cs="Times New Roman"/>
                <w:sz w:val="22"/>
                <w:szCs w:val="22"/>
              </w:rPr>
            </w:pPr>
            <w:r>
              <w:rPr>
                <w:rFonts w:cs="Times New Roman" w:ascii="Times New Roman" w:hAnsi="Times New Roman"/>
                <w:kern w:val="0"/>
                <w:sz w:val="22"/>
                <w:szCs w:val="22"/>
                <w:lang w:val="lt-LT" w:bidi="ar-SA"/>
              </w:rPr>
              <w:t>a)</w:t>
            </w:r>
            <w:r>
              <w:rPr>
                <w:rFonts w:cs="Times New Roman" w:ascii="Times New Roman" w:hAnsi="Times New Roman"/>
                <w:b/>
                <w:bCs/>
                <w:kern w:val="0"/>
                <w:sz w:val="22"/>
                <w:szCs w:val="22"/>
                <w:lang w:val="lt-LT" w:bidi="ar-SA"/>
              </w:rPr>
              <w:t xml:space="preserve"> </w:t>
            </w:r>
            <w:r>
              <w:rPr>
                <w:rFonts w:cs="Times New Roman" w:ascii="Times New Roman" w:hAnsi="Times New Roman"/>
                <w:kern w:val="0"/>
                <w:sz w:val="22"/>
                <w:szCs w:val="22"/>
                <w:lang w:val="lt-LT" w:bidi="ar-SA"/>
              </w:rPr>
              <w:t xml:space="preserve">turi būti įgijęs aukštąjį universitetinį išsilavinimą: ne žemesnį nei </w:t>
            </w:r>
            <w:r>
              <w:rPr>
                <w:rFonts w:eastAsia="Times New Roman" w:cs="Times New Roman" w:ascii="Times New Roman" w:hAnsi="Times New Roman"/>
                <w:kern w:val="0"/>
                <w:sz w:val="22"/>
                <w:szCs w:val="22"/>
                <w:lang w:val="lt-LT" w:bidi="ar-SA"/>
              </w:rPr>
              <w:t>bakalauro laipsnį psichologijos arba visuomenės sveikatos arba medicinos arba socialinio darbo arba edukologijos ar susijusiose srityse, arba švietimo ir mokslo ministro nustatyta tvarka prilygintą aukštojo mokslo kvalifikaciją, arba teisės aktų nustatyta tvarka pripažintą kaip lygiavertę užsienyje įgytą kvalifikaciją;</w:t>
            </w:r>
          </w:p>
          <w:p>
            <w:pPr>
              <w:pStyle w:val="Normal"/>
              <w:widowControl/>
              <w:suppressAutoHyphens w:val="true"/>
              <w:spacing w:lineRule="auto" w:line="240" w:before="0" w:after="0"/>
              <w:jc w:val="both"/>
              <w:rPr>
                <w:rFonts w:ascii="Times New Roman" w:hAnsi="Times New Roman" w:eastAsia="Times New Roman" w:cs="Times New Roman"/>
                <w:sz w:val="22"/>
                <w:szCs w:val="22"/>
              </w:rPr>
            </w:pPr>
            <w:r>
              <w:rPr>
                <w:rFonts w:cs="Times New Roman" w:ascii="Times New Roman" w:hAnsi="Times New Roman"/>
                <w:kern w:val="0"/>
                <w:sz w:val="22"/>
                <w:szCs w:val="22"/>
                <w:lang w:val="lt-LT" w:bidi="ar-SA"/>
              </w:rPr>
              <w:t>b) per paskutinius 5 (penkerius) metus turi</w:t>
            </w:r>
            <w:r>
              <w:rPr>
                <w:rFonts w:cs="Times New Roman" w:ascii="Times New Roman" w:hAnsi="Times New Roman"/>
                <w:b/>
                <w:bCs/>
                <w:kern w:val="0"/>
                <w:sz w:val="22"/>
                <w:szCs w:val="22"/>
                <w:lang w:val="lt-LT" w:bidi="ar-SA"/>
              </w:rPr>
              <w:t> </w:t>
            </w:r>
            <w:r>
              <w:rPr>
                <w:rFonts w:cs="Times New Roman" w:ascii="Times New Roman" w:hAnsi="Times New Roman"/>
                <w:kern w:val="0"/>
                <w:sz w:val="22"/>
                <w:szCs w:val="22"/>
                <w:lang w:val="lt-LT" w:bidi="ar-SA"/>
              </w:rPr>
              <w:t xml:space="preserve">ne trumpesnę kaip 12 (dvylikos) mėnesių darbo patirtį </w:t>
            </w:r>
            <w:r>
              <w:rPr>
                <w:rFonts w:eastAsia="Times New Roman" w:cs="Times New Roman" w:ascii="Times New Roman" w:hAnsi="Times New Roman"/>
                <w:kern w:val="0"/>
                <w:sz w:val="22"/>
                <w:szCs w:val="22"/>
                <w:lang w:val="lt-LT" w:bidi="ar-SA"/>
              </w:rPr>
              <w:t>psichikos sveikatos ir/arba emocinės pagalbos teikimo srityje;</w:t>
            </w:r>
          </w:p>
          <w:p>
            <w:pPr>
              <w:pStyle w:val="Normal"/>
              <w:widowControl/>
              <w:suppressAutoHyphens w:val="true"/>
              <w:spacing w:lineRule="auto" w:line="240" w:before="0" w:after="160"/>
              <w:jc w:val="both"/>
              <w:rPr>
                <w:rFonts w:ascii="Times New Roman" w:hAnsi="Times New Roman" w:cs="Times New Roman"/>
                <w:sz w:val="22"/>
                <w:szCs w:val="22"/>
              </w:rPr>
            </w:pPr>
            <w:r>
              <w:rPr>
                <w:rFonts w:cs="Times New Roman" w:ascii="Times New Roman" w:hAnsi="Times New Roman"/>
                <w:kern w:val="0"/>
                <w:sz w:val="22"/>
                <w:szCs w:val="22"/>
                <w:lang w:val="lt-LT" w:bidi="ar-SA"/>
              </w:rPr>
              <w:t>c) per paskutinius 3 (trejus) metus pravedė ne mažiau nei 8 ak. val. mokymų ir/arba edukacijų psichikos sveikatos ir/arba pirmosios emocinės pagalbos temomis.</w:t>
            </w:r>
          </w:p>
        </w:tc>
        <w:tc>
          <w:tcPr>
            <w:tcW w:w="4427" w:type="dxa"/>
            <w:gridSpan w:val="2"/>
            <w:vMerge w:val="continue"/>
            <w:tcBorders/>
          </w:tcPr>
          <w:p>
            <w:pPr>
              <w:pStyle w:val="Normal"/>
              <w:widowControl/>
              <w:suppressAutoHyphens w:val="true"/>
              <w:spacing w:lineRule="auto" w:line="240" w:before="0" w:after="0"/>
              <w:jc w:val="both"/>
              <w:rPr>
                <w:rFonts w:ascii="Times New Roman" w:hAnsi="Times New Roman" w:cs="Times New Roman"/>
                <w:sz w:val="22"/>
                <w:szCs w:val="22"/>
              </w:rPr>
            </w:pPr>
            <w:r>
              <w:rPr>
                <w:rFonts w:cs="Times New Roman" w:ascii="Times New Roman" w:hAnsi="Times New Roman"/>
                <w:kern w:val="0"/>
                <w:sz w:val="22"/>
                <w:szCs w:val="22"/>
                <w:lang w:val="lt-LT" w:bidi="ar-SA"/>
              </w:rPr>
            </w:r>
          </w:p>
        </w:tc>
      </w:tr>
    </w:tbl>
    <w:p>
      <w:pPr>
        <w:pStyle w:val="Normal"/>
        <w:spacing w:lineRule="auto" w:line="240" w:before="0" w:after="0"/>
        <w:jc w:val="both"/>
        <w:rPr>
          <w:rFonts w:ascii="Times New Roman" w:hAnsi="Times New Roman" w:eastAsia="Calibri" w:cs="Times New Roman"/>
          <w:b/>
          <w:bCs/>
          <w:sz w:val="22"/>
          <w:szCs w:val="22"/>
        </w:rPr>
      </w:pPr>
      <w:r>
        <w:rPr>
          <w:rFonts w:eastAsia="Calibri" w:cs="Times New Roman" w:ascii="Times New Roman" w:hAnsi="Times New Roman"/>
          <w:b/>
          <w:bCs/>
          <w:sz w:val="22"/>
          <w:szCs w:val="22"/>
        </w:rPr>
      </w:r>
    </w:p>
    <w:p>
      <w:pPr>
        <w:pStyle w:val="Normal"/>
        <w:spacing w:lineRule="auto" w:line="240" w:before="0" w:after="0"/>
        <w:jc w:val="both"/>
        <w:rPr>
          <w:rFonts w:ascii="Times New Roman" w:hAnsi="Times New Roman" w:eastAsia="Calibri" w:cs="Times New Roman"/>
          <w:b/>
          <w:bCs/>
          <w:sz w:val="22"/>
          <w:szCs w:val="22"/>
        </w:rPr>
      </w:pPr>
      <w:r>
        <w:rPr>
          <w:rFonts w:eastAsia="Calibri" w:cs="Times New Roman" w:ascii="Times New Roman" w:hAnsi="Times New Roman"/>
          <w:b/>
          <w:bCs/>
          <w:sz w:val="22"/>
          <w:szCs w:val="22"/>
        </w:rPr>
      </w:r>
    </w:p>
    <w:p>
      <w:pPr>
        <w:pStyle w:val="Normal"/>
        <w:spacing w:lineRule="auto" w:line="240" w:before="0" w:after="0"/>
        <w:jc w:val="both"/>
        <w:rPr>
          <w:rFonts w:ascii="Times New Roman" w:hAnsi="Times New Roman" w:eastAsia="Calibri" w:cs="Times New Roman"/>
          <w:b/>
          <w:bCs/>
          <w:sz w:val="22"/>
          <w:szCs w:val="22"/>
        </w:rPr>
      </w:pPr>
      <w:r>
        <w:rPr>
          <w:rFonts w:eastAsia="Calibri" w:cs="Times New Roman" w:ascii="Times New Roman" w:hAnsi="Times New Roman"/>
          <w:b/>
          <w:bCs/>
          <w:sz w:val="22"/>
          <w:szCs w:val="22"/>
        </w:rPr>
        <w:t>Pastabos:</w:t>
      </w:r>
    </w:p>
    <w:p>
      <w:pPr>
        <w:pStyle w:val="ListParagraph"/>
        <w:numPr>
          <w:ilvl w:val="0"/>
          <w:numId w:val="6"/>
        </w:numPr>
        <w:spacing w:lineRule="auto" w:line="240" w:before="0" w:after="0"/>
        <w:contextualSpacing/>
        <w:jc w:val="both"/>
        <w:rPr>
          <w:rFonts w:ascii="Times New Roman" w:hAnsi="Times New Roman" w:eastAsia="Calibri" w:cs="Times New Roman"/>
          <w:i/>
          <w:i/>
          <w:iCs/>
        </w:rPr>
      </w:pPr>
      <w:r>
        <w:rPr>
          <w:rFonts w:eastAsia="Calibri" w:cs="Times New Roman" w:ascii="Times New Roman" w:hAnsi="Times New Roman"/>
          <w:i/>
          <w:iCs/>
        </w:rPr>
        <w:t>Tiekėjų atitiktis kvalifikacijos reikalavimams vertinama vadovaujantis Pirkimo sąlygose nustatyta pasiūlymų vertinimo tvarka.</w:t>
      </w:r>
    </w:p>
    <w:p>
      <w:pPr>
        <w:pStyle w:val="ListParagraph"/>
        <w:numPr>
          <w:ilvl w:val="0"/>
          <w:numId w:val="6"/>
        </w:numPr>
        <w:spacing w:lineRule="auto" w:line="240" w:before="0" w:after="0"/>
        <w:contextualSpacing/>
        <w:jc w:val="both"/>
        <w:rPr>
          <w:rFonts w:ascii="Times New Roman" w:hAnsi="Times New Roman" w:eastAsia="Calibri" w:cs="Times New Roman"/>
          <w:i/>
          <w:i/>
          <w:iCs/>
        </w:rPr>
      </w:pPr>
      <w:r>
        <w:rPr>
          <w:rFonts w:eastAsia="Calibri" w:cs="Times New Roman" w:ascii="Times New Roman" w:hAnsi="Times New Roman"/>
          <w:i/>
          <w:iCs/>
        </w:rPr>
        <w:t>Tiekėjų kvalifikacijos patikslinimai / papildymai / paaiškinimai atliekami vadovaujantis 2022 m. gruodžio 30 d. Viešųjų pirkimų tarnybos direktoriaus įsakymu patvirtintomis taisyklėmis Nr. 1S-240 „Dėl pasiūlymų patikslinimo, papildymo ar paaiškinimo taisyklių patvirtinimo“</w:t>
      </w:r>
      <w:r>
        <w:fldChar w:fldCharType="begin"/>
      </w:r>
      <w:r>
        <w:rPr>
          <w:i/>
          <w:iCs/>
          <w:rFonts w:eastAsia="Calibri" w:cs="Times New Roman" w:ascii="Times New Roman" w:hAnsi="Times New Roman"/>
        </w:rPr>
        <w:instrText xml:space="preserve"> HYPERLINK "https://docs.google.com/document/d/e/2PACX-1vS89YrYvtZIOxowdUtiMTAtLOIuxHszogf6kgF59kvk6770P6DYHEw_DiSPzJoLJnE9Eo0K7TFaKJVK/pub?embedded=true" \l "ftnt1"</w:instrText>
      </w:r>
      <w:r>
        <w:rPr>
          <w:i/>
          <w:iCs/>
          <w:rFonts w:eastAsia="Calibri" w:cs="Times New Roman" w:ascii="Times New Roman" w:hAnsi="Times New Roman"/>
        </w:rPr>
        <w:fldChar w:fldCharType="separate"/>
      </w:r>
      <w:r>
        <w:rPr>
          <w:rFonts w:eastAsia="Calibri" w:cs="Times New Roman" w:ascii="Times New Roman" w:hAnsi="Times New Roman"/>
          <w:i/>
          <w:iCs/>
        </w:rPr>
        <w:t>.</w:t>
      </w:r>
      <w:r>
        <w:rPr>
          <w:i/>
          <w:iCs/>
          <w:rFonts w:eastAsia="Calibri" w:cs="Times New Roman" w:ascii="Times New Roman" w:hAnsi="Times New Roman"/>
        </w:rPr>
        <w:fldChar w:fldCharType="end"/>
      </w:r>
    </w:p>
    <w:p>
      <w:pPr>
        <w:pStyle w:val="ListParagraph"/>
        <w:numPr>
          <w:ilvl w:val="0"/>
          <w:numId w:val="6"/>
        </w:numPr>
        <w:spacing w:lineRule="auto" w:line="240" w:before="0" w:after="0"/>
        <w:contextualSpacing/>
        <w:jc w:val="both"/>
        <w:rPr>
          <w:rFonts w:ascii="Times New Roman" w:hAnsi="Times New Roman" w:eastAsia="Calibri" w:cs="Times New Roman"/>
          <w:i/>
          <w:i/>
          <w:iCs/>
        </w:rPr>
      </w:pPr>
      <w:r>
        <w:rPr>
          <w:rFonts w:eastAsia="Calibri" w:cs="Times New Roman" w:ascii="Times New Roman" w:hAnsi="Times New Roman"/>
          <w:i/>
          <w:iCs/>
        </w:rPr>
        <w:t xml:space="preserve">Reikalaujamą patirtį tiekėjas ir jo siūlomi specialistai privalo būti įgiję iki pasiūlymų pateikimo termino pabaigos. </w:t>
      </w:r>
    </w:p>
    <w:p>
      <w:pPr>
        <w:pStyle w:val="C49"/>
        <w:numPr>
          <w:ilvl w:val="0"/>
          <w:numId w:val="6"/>
        </w:numPr>
        <w:shd w:val="clear" w:color="auto" w:fill="FFFFFF"/>
        <w:spacing w:before="280" w:after="280"/>
        <w:jc w:val="both"/>
        <w:rPr>
          <w:rStyle w:val="C6"/>
          <w:i/>
          <w:i/>
          <w:iCs/>
          <w:color w:val="000000"/>
          <w:sz w:val="21"/>
          <w:szCs w:val="21"/>
        </w:rPr>
      </w:pPr>
      <w:r>
        <w:rPr>
          <w:rStyle w:val="C6"/>
          <w:rFonts w:eastAsia="" w:eastAsiaTheme="majorEastAsia"/>
          <w:i/>
          <w:iCs/>
          <w:color w:val="000000"/>
          <w:sz w:val="22"/>
          <w:szCs w:val="22"/>
        </w:rPr>
        <w:t>Siūlomo specialisto patirtis vertinama pagal specialisto vykdytus projektus, sutartis ar darbo sutartis. Sutartis / projektas gali būti pradėta vykdyti anksčiau, nei prieš 5 metus iki pasiūlymų pateikimo termino pabaigos, tačiau sutarties / projekto vykdymo pabaiga turi patekti į nurodytą 5 metų laikotarpį iki pasiūlymų pateikimo termino pabaigos. Nesumuojamos vienu metu vykdytų projektų / sutarčių / darbo sutarčių trukmės. Darbo patirtis skaičiuojama sumuojant projektų / sutarčių / darbo sutarčių trukmes mėnesiais iki atitinkamo metų skaičiaus. Nepilno mėnesio patirtis užskaitoma kaip pilno mėnesio patirtis.</w:t>
      </w:r>
    </w:p>
    <w:p>
      <w:pPr>
        <w:pStyle w:val="ListParagraph"/>
        <w:numPr>
          <w:ilvl w:val="0"/>
          <w:numId w:val="6"/>
        </w:numPr>
        <w:spacing w:lineRule="auto" w:line="240" w:before="0" w:after="0"/>
        <w:contextualSpacing/>
        <w:jc w:val="both"/>
        <w:rPr>
          <w:rFonts w:ascii="Times New Roman" w:hAnsi="Times New Roman" w:eastAsia="Calibri" w:cs="Times New Roman"/>
          <w:i/>
          <w:i/>
          <w:iCs/>
        </w:rPr>
      </w:pPr>
      <w:r>
        <w:rPr>
          <w:rFonts w:eastAsia="Calibri" w:cs="Times New Roman" w:ascii="Times New Roman" w:hAnsi="Times New Roman"/>
          <w:i/>
          <w:iCs/>
        </w:rPr>
        <w:t>Patirtis pravedus mokymus ir/arba edukacijas nurodytus reikalavimus atitinkančių mokymų ir/arba edukacijų akademinėmis valandomis bus skaičiuojama dienų tikslumu tik už reikalavimus atitinkančios patirties įgijimą iki pasiūlymo pateikimo termino pabaigos, susumuojant vestų mokymų ir/arba edukacijų akademinių valandų skaičių, t. y. per paskutinis 3 (trejus) metus iki pasiūlymų pateikimo termino pabaigos dienos tiekėjas turi būti pravedęs ne mažiau nei 8 ak. val. mokymų ir/arba edukacijų psichikos sveikatos ir/arba pirmosios emocinės pagalbos temomis.</w:t>
      </w:r>
    </w:p>
    <w:p>
      <w:pPr>
        <w:pStyle w:val="ListParagraph"/>
        <w:numPr>
          <w:ilvl w:val="0"/>
          <w:numId w:val="6"/>
        </w:numPr>
        <w:tabs>
          <w:tab w:val="clear" w:pos="1296"/>
          <w:tab w:val="left" w:pos="851" w:leader="none"/>
          <w:tab w:val="left" w:pos="1134" w:leader="none"/>
        </w:tabs>
        <w:spacing w:lineRule="auto" w:line="240" w:before="0" w:after="0"/>
        <w:contextualSpacing/>
        <w:jc w:val="both"/>
        <w:rPr>
          <w:rFonts w:ascii="Times New Roman" w:hAnsi="Times New Roman"/>
          <w:i/>
          <w:i/>
        </w:rPr>
      </w:pPr>
      <w:r>
        <w:rPr>
          <w:rFonts w:cs="Times New Roman" w:ascii="Times New Roman" w:hAnsi="Times New Roman"/>
          <w:i/>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pPr>
        <w:pStyle w:val="ListParagraph"/>
        <w:spacing w:lineRule="auto" w:line="240" w:before="0" w:after="0"/>
        <w:contextualSpacing/>
        <w:jc w:val="both"/>
        <w:rPr>
          <w:rFonts w:ascii="Times New Roman" w:hAnsi="Times New Roman" w:eastAsia="Calibri" w:cs="Times New Roman"/>
          <w:i/>
          <w:i/>
          <w:iCs/>
        </w:rPr>
      </w:pPr>
      <w:r>
        <w:rPr>
          <w:rFonts w:eastAsia="Calibri" w:cs="Times New Roman" w:ascii="Times New Roman" w:hAnsi="Times New Roman"/>
          <w:i/>
          <w:iCs/>
        </w:rPr>
      </w:r>
    </w:p>
    <w:p>
      <w:pPr>
        <w:pStyle w:val="Normal"/>
        <w:spacing w:lineRule="auto" w:line="240"/>
        <w:jc w:val="both"/>
        <w:rPr>
          <w:rFonts w:ascii="Times New Roman" w:hAnsi="Times New Roman"/>
        </w:rPr>
      </w:pPr>
      <w:r>
        <w:rPr>
          <w:rFonts w:eastAsia="Calibri" w:cs="Times New Roman" w:ascii="Times New Roman" w:hAnsi="Times New Roman"/>
          <w:sz w:val="24"/>
          <w:szCs w:val="24"/>
        </w:rPr>
        <w:t>Perkančioji organizacija nereikalauja, kad tiekėjai laikytųsi k</w:t>
      </w:r>
      <w:r>
        <w:rPr>
          <w:rFonts w:eastAsia="Calibri" w:cs="Times New Roman" w:ascii="Times New Roman" w:hAnsi="Times New Roman"/>
          <w:iCs/>
          <w:sz w:val="24"/>
          <w:szCs w:val="24"/>
        </w:rPr>
        <w:t>okybės vadybos sistemos ir (arba) aplinkos apsaugos vadybos sistemos standartų.</w:t>
      </w:r>
    </w:p>
    <w:p>
      <w:pPr>
        <w:pStyle w:val="Normal"/>
        <w:spacing w:before="0" w:after="160"/>
        <w:jc w:val="both"/>
        <w:rPr>
          <w:rFonts w:ascii="Times New Roman" w:hAnsi="Times New Roman" w:cs="Times New Roman"/>
          <w:b/>
        </w:rPr>
      </w:pPr>
      <w:r>
        <w:rPr>
          <w:rFonts w:cs="Times New Roman" w:ascii="Times New Roman" w:hAnsi="Times New Roman"/>
          <w:b/>
        </w:rPr>
      </w:r>
    </w:p>
    <w:sectPr>
      <w:headerReference w:type="default" r:id="rId2"/>
      <w:headerReference w:type="first" r:id="rId3"/>
      <w:footerReference w:type="default" r:id="rId4"/>
      <w:footerReference w:type="first" r:id="rId5"/>
      <w:type w:val="nextPage"/>
      <w:pgSz w:w="11906" w:h="16838"/>
      <w:pgMar w:left="1701" w:right="567" w:gutter="0" w:header="567" w:top="1701" w:footer="567"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ahom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30812040"/>
    </w:sdtPr>
    <w:sdtContent>
      <w:p>
        <w:pPr>
          <w:pStyle w:val="Footer"/>
          <w:jc w:val="right"/>
          <w:rPr>
            <w:rFonts w:ascii="Times New Roman" w:hAnsi="Times New Roman" w:cs="Times New Roman"/>
            <w:sz w:val="20"/>
            <w:szCs w:val="20"/>
          </w:rPr>
        </w:pPr>
        <w:r>
          <w:rPr/>
          <w:fldChar w:fldCharType="begin"/>
        </w:r>
        <w:r>
          <w:rPr/>
          <w:instrText xml:space="preserve"> PAGE </w:instrText>
        </w:r>
        <w:r>
          <w:rPr/>
          <w:fldChar w:fldCharType="separate"/>
        </w:r>
        <w:r>
          <w:rPr/>
          <w:t>4</w:t>
        </w:r>
        <w:r>
          <w:rPr/>
          <w:fldChar w:fldCharType="end"/>
        </w:r>
      </w:p>
    </w:sdtContent>
  </w:sdt>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r>
  </w:p>
  <w:p>
    <w:pPr>
      <w:pStyle w:val="Footer"/>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decimal"/>
      <w:lvlText w:val="%1."/>
      <w:lvlJc w:val="left"/>
      <w:pPr>
        <w:tabs>
          <w:tab w:val="num" w:pos="0"/>
        </w:tabs>
        <w:ind w:left="0" w:hanging="0"/>
      </w:pPr>
      <w:rPr/>
    </w:lvl>
    <w:lvl w:ilvl="1">
      <w:start w:val="1"/>
      <w:numFmt w:val="decimal"/>
      <w:lvlText w:val="%1.%2."/>
      <w:lvlJc w:val="left"/>
      <w:pPr>
        <w:tabs>
          <w:tab w:val="num" w:pos="0"/>
        </w:tabs>
        <w:ind w:left="0" w:hanging="0"/>
      </w:pPr>
      <w:rPr>
        <w:i w:val="false"/>
      </w:rPr>
    </w:lvl>
    <w:lvl w:ilvl="2">
      <w:start w:val="1"/>
      <w:numFmt w:val="decimal"/>
      <w:lvlText w:val="%1.%2.%3."/>
      <w:lvlJc w:val="left"/>
      <w:pPr>
        <w:tabs>
          <w:tab w:val="num" w:pos="0"/>
        </w:tabs>
        <w:ind w:left="0" w:hanging="0"/>
      </w:pPr>
      <w:rPr/>
    </w:lvl>
    <w:lvl w:ilvl="3">
      <w:start w:val="1"/>
      <w:numFmt w:val="decimal"/>
      <w:lvlText w:val="%1.%2.%3.%4"/>
      <w:lvlJc w:val="left"/>
      <w:pPr>
        <w:tabs>
          <w:tab w:val="num" w:pos="0"/>
        </w:tabs>
        <w:ind w:left="0" w:hanging="0"/>
      </w:pPr>
      <w:rPr/>
    </w:lvl>
    <w:lvl w:ilvl="4">
      <w:start w:val="1"/>
      <w:numFmt w:val="decimal"/>
      <w:lvlText w:val="%1.%2.%3.%4.%5"/>
      <w:lvlJc w:val="left"/>
      <w:pPr>
        <w:tabs>
          <w:tab w:val="num" w:pos="0"/>
        </w:tabs>
        <w:ind w:left="0" w:hanging="0"/>
      </w:pPr>
      <w:rPr/>
    </w:lvl>
    <w:lvl w:ilvl="5">
      <w:start w:val="1"/>
      <w:numFmt w:val="decimal"/>
      <w:lvlText w:val="%1.%2.%3.%4.%5.%6"/>
      <w:lvlJc w:val="left"/>
      <w:pPr>
        <w:tabs>
          <w:tab w:val="num" w:pos="0"/>
        </w:tabs>
        <w:ind w:left="0" w:hanging="0"/>
      </w:pPr>
      <w:rPr/>
    </w:lvl>
    <w:lvl w:ilvl="6">
      <w:start w:val="1"/>
      <w:numFmt w:val="decimal"/>
      <w:lvlText w:val="%1.%2.%3.%4.%5.%6.%7"/>
      <w:lvlJc w:val="left"/>
      <w:pPr>
        <w:tabs>
          <w:tab w:val="num" w:pos="0"/>
        </w:tabs>
        <w:ind w:left="0" w:hanging="0"/>
      </w:pPr>
      <w:rPr/>
    </w:lvl>
    <w:lvl w:ilvl="7">
      <w:start w:val="1"/>
      <w:numFmt w:val="decimal"/>
      <w:lvlText w:val="%1.%2.%3.%4.%5.%6.%7.%8"/>
      <w:lvlJc w:val="left"/>
      <w:pPr>
        <w:tabs>
          <w:tab w:val="num" w:pos="0"/>
        </w:tabs>
        <w:ind w:left="0" w:hanging="0"/>
      </w:pPr>
      <w:rPr/>
    </w:lvl>
    <w:lvl w:ilvl="8">
      <w:start w:val="1"/>
      <w:numFmt w:val="decimal"/>
      <w:lvlText w:val="%1.%2.%3.%4.%5.%6.%7.%8.%9"/>
      <w:lvlJc w:val="left"/>
      <w:pPr>
        <w:tabs>
          <w:tab w:val="num" w:pos="0"/>
        </w:tabs>
        <w:ind w:left="0" w:hanging="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720" w:hanging="360"/>
      </w:pPr>
      <w:rPr>
        <w:sz w:val="24"/>
        <w:i w:val="false"/>
        <w:szCs w:val="24"/>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decimal"/>
      <w:lvlText w:val="%1."/>
      <w:lvlJc w:val="left"/>
      <w:pPr>
        <w:tabs>
          <w:tab w:val="num" w:pos="0"/>
        </w:tabs>
        <w:ind w:left="720" w:hanging="360"/>
      </w:pPr>
      <w:rPr>
        <w:sz w:val="24"/>
        <w:i w:val="false"/>
        <w:szCs w:val="24"/>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decimal"/>
      <w:lvlText w:val="%1."/>
      <w:lvlJc w:val="left"/>
      <w:pPr>
        <w:tabs>
          <w:tab w:val="num" w:pos="0"/>
        </w:tabs>
        <w:ind w:left="720" w:hanging="360"/>
      </w:pPr>
      <w:rPr>
        <w:sz w:val="24"/>
        <w:i w:val="false"/>
        <w:szCs w:val="24"/>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720" w:hanging="360"/>
      </w:pPr>
      <w:rPr>
        <w:sz w:val="24"/>
        <w:i w:val="false"/>
        <w:szCs w:val="24"/>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7"/>
    <w:lvlOverride w:ilvl="0">
      <w:startOverride w:val="1"/>
    </w:lvlOverride>
  </w:num>
  <w:num w:numId="13">
    <w:abstractNumId w:val="7"/>
  </w:num>
  <w:num w:numId="14">
    <w:abstractNumId w:val="7"/>
  </w:num>
  <w:num w:numId="15">
    <w:abstractNumId w:val="7"/>
  </w:num>
</w:numbering>
</file>

<file path=word/settings.xml><?xml version="1.0" encoding="utf-8"?>
<w:settings xmlns:w="http://schemas.openxmlformats.org/wordprocessingml/2006/main">
  <w:zoom w:percent="130"/>
  <w:trackRevisions/>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3c6d"/>
    <w:pPr>
      <w:widowControl/>
      <w:suppressAutoHyphens w:val="true"/>
      <w:bidi w:val="0"/>
      <w:spacing w:lineRule="auto" w:line="276" w:before="0" w:after="160"/>
      <w:jc w:val="left"/>
    </w:pPr>
    <w:rPr>
      <w:rFonts w:ascii="Calibri" w:hAnsi="Calibri" w:eastAsia="" w:cs="Arial" w:eastAsiaTheme="minorEastAsia"/>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unhideWhenUsed/>
    <w:qFormat/>
    <w:rsid w:val="005f3c6d"/>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qFormat/>
    <w:rsid w:val="005f3c6d"/>
    <w:rPr>
      <w:rFonts w:ascii="Calibri Light" w:hAnsi="Calibri Light" w:eastAsia="" w:cs=""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ascii="Calibri" w:hAnsi="Calibri" w:eastAsia="" w:cs="Arial"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rFonts w:ascii="Calibri" w:hAnsi="Calibri" w:cs="Arial"/>
    </w:rPr>
  </w:style>
  <w:style w:type="character" w:styleId="FootnoteCharacters" w:customStyle="1">
    <w:name w:val="Footnote Characters"/>
    <w:uiPriority w:val="99"/>
    <w:qFormat/>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ascii="Calibri" w:hAnsi="Calibri" w:eastAsia="" w:cs="Arial"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ascii="Calibri" w:hAnsi="Calibri" w:eastAsia="" w:cs="Arial" w:eastAsiaTheme="minorEastAsia"/>
      <w:sz w:val="20"/>
      <w:szCs w:val="20"/>
      <w:lang w:eastAsia="lt-LT"/>
    </w:rPr>
  </w:style>
  <w:style w:type="character" w:styleId="EndnoteCharacters" w:customStyle="1">
    <w:name w:val="Endnote Characters"/>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rFonts w:ascii="Calibri" w:hAnsi="Calibri" w:cs="Arial"/>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ascii="Calibri" w:hAnsi="Calibri" w:eastAsia="" w:cs="Arial"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ascii="Calibri" w:hAnsi="Calibri" w:eastAsia="" w:cs="Arial"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11111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IndexLink" w:customStyle="1">
    <w:name w:val="Index Link"/>
    <w:qFormat/>
    <w:rPr/>
  </w:style>
  <w:style w:type="character" w:styleId="UnresolvedMention">
    <w:name w:val="Unresolved Mention"/>
    <w:basedOn w:val="DefaultParagraphFont"/>
    <w:uiPriority w:val="99"/>
    <w:semiHidden/>
    <w:unhideWhenUsed/>
    <w:qFormat/>
    <w:rsid w:val="00fb2d93"/>
    <w:rPr>
      <w:color w:val="605E5C"/>
      <w:shd w:fill="E1DFDD" w:val="clear"/>
    </w:rPr>
  </w:style>
  <w:style w:type="character" w:styleId="BodyTextIndentChar" w:customStyle="1">
    <w:name w:val="Body Text Indent Char"/>
    <w:basedOn w:val="DefaultParagraphFont"/>
    <w:qFormat/>
    <w:rsid w:val="00225917"/>
    <w:rPr>
      <w:rFonts w:ascii="Times New Roman" w:hAnsi="Times New Roman" w:eastAsia="Times New Roman" w:cs="Times New Roman"/>
      <w:sz w:val="24"/>
      <w:szCs w:val="20"/>
      <w:lang w:eastAsia="ar-SA"/>
    </w:rPr>
  </w:style>
  <w:style w:type="character" w:styleId="Eop" w:customStyle="1">
    <w:name w:val="eop"/>
    <w:basedOn w:val="DefaultParagraphFont"/>
    <w:qFormat/>
    <w:rPr/>
  </w:style>
  <w:style w:type="character" w:styleId="Numatytasispastraiposriftas1" w:customStyle="1">
    <w:name w:val="Numatytasis pastraipos šriftas1"/>
    <w:qFormat/>
    <w:rPr/>
  </w:style>
  <w:style w:type="character" w:styleId="C10" w:customStyle="1">
    <w:name w:val="c10"/>
    <w:basedOn w:val="DefaultParagraphFont"/>
    <w:qFormat/>
    <w:rsid w:val="00f83278"/>
    <w:rPr/>
  </w:style>
  <w:style w:type="character" w:styleId="C6" w:customStyle="1">
    <w:name w:val="c6"/>
    <w:basedOn w:val="DefaultParagraphFont"/>
    <w:qFormat/>
    <w:rsid w:val="00b74aed"/>
    <w:rPr/>
  </w:style>
  <w:style w:type="character" w:styleId="C36" w:customStyle="1">
    <w:name w:val="c36"/>
    <w:basedOn w:val="DefaultParagraphFont"/>
    <w:qFormat/>
    <w:rsid w:val="001556c5"/>
    <w:rPr/>
  </w:style>
  <w:style w:type="character" w:styleId="C0" w:customStyle="1">
    <w:name w:val="c0"/>
    <w:basedOn w:val="DefaultParagraphFont"/>
    <w:qFormat/>
    <w:rsid w:val="001556c5"/>
    <w:rPr/>
  </w:style>
  <w:style w:type="character" w:styleId="Linenumber">
    <w:name w:val="line number"/>
    <w:qFormat/>
    <w:rPr/>
  </w:style>
  <w:style w:type="paragraph" w:styleId="Heading" w:customStyle="1">
    <w:name w:val="Heading"/>
    <w:next w:val="Body2"/>
    <w:qFormat/>
    <w:rsid w:val="005f3c6d"/>
    <w:pPr>
      <w:widowControl/>
      <w:suppressAutoHyphens w:val="true"/>
      <w:bidi w:val="0"/>
      <w:spacing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sz w:val="24"/>
      <w:szCs w:val="24"/>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Caption11111" w:customStyle="1">
    <w:name w:val="caption11111"/>
    <w:basedOn w:val="Normal"/>
    <w:qFormat/>
    <w:pPr>
      <w:suppressLineNumbers/>
      <w:spacing w:before="120" w:after="120"/>
    </w:pPr>
    <w:rPr>
      <w:i/>
      <w:iCs/>
      <w:sz w:val="24"/>
      <w:szCs w:val="24"/>
    </w:rPr>
  </w:style>
  <w:style w:type="paragraph" w:styleId="Caption111111" w:customStyle="1">
    <w:name w:val="caption111111"/>
    <w:basedOn w:val="Normal"/>
    <w:qFormat/>
    <w:pPr>
      <w:suppressLineNumbers/>
      <w:spacing w:before="120" w:after="120"/>
    </w:pPr>
    <w:rPr>
      <w:i/>
      <w:iCs/>
      <w:sz w:val="24"/>
      <w:szCs w:val="24"/>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suppressAutoHyphens w:val="true"/>
      <w:bidi w:val="0"/>
      <w:spacing w:before="0" w:after="0"/>
      <w:jc w:val="left"/>
    </w:pPr>
    <w:rPr>
      <w:rFonts w:ascii="Times New Roman" w:hAnsi="Times New Roman" w:eastAsia="" w:cs="Arial" w:eastAsiaTheme="minorEastAsia"/>
      <w:color w:val="auto"/>
      <w:kern w:val="0"/>
      <w:sz w:val="24"/>
      <w:szCs w:val="24"/>
      <w:lang w:val="lt-LT" w:eastAsia="en-US" w:bidi="ar-SA"/>
    </w:rPr>
  </w:style>
  <w:style w:type="paragraph" w:styleId="Caption1111111" w:customStyle="1">
    <w:name w:val="caption111111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suppressAutoHyphens w:val="true"/>
      <w:bidi w:val="0"/>
      <w:spacing w:before="0" w:after="0"/>
      <w:jc w:val="left"/>
    </w:pPr>
    <w:rPr>
      <w:rFonts w:ascii="Calibri" w:hAnsi="Calibri" w:eastAsia="" w:cs="Arial" w:eastAsiaTheme="minorEastAsia"/>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 w:asciiTheme="majorHAnsi" w:cstheme="majorBidi" w:eastAsiaTheme="majorEastAsia" w:hAnsiTheme="majorHAnsi"/>
      <w:sz w:val="24"/>
      <w:szCs w:val="24"/>
    </w:rPr>
  </w:style>
  <w:style w:type="paragraph" w:styleId="Indexheading1" w:customStyle="1">
    <w:name w:val="index heading1"/>
    <w:basedOn w:val="Heading"/>
    <w:qFormat/>
    <w:pPr/>
    <w:rPr/>
  </w:style>
  <w:style w:type="paragraph" w:styleId="Indexheading2" w:customStyle="1">
    <w:name w:val="index heading2"/>
    <w:basedOn w:val="Heading"/>
    <w:qFormat/>
    <w:pPr/>
    <w:rPr/>
  </w:style>
  <w:style w:type="paragraph" w:styleId="Indexheading3" w:customStyle="1">
    <w:name w:val="index heading3"/>
    <w:basedOn w:val="Heading"/>
    <w:qFormat/>
    <w:pPr/>
    <w:rPr/>
  </w:style>
  <w:style w:type="paragraph" w:styleId="Indexheading4" w:customStyle="1">
    <w:name w:val="index heading4"/>
    <w:basedOn w:val="Heading"/>
    <w:qFormat/>
    <w:pPr/>
    <w:rPr/>
  </w:style>
  <w:style w:type="paragraph" w:styleId="Indexheading5" w:customStyle="1">
    <w:name w:val="index heading5"/>
    <w:basedOn w:val="Heading"/>
    <w:qFormat/>
    <w:pPr/>
    <w:rPr/>
  </w:style>
  <w:style w:type="paragraph" w:styleId="Indexheading6">
    <w:name w:val="index heading6"/>
    <w:basedOn w:val="Heading"/>
    <w:qFormat/>
    <w:pPr/>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085ca9"/>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tabs>
        <w:tab w:val="clear" w:pos="1296"/>
        <w:tab w:val="left" w:pos="1191" w:leader="none"/>
      </w:tabs>
      <w:spacing w:lineRule="auto" w:line="240" w:before="120" w:after="0"/>
      <w:ind w:hanging="340" w:left="1191"/>
      <w:jc w:val="both"/>
    </w:pPr>
    <w:rPr>
      <w:rFonts w:ascii="Arial" w:hAnsi="Arial" w:eastAsia="Arial Unicode MS"/>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2"/>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olor w:val="103C5E"/>
      <w:sz w:val="18"/>
      <w:szCs w:val="18"/>
      <w:lang w:eastAsia="en-US"/>
    </w:rPr>
  </w:style>
  <w:style w:type="paragraph" w:styleId="LENBUL1arial" w:customStyle="1">
    <w:name w:val="LEN_BUL1_arial"/>
    <w:basedOn w:val="Lentekstasarial"/>
    <w:link w:val="LENBUL1arialChar"/>
    <w:qFormat/>
    <w:rsid w:val="001c7cfc"/>
    <w:pPr>
      <w:numPr>
        <w:ilvl w:val="0"/>
        <w:numId w:val="3"/>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4"/>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suppressAutoHyphens w:val="true"/>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suppressAutoHyphens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suppressAutoHyphens w:val="true"/>
      <w:bidi w:val="0"/>
      <w:spacing w:lineRule="auto" w:line="252" w:before="0" w:after="160"/>
      <w:jc w:val="left"/>
    </w:pPr>
    <w:rPr>
      <w:rFonts w:cs="Calibri" w:ascii="Calibri" w:hAnsi="Calibri" w:eastAsia="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suppressAutoHyphens w:val="true"/>
      <w:bidi w:val="0"/>
      <w:spacing w:before="0" w:after="0"/>
      <w:jc w:val="left"/>
    </w:pPr>
    <w:rPr>
      <w:rFonts w:ascii="Times New Roman" w:hAnsi="Times New Roman" w:eastAsia="Times New Roman" w:cs="Times New Roman"/>
      <w:color w:val="auto"/>
      <w:kern w:val="0"/>
      <w:sz w:val="24"/>
      <w:szCs w:val="24"/>
      <w:lang w:val="lt-LT" w:eastAsia="en-US" w:bidi="ar-SA"/>
    </w:rPr>
  </w:style>
  <w:style w:type="paragraph" w:styleId="StiliusAntrat2Tarpaitarpeilui15eiluts" w:customStyle="1">
    <w:name w:val="Stilius Antraštė 2 + Tarpai tarp eilučių:  1.5 eilutės"/>
    <w:basedOn w:val="Heading2"/>
    <w:qFormat/>
    <w:rsid w:val="00225917"/>
    <w:pPr>
      <w:keepNext w:val="false"/>
      <w:keepLines w:val="false"/>
      <w:numPr>
        <w:ilvl w:val="1"/>
        <w:numId w:val="5"/>
      </w:numPr>
      <w:tabs>
        <w:tab w:val="clear" w:pos="1296"/>
        <w:tab w:val="left" w:pos="1440" w:leader="none"/>
      </w:tabs>
      <w:spacing w:before="0" w:after="0"/>
      <w:ind w:hanging="360" w:left="1440"/>
      <w:jc w:val="both"/>
    </w:pPr>
    <w:rPr>
      <w:rFonts w:ascii="Times New Roman" w:hAnsi="Times New Roman" w:eastAsia="Times New Roman" w:cs="Times New Roman"/>
      <w:sz w:val="24"/>
      <w:szCs w:val="20"/>
      <w:lang w:val="x-none"/>
    </w:rPr>
  </w:style>
  <w:style w:type="paragraph" w:styleId="BodyTextIndent">
    <w:name w:val="Body Text Indent"/>
    <w:basedOn w:val="Normal"/>
    <w:link w:val="BodyTextIndentChar"/>
    <w:rsid w:val="00225917"/>
    <w:pPr>
      <w:spacing w:lineRule="auto" w:line="240" w:before="0" w:after="120"/>
      <w:ind w:left="283"/>
    </w:pPr>
    <w:rPr>
      <w:rFonts w:ascii="Times New Roman" w:hAnsi="Times New Roman" w:eastAsia="Times New Roman" w:cs="Times New Roman"/>
      <w:sz w:val="24"/>
      <w:szCs w:val="20"/>
      <w:lang w:eastAsia="ar-SA"/>
    </w:rPr>
  </w:style>
  <w:style w:type="paragraph" w:styleId="Standard" w:customStyle="1">
    <w:name w:val="Standard"/>
    <w:qFormat/>
    <w:pPr>
      <w:widowControl/>
      <w:suppressAutoHyphens w:val="true"/>
      <w:bidi w:val="0"/>
      <w:spacing w:before="0" w:after="0"/>
      <w:jc w:val="left"/>
    </w:pPr>
    <w:rPr>
      <w:rFonts w:eastAsia="Times New Roman" w:cs="Times New Roman" w:ascii="Calibri" w:hAnsi="Calibri" w:asciiTheme="minorHAnsi" w:hAnsiTheme="minorHAnsi"/>
      <w:color w:val="auto"/>
      <w:kern w:val="2"/>
      <w:sz w:val="22"/>
      <w:szCs w:val="24"/>
      <w:lang w:eastAsia="lt-LT" w:val="lt-LT" w:bidi="ar-SA"/>
    </w:rPr>
  </w:style>
  <w:style w:type="paragraph" w:styleId="Footnote" w:customStyle="1">
    <w:name w:val="Footnote"/>
    <w:basedOn w:val="Standard"/>
    <w:qFormat/>
    <w:pPr/>
    <w:rPr>
      <w:sz w:val="20"/>
      <w:szCs w:val="20"/>
    </w:rPr>
  </w:style>
  <w:style w:type="paragraph" w:styleId="Sraopastraipa1" w:customStyle="1">
    <w:name w:val="Sąrašo pastraipa1"/>
    <w:basedOn w:val="Standard"/>
    <w:qFormat/>
    <w:pPr>
      <w:ind w:left="720"/>
    </w:pPr>
    <w:rPr/>
  </w:style>
  <w:style w:type="paragraph" w:styleId="3" w:customStyle="1">
    <w:name w:val="Стиль3"/>
    <w:basedOn w:val="Normal"/>
    <w:qFormat/>
    <w:rsid w:val="00192d72"/>
    <w:pPr>
      <w:suppressAutoHyphens w:val="false"/>
      <w:spacing w:lineRule="auto" w:line="240" w:before="0" w:after="0"/>
      <w:jc w:val="center"/>
    </w:pPr>
    <w:rPr>
      <w:rFonts w:ascii="Times New Roman" w:hAnsi="Times New Roman" w:eastAsia="Times New Roman" w:cs="Times New Roman"/>
      <w:sz w:val="24"/>
      <w:szCs w:val="20"/>
      <w:lang w:val="en-GB" w:eastAsia="en-US"/>
    </w:rPr>
  </w:style>
  <w:style w:type="paragraph" w:styleId="C2" w:customStyle="1">
    <w:name w:val="c2"/>
    <w:basedOn w:val="Normal"/>
    <w:qFormat/>
    <w:rsid w:val="00f83278"/>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49" w:customStyle="1">
    <w:name w:val="c49"/>
    <w:basedOn w:val="Normal"/>
    <w:qFormat/>
    <w:rsid w:val="00b74aed"/>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15" w:customStyle="1">
    <w:name w:val="c15"/>
    <w:basedOn w:val="Normal"/>
    <w:qFormat/>
    <w:rsid w:val="00b74aed"/>
    <w:pPr>
      <w:suppressAutoHyphens w:val="false"/>
      <w:spacing w:lineRule="auto" w:line="240" w:beforeAutospacing="1" w:afterAutospacing="1"/>
    </w:pPr>
    <w:rPr>
      <w:rFonts w:ascii="Times New Roman" w:hAnsi="Times New Roman" w:eastAsia="Times New Roman" w:cs="Times New Roman"/>
      <w:sz w:val="24"/>
      <w:szCs w:val="24"/>
    </w:rPr>
  </w:style>
  <w:style w:type="paragraph" w:styleId="C24" w:customStyle="1">
    <w:name w:val="c24"/>
    <w:basedOn w:val="Normal"/>
    <w:qFormat/>
    <w:rsid w:val="001556c5"/>
    <w:pPr>
      <w:suppressAutoHyphens w:val="false"/>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0">
    <w:name w:val="3"/>
    <w:basedOn w:val="TableNormal"/>
    <w:rsid w:val="005f3c6d"/>
    <w:rPr>
      <w:sz w:val="20"/>
      <w:szCs w:val="20"/>
    </w:rPr>
    <w:tblPr>
      <w:tblStyleRowBandSize w:val="1"/>
      <w:tblStyleColBandSize w:val="1"/>
    </w:tblPr>
  </w:style>
  <w:style w:type="table" w:customStyle="1" w:styleId="TableGrid5">
    <w:name w:val="Table Grid5"/>
    <w:basedOn w:val="TableNormal"/>
    <w:uiPriority w:val="39"/>
    <w:rsid w:val="00ae054e"/>
    <w:pPr>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8C3D4B57F08884A84A46D4663A3F85D" ma:contentTypeVersion="7" ma:contentTypeDescription="Create a new document." ma:contentTypeScope="" ma:versionID="dba4570717e85634e18de29015c655c2">
  <xsd:schema xmlns:xsd="http://www.w3.org/2001/XMLSchema" xmlns:xs="http://www.w3.org/2001/XMLSchema" xmlns:p="http://schemas.microsoft.com/office/2006/metadata/properties" xmlns:ns2="704df70a-80ee-4a3a-b28b-07334ca3a202" xmlns:ns3="c526fa51-ce84-4a15-8945-b020ed914d41" xmlns:ns4="34a7ed64-432f-4597-91d7-8ecdfaa554c1" xmlns:ns5="6278c960-4695-481e-a734-54ce7c355f41" targetNamespace="http://schemas.microsoft.com/office/2006/metadata/properties" ma:root="true" ma:fieldsID="4156d9b983c3800b480dae7306452974" ns2:_="" ns3:_="" ns4:_="" ns5:_="">
    <xsd:import namespace="704df70a-80ee-4a3a-b28b-07334ca3a202"/>
    <xsd:import namespace="c526fa51-ce84-4a15-8945-b020ed914d41"/>
    <xsd:import namespace="34a7ed64-432f-4597-91d7-8ecdfaa554c1"/>
    <xsd:import namespace="6278c960-4695-481e-a734-54ce7c355f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bjectDetectorVersions" minOccurs="0"/>
                <xsd:element ref="ns4:lcf76f155ced4ddcb4097134ff3c332f" minOccurs="0"/>
                <xsd:element ref="ns5:TaxCatchAll" minOccurs="0"/>
                <xsd:element ref="ns4:s_x0105_skaitosiraktaisuRa_x0161_ele" minOccurs="0"/>
                <xsd:element ref="ns4:MediaServiceSearchProperties" minOccurs="0"/>
                <xsd:element ref="ns4:_x0031_pusme_x010d_iofinansin_x0117_sataskaito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df70a-80ee-4a3a-b28b-07334ca3a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26fa51-ce84-4a15-8945-b020ed914d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7ed64-432f-4597-91d7-8ecdfaa554c1"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s_x0105_skaitosiraktaisuRa_x0161_ele" ma:index="25" nillable="true" ma:displayName="sąskaitos ir aktai su Rašele" ma:format="Dropdown" ma:internalName="s_x0105_skaitosiraktaisuRa_x0161_ele">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0031_pusme_x010d_iofinansin_x0117_sataskaitos" ma:index="27" nillable="true" ma:displayName="1 pusmečio finansinės ataskaitos" ma:format="Dropdown" ma:internalName="_x0031_pusme_x010d_iofinansin_x0117_sataskaito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78c960-4695-481e-a734-54ce7c355f41"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8acd7a7-66c9-4e0c-862b-f755b033d57f}" ma:internalName="TaxCatchAll" ma:showField="CatchAllData" ma:web="6278c960-4695-481e-a734-54ce7c355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a7ed64-432f-4597-91d7-8ecdfaa554c1">
      <Terms xmlns="http://schemas.microsoft.com/office/infopath/2007/PartnerControls"/>
    </lcf76f155ced4ddcb4097134ff3c332f>
    <s_x0105_skaitosiraktaisuRa_x0161_ele xmlns="34a7ed64-432f-4597-91d7-8ecdfaa554c1" xsi:nil="true"/>
    <TaxCatchAll xmlns="6278c960-4695-481e-a734-54ce7c355f41" xsi:nil="true"/>
    <_x0031_pusme_x010d_iofinansin_x0117_sataskaitos xmlns="34a7ed64-432f-4597-91d7-8ecdfaa554c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19349-034D-443E-B749-714FE9DF9987}">
  <ds:schemaRefs>
    <ds:schemaRef ds:uri="http://schemas.microsoft.com/sharepoint/v3/contenttype/forms"/>
  </ds:schemaRefs>
</ds:datastoreItem>
</file>

<file path=customXml/itemProps2.xml><?xml version="1.0" encoding="utf-8"?>
<ds:datastoreItem xmlns:ds="http://schemas.openxmlformats.org/officeDocument/2006/customXml" ds:itemID="{F7662E39-57EE-4221-B5ED-C945D87D3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df70a-80ee-4a3a-b28b-07334ca3a202"/>
    <ds:schemaRef ds:uri="c526fa51-ce84-4a15-8945-b020ed914d41"/>
    <ds:schemaRef ds:uri="34a7ed64-432f-4597-91d7-8ecdfaa554c1"/>
    <ds:schemaRef ds:uri="6278c960-4695-481e-a734-54ce7c355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 ds:uri="34a7ed64-432f-4597-91d7-8ecdfaa554c1"/>
    <ds:schemaRef ds:uri="6278c960-4695-481e-a734-54ce7c355f41"/>
  </ds:schemaRefs>
</ds:datastoreItem>
</file>

<file path=customXml/itemProps4.xml><?xml version="1.0" encoding="utf-8"?>
<ds:datastoreItem xmlns:ds="http://schemas.openxmlformats.org/officeDocument/2006/customXml" ds:itemID="{6DFFFC91-692D-47B5-A5CB-6270247F2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Application>LibreOffice/7.6.4.1$Windows_X86_64 LibreOffice_project/e19e193f88cd6c0525a17fb7a176ed8e6a3e2aa1</Application>
  <AppVersion>15.0000</AppVersion>
  <DocSecurity>4</DocSecurity>
  <Pages>2</Pages>
  <Words>1672</Words>
  <Characters>12060</Characters>
  <CharactersWithSpaces>13659</CharactersWithSpaces>
  <Paragraphs>71</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2025-07-10T22:25:00Z</dcterms:created>
  <dc:creator>Jurgita Nainienė</dc:creator>
  <dc:description/>
  <dc:language>en-US</dc:language>
  <cp:lastModifiedBy>Lina Chmieliauskienė</cp:lastModifiedBy>
  <dcterms:modified xsi:type="dcterms:W3CDTF">2025-08-05T11:16:00Z</dcterms:modified>
  <cp:revision>39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0x010100C8C3D4B57F08884A84A46D4663A3F85D</vt:lpwstr>
  </property>
  <property fmtid="{D5CDD505-2E9C-101B-9397-08002B2CF9AE}" pid="3" name="MediaServiceImageTags">
    <vt:lpwstr/>
  </property>
</Properties>
</file>