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1DC" w:rsidRDefault="00E271DC" w:rsidP="00E271DC">
      <w:pPr>
        <w:shd w:val="clear" w:color="auto" w:fill="FFFFFF"/>
        <w:spacing w:after="0" w:line="240" w:lineRule="auto"/>
        <w:jc w:val="right"/>
        <w:rPr>
          <w:rFonts w:ascii="Times New Roman" w:eastAsia="Calibri" w:hAnsi="Times New Roman" w:cs="Times New Roman"/>
          <w:sz w:val="24"/>
          <w:szCs w:val="24"/>
        </w:rPr>
      </w:pPr>
      <w:bookmarkStart w:id="0" w:name="_Ref38291223"/>
      <w:bookmarkStart w:id="1" w:name="_Ref38291334"/>
      <w:bookmarkStart w:id="2" w:name="_Ref38533412"/>
      <w:bookmarkStart w:id="3" w:name="_Toc193386048"/>
      <w:r>
        <w:rPr>
          <w:rFonts w:ascii="Times New Roman" w:eastAsia="Calibri" w:hAnsi="Times New Roman" w:cs="Times New Roman"/>
          <w:sz w:val="24"/>
          <w:szCs w:val="24"/>
        </w:rPr>
        <w:t>Atviro konkurso s</w:t>
      </w:r>
      <w:r w:rsidRPr="00106DFB">
        <w:rPr>
          <w:rFonts w:ascii="Times New Roman" w:eastAsia="Calibri" w:hAnsi="Times New Roman" w:cs="Times New Roman"/>
          <w:sz w:val="24"/>
          <w:szCs w:val="24"/>
        </w:rPr>
        <w:t xml:space="preserve">pecialiųjų sąlygų </w:t>
      </w:r>
    </w:p>
    <w:p w:rsidR="00E271DC" w:rsidRPr="00106DFB" w:rsidRDefault="00E271DC" w:rsidP="00E271DC">
      <w:pPr>
        <w:shd w:val="clear" w:color="auto" w:fill="FFFFFF"/>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rsidR="00E271DC" w:rsidRPr="00595AD1" w:rsidRDefault="00E271DC" w:rsidP="00E271DC">
      <w:pPr>
        <w:pStyle w:val="Antrat2"/>
        <w:spacing w:before="0" w:after="0" w:line="240" w:lineRule="auto"/>
        <w:ind w:left="5103"/>
        <w:jc w:val="right"/>
        <w:rPr>
          <w:rFonts w:ascii="Times New Roman" w:hAnsi="Times New Roman" w:cs="Times New Roman"/>
          <w:b/>
          <w:bCs/>
          <w:smallCaps/>
          <w:sz w:val="22"/>
          <w:szCs w:val="22"/>
        </w:rPr>
      </w:pPr>
      <w:r w:rsidRPr="00595AD1">
        <w:rPr>
          <w:rFonts w:ascii="Times New Roman" w:eastAsia="Calibri" w:hAnsi="Times New Roman" w:cs="Times New Roman"/>
          <w:color w:val="0070C0"/>
          <w:sz w:val="21"/>
          <w:szCs w:val="21"/>
        </w:rPr>
        <w:t xml:space="preserve"> </w:t>
      </w:r>
      <w:bookmarkEnd w:id="0"/>
      <w:bookmarkEnd w:id="1"/>
      <w:bookmarkEnd w:id="2"/>
      <w:bookmarkEnd w:id="3"/>
    </w:p>
    <w:p w:rsidR="00E271DC" w:rsidRPr="000F5C68" w:rsidRDefault="00E271DC" w:rsidP="00E271DC">
      <w:pPr>
        <w:pStyle w:val="Paantrat"/>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w:t>
      </w:r>
    </w:p>
    <w:p w:rsidR="00771878" w:rsidRPr="00B86024" w:rsidRDefault="00E271DC" w:rsidP="00E271DC">
      <w:pPr>
        <w:pStyle w:val="Sraopastraipa"/>
        <w:numPr>
          <w:ilvl w:val="0"/>
          <w:numId w:val="1"/>
        </w:numPr>
        <w:tabs>
          <w:tab w:val="left" w:pos="851"/>
        </w:tabs>
        <w:spacing w:after="0" w:line="20" w:lineRule="atLeast"/>
        <w:ind w:left="0" w:firstLine="567"/>
        <w:jc w:val="both"/>
        <w:rPr>
          <w:rFonts w:ascii="Times New Roman" w:eastAsiaTheme="minorHAnsi" w:hAnsi="Times New Roman" w:cs="Times New Roman"/>
          <w:sz w:val="24"/>
          <w:szCs w:val="24"/>
        </w:rPr>
      </w:pPr>
      <w:r w:rsidRPr="00B90FB3">
        <w:rPr>
          <w:rFonts w:ascii="Times New Roman" w:hAnsi="Times New Roman" w:cs="Times New Roman"/>
          <w:sz w:val="24"/>
          <w:szCs w:val="24"/>
        </w:rPr>
        <w:t>Tiekėjo  kvalifikacija turi atitikti šiame priede</w:t>
      </w:r>
      <w:r w:rsidR="00946E29">
        <w:rPr>
          <w:rFonts w:ascii="Times New Roman" w:hAnsi="Times New Roman" w:cs="Times New Roman"/>
          <w:sz w:val="24"/>
          <w:szCs w:val="24"/>
        </w:rPr>
        <w:t xml:space="preserve"> </w:t>
      </w:r>
      <w:r w:rsidR="00946E29">
        <w:rPr>
          <w:rFonts w:ascii="Times New Roman" w:hAnsi="Times New Roman" w:cs="Times New Roman"/>
          <w:i/>
          <w:sz w:val="24"/>
          <w:szCs w:val="24"/>
        </w:rPr>
        <w:t xml:space="preserve">(1 </w:t>
      </w:r>
      <w:r w:rsidR="00946E29" w:rsidRPr="00946E29">
        <w:rPr>
          <w:rFonts w:ascii="Times New Roman" w:hAnsi="Times New Roman" w:cs="Times New Roman"/>
          <w:i/>
          <w:sz w:val="24"/>
          <w:szCs w:val="24"/>
        </w:rPr>
        <w:t>lentelėje)</w:t>
      </w:r>
      <w:r w:rsidR="00B90FB3">
        <w:rPr>
          <w:rFonts w:ascii="Times New Roman" w:hAnsi="Times New Roman" w:cs="Times New Roman"/>
          <w:sz w:val="24"/>
          <w:szCs w:val="24"/>
        </w:rPr>
        <w:t xml:space="preserve"> </w:t>
      </w:r>
      <w:r w:rsidRPr="00B90FB3">
        <w:rPr>
          <w:rFonts w:ascii="Times New Roman" w:hAnsi="Times New Roman" w:cs="Times New Roman"/>
          <w:sz w:val="24"/>
          <w:szCs w:val="24"/>
        </w:rPr>
        <w:t xml:space="preserve">nustatytus reikalavimus kvalifikacijai. </w:t>
      </w:r>
    </w:p>
    <w:p w:rsidR="00463D57" w:rsidRPr="00B90FB3" w:rsidRDefault="00463D57" w:rsidP="00B90FB3">
      <w:pPr>
        <w:pStyle w:val="Sraopastraipa"/>
        <w:numPr>
          <w:ilvl w:val="0"/>
          <w:numId w:val="1"/>
        </w:numPr>
        <w:tabs>
          <w:tab w:val="left" w:pos="851"/>
        </w:tabs>
        <w:ind w:left="567" w:firstLine="0"/>
        <w:jc w:val="both"/>
        <w:rPr>
          <w:rFonts w:ascii="Times New Roman" w:hAnsi="Times New Roman" w:cs="Times New Roman"/>
          <w:sz w:val="24"/>
          <w:szCs w:val="24"/>
        </w:rPr>
      </w:pPr>
      <w:r w:rsidRPr="00B90FB3">
        <w:rPr>
          <w:rFonts w:ascii="Times New Roman" w:hAnsi="Times New Roman" w:cs="Times New Roman"/>
          <w:sz w:val="24"/>
          <w:szCs w:val="24"/>
        </w:rPr>
        <w:t>Tiekėjo kvalifikacija turi būti įgyta iki pasiūlymų pateikimo termino pabaigos.</w:t>
      </w:r>
    </w:p>
    <w:p w:rsidR="00463D57" w:rsidRPr="00B90FB3" w:rsidRDefault="00463D57" w:rsidP="00B90FB3">
      <w:pPr>
        <w:pStyle w:val="Sraopastraipa"/>
        <w:numPr>
          <w:ilvl w:val="0"/>
          <w:numId w:val="1"/>
        </w:numPr>
        <w:tabs>
          <w:tab w:val="left" w:pos="851"/>
        </w:tabs>
        <w:ind w:left="0" w:firstLine="567"/>
        <w:jc w:val="both"/>
        <w:rPr>
          <w:rFonts w:ascii="Times New Roman" w:hAnsi="Times New Roman" w:cs="Times New Roman"/>
          <w:sz w:val="24"/>
          <w:szCs w:val="24"/>
        </w:rPr>
      </w:pPr>
      <w:r w:rsidRPr="00B90FB3">
        <w:rPr>
          <w:rFonts w:ascii="Times New Roman" w:hAnsi="Times New Roman" w:cs="Times New Roman"/>
          <w:sz w:val="24"/>
          <w:szCs w:val="24"/>
        </w:rPr>
        <w:t xml:space="preserve">Tiekėjo, neatitinkančio </w:t>
      </w:r>
      <w:r w:rsidR="00811BE6" w:rsidRPr="00B90FB3">
        <w:rPr>
          <w:rFonts w:ascii="Times New Roman" w:hAnsi="Times New Roman" w:cs="Times New Roman"/>
          <w:sz w:val="24"/>
          <w:szCs w:val="24"/>
        </w:rPr>
        <w:t xml:space="preserve"> 1 lentelėje </w:t>
      </w:r>
      <w:r w:rsidRPr="00B90FB3">
        <w:rPr>
          <w:rFonts w:ascii="Times New Roman" w:hAnsi="Times New Roman" w:cs="Times New Roman"/>
          <w:sz w:val="24"/>
          <w:szCs w:val="24"/>
        </w:rPr>
        <w:t xml:space="preserve"> nurodytų </w:t>
      </w:r>
      <w:r w:rsidR="0073346C" w:rsidRPr="00B90FB3">
        <w:rPr>
          <w:rFonts w:ascii="Times New Roman" w:hAnsi="Times New Roman" w:cs="Times New Roman"/>
          <w:sz w:val="24"/>
          <w:szCs w:val="24"/>
        </w:rPr>
        <w:t xml:space="preserve">kvalifikacijos </w:t>
      </w:r>
      <w:r w:rsidRPr="00B90FB3">
        <w:rPr>
          <w:rFonts w:ascii="Times New Roman" w:hAnsi="Times New Roman" w:cs="Times New Roman"/>
          <w:sz w:val="24"/>
          <w:szCs w:val="24"/>
        </w:rPr>
        <w:t xml:space="preserve">reikalavimų pasiūlymas atmetamas. </w:t>
      </w:r>
    </w:p>
    <w:p w:rsidR="00E271DC" w:rsidRPr="00150701" w:rsidRDefault="00E271DC" w:rsidP="00B90FB3">
      <w:pPr>
        <w:pStyle w:val="Sraopastraipa"/>
        <w:numPr>
          <w:ilvl w:val="0"/>
          <w:numId w:val="1"/>
        </w:numPr>
        <w:tabs>
          <w:tab w:val="left" w:pos="851"/>
        </w:tabs>
        <w:ind w:left="0" w:firstLine="567"/>
        <w:jc w:val="both"/>
      </w:pPr>
      <w:r w:rsidRPr="00B90FB3">
        <w:rPr>
          <w:rFonts w:ascii="Times New Roman" w:eastAsia="Calibri" w:hAnsi="Times New Roman" w:cs="Times New Roman"/>
          <w:sz w:val="24"/>
          <w:szCs w:val="24"/>
          <w:lang w:eastAsia="en-US"/>
        </w:rPr>
        <w:t>Perkančioji organizacija nereikalauja, kad tiekėjai laikytųsi k</w:t>
      </w:r>
      <w:r w:rsidRPr="00B90FB3">
        <w:rPr>
          <w:rFonts w:ascii="Times New Roman" w:eastAsia="Calibri" w:hAnsi="Times New Roman" w:cs="Times New Roman"/>
          <w:iCs/>
          <w:sz w:val="24"/>
          <w:szCs w:val="24"/>
          <w:lang w:eastAsia="en-US"/>
        </w:rPr>
        <w:t>okybės vadybos sistemos ir (arba) aplinkos apsaugos vadybos sistemos standartų</w:t>
      </w:r>
      <w:r w:rsidRPr="00857043">
        <w:rPr>
          <w:rFonts w:ascii="Times New Roman" w:eastAsia="Calibri" w:hAnsi="Times New Roman" w:cs="Times New Roman"/>
          <w:iCs/>
          <w:lang w:eastAsia="en-US"/>
        </w:rPr>
        <w:t xml:space="preserve">. </w:t>
      </w:r>
    </w:p>
    <w:p w:rsidR="00E271DC" w:rsidRDefault="00E271DC" w:rsidP="00E271DC">
      <w:pPr>
        <w:spacing w:before="240" w:after="240" w:line="256" w:lineRule="auto"/>
        <w:jc w:val="center"/>
        <w:rPr>
          <w:rFonts w:ascii="Times New Roman" w:eastAsiaTheme="minorHAnsi" w:hAnsi="Times New Roman" w:cs="Times New Roman"/>
          <w:b/>
          <w:bCs/>
          <w:sz w:val="24"/>
          <w:szCs w:val="24"/>
        </w:rPr>
      </w:pPr>
      <w:r w:rsidRPr="00D502D7">
        <w:rPr>
          <w:rFonts w:ascii="Times New Roman" w:eastAsiaTheme="minorHAnsi" w:hAnsi="Times New Roman" w:cs="Times New Roman"/>
          <w:b/>
          <w:bCs/>
          <w:sz w:val="24"/>
          <w:szCs w:val="24"/>
        </w:rPr>
        <w:t>Tiekėjų kvalifikacijos reikalavimai</w:t>
      </w:r>
    </w:p>
    <w:p w:rsidR="0063506B" w:rsidRPr="0063506B" w:rsidRDefault="000F2E01" w:rsidP="00B90FB3">
      <w:pPr>
        <w:spacing w:before="120" w:after="120" w:line="256" w:lineRule="auto"/>
        <w:jc w:val="center"/>
        <w:rPr>
          <w:rFonts w:ascii="Times New Roman" w:eastAsiaTheme="minorHAnsi" w:hAnsi="Times New Roman" w:cs="Times New Roman"/>
          <w:bCs/>
          <w:i/>
          <w:sz w:val="24"/>
          <w:szCs w:val="24"/>
        </w:rPr>
      </w:pPr>
      <w:r>
        <w:rPr>
          <w:rFonts w:ascii="Times New Roman" w:eastAsiaTheme="minorHAnsi" w:hAnsi="Times New Roman" w:cs="Times New Roman"/>
          <w:b/>
          <w:bCs/>
          <w:sz w:val="24"/>
          <w:szCs w:val="24"/>
        </w:rPr>
        <w:tab/>
      </w:r>
      <w:r w:rsidR="0063506B">
        <w:rPr>
          <w:rFonts w:ascii="Times New Roman" w:eastAsiaTheme="minorHAnsi" w:hAnsi="Times New Roman" w:cs="Times New Roman"/>
          <w:b/>
          <w:bCs/>
          <w:sz w:val="24"/>
          <w:szCs w:val="24"/>
        </w:rPr>
        <w:tab/>
      </w:r>
      <w:r w:rsidR="0063506B">
        <w:rPr>
          <w:rFonts w:ascii="Times New Roman" w:eastAsiaTheme="minorHAnsi" w:hAnsi="Times New Roman" w:cs="Times New Roman"/>
          <w:b/>
          <w:bCs/>
          <w:sz w:val="24"/>
          <w:szCs w:val="24"/>
        </w:rPr>
        <w:tab/>
      </w:r>
      <w:r w:rsidR="0063506B">
        <w:rPr>
          <w:rFonts w:ascii="Times New Roman" w:eastAsiaTheme="minorHAnsi" w:hAnsi="Times New Roman" w:cs="Times New Roman"/>
          <w:b/>
          <w:bCs/>
          <w:sz w:val="24"/>
          <w:szCs w:val="24"/>
        </w:rPr>
        <w:tab/>
      </w:r>
      <w:r w:rsidR="0063506B">
        <w:rPr>
          <w:rFonts w:ascii="Times New Roman" w:eastAsiaTheme="minorHAnsi" w:hAnsi="Times New Roman" w:cs="Times New Roman"/>
          <w:b/>
          <w:bCs/>
          <w:sz w:val="24"/>
          <w:szCs w:val="24"/>
        </w:rPr>
        <w:tab/>
      </w:r>
      <w:r w:rsidR="0063506B" w:rsidRPr="0063506B">
        <w:rPr>
          <w:rFonts w:ascii="Times New Roman" w:eastAsiaTheme="minorHAnsi" w:hAnsi="Times New Roman" w:cs="Times New Roman"/>
          <w:bCs/>
          <w:i/>
          <w:sz w:val="24"/>
          <w:szCs w:val="24"/>
        </w:rPr>
        <w:t>1 lentelė</w:t>
      </w:r>
    </w:p>
    <w:tbl>
      <w:tblPr>
        <w:tblStyle w:val="Lentelstinklelis"/>
        <w:tblW w:w="0" w:type="auto"/>
        <w:tblLook w:val="04A0" w:firstRow="1" w:lastRow="0" w:firstColumn="1" w:lastColumn="0" w:noHBand="0" w:noVBand="1"/>
      </w:tblPr>
      <w:tblGrid>
        <w:gridCol w:w="666"/>
        <w:gridCol w:w="2592"/>
        <w:gridCol w:w="3392"/>
        <w:gridCol w:w="2978"/>
      </w:tblGrid>
      <w:tr w:rsidR="00975937" w:rsidRPr="00A60C5B" w:rsidTr="009D4B72">
        <w:tc>
          <w:tcPr>
            <w:tcW w:w="666" w:type="dxa"/>
            <w:shd w:val="clear" w:color="auto" w:fill="auto"/>
            <w:vAlign w:val="center"/>
          </w:tcPr>
          <w:p w:rsidR="00975937" w:rsidRPr="009D4B72" w:rsidRDefault="00975937" w:rsidP="00111A7F">
            <w:pPr>
              <w:spacing w:before="60" w:after="60" w:line="256" w:lineRule="auto"/>
              <w:jc w:val="center"/>
              <w:rPr>
                <w:rFonts w:ascii="Times New Roman" w:hAnsi="Times New Roman" w:cs="Times New Roman"/>
                <w:b/>
                <w:bCs/>
                <w:sz w:val="24"/>
                <w:szCs w:val="24"/>
              </w:rPr>
            </w:pPr>
            <w:r w:rsidRPr="009D4B72">
              <w:rPr>
                <w:rFonts w:ascii="Times New Roman" w:eastAsiaTheme="minorHAnsi" w:hAnsi="Times New Roman" w:cs="Times New Roman"/>
                <w:b/>
                <w:bCs/>
                <w:sz w:val="24"/>
                <w:szCs w:val="24"/>
              </w:rPr>
              <w:t>Eil. Nr.</w:t>
            </w:r>
          </w:p>
        </w:tc>
        <w:tc>
          <w:tcPr>
            <w:tcW w:w="2592" w:type="dxa"/>
            <w:shd w:val="clear" w:color="auto" w:fill="auto"/>
            <w:vAlign w:val="center"/>
          </w:tcPr>
          <w:p w:rsidR="00975937" w:rsidRPr="009D4B72" w:rsidRDefault="00975937" w:rsidP="003F37AC">
            <w:pPr>
              <w:spacing w:before="60" w:after="60" w:line="256" w:lineRule="auto"/>
              <w:jc w:val="center"/>
              <w:rPr>
                <w:rFonts w:ascii="Times New Roman" w:hAnsi="Times New Roman" w:cs="Times New Roman"/>
                <w:b/>
                <w:bCs/>
                <w:sz w:val="24"/>
                <w:szCs w:val="24"/>
              </w:rPr>
            </w:pPr>
            <w:r w:rsidRPr="009D4B72">
              <w:rPr>
                <w:rFonts w:ascii="Times New Roman" w:hAnsi="Times New Roman" w:cs="Times New Roman"/>
                <w:b/>
                <w:bCs/>
                <w:color w:val="000000"/>
                <w:sz w:val="24"/>
                <w:szCs w:val="24"/>
              </w:rPr>
              <w:t>Kvalifikacijos reikalavimas</w:t>
            </w:r>
          </w:p>
        </w:tc>
        <w:tc>
          <w:tcPr>
            <w:tcW w:w="3392" w:type="dxa"/>
            <w:shd w:val="clear" w:color="auto" w:fill="auto"/>
            <w:vAlign w:val="center"/>
          </w:tcPr>
          <w:p w:rsidR="00975937" w:rsidRPr="009D4B72" w:rsidRDefault="00975937" w:rsidP="00111A7F">
            <w:pPr>
              <w:autoSpaceDE w:val="0"/>
              <w:autoSpaceDN w:val="0"/>
              <w:adjustRightInd w:val="0"/>
              <w:jc w:val="center"/>
              <w:rPr>
                <w:rFonts w:ascii="Times New Roman" w:hAnsi="Times New Roman" w:cs="Times New Roman"/>
                <w:b/>
                <w:bCs/>
                <w:color w:val="000000"/>
                <w:sz w:val="24"/>
                <w:szCs w:val="24"/>
              </w:rPr>
            </w:pPr>
            <w:r w:rsidRPr="009D4B72">
              <w:rPr>
                <w:rFonts w:ascii="Times New Roman" w:hAnsi="Times New Roman" w:cs="Times New Roman"/>
                <w:b/>
                <w:bCs/>
                <w:color w:val="000000"/>
                <w:sz w:val="24"/>
                <w:szCs w:val="24"/>
              </w:rPr>
              <w:t>Atitiktį reikalavimui įrodantys dokumentai</w:t>
            </w:r>
          </w:p>
        </w:tc>
        <w:tc>
          <w:tcPr>
            <w:tcW w:w="2978" w:type="dxa"/>
            <w:shd w:val="clear" w:color="auto" w:fill="auto"/>
          </w:tcPr>
          <w:p w:rsidR="00975937" w:rsidRPr="009D4B72" w:rsidRDefault="00975937" w:rsidP="009D4B72">
            <w:pPr>
              <w:autoSpaceDE w:val="0"/>
              <w:autoSpaceDN w:val="0"/>
              <w:adjustRightInd w:val="0"/>
              <w:spacing w:line="257" w:lineRule="auto"/>
              <w:jc w:val="center"/>
              <w:rPr>
                <w:rFonts w:ascii="Times New Roman" w:hAnsi="Times New Roman" w:cs="Times New Roman"/>
                <w:b/>
                <w:bCs/>
                <w:color w:val="000000"/>
                <w:sz w:val="24"/>
                <w:szCs w:val="24"/>
              </w:rPr>
            </w:pPr>
            <w:r w:rsidRPr="009D4B72">
              <w:rPr>
                <w:rFonts w:ascii="Times New Roman" w:hAnsi="Times New Roman" w:cs="Times New Roman"/>
                <w:b/>
                <w:bCs/>
                <w:color w:val="000000"/>
                <w:sz w:val="24"/>
                <w:szCs w:val="24"/>
              </w:rPr>
              <w:t>Subjektas, kuris turi atitikti reikalavimą</w:t>
            </w:r>
          </w:p>
        </w:tc>
      </w:tr>
      <w:tr w:rsidR="009D4B72" w:rsidTr="00FE1D8F">
        <w:tc>
          <w:tcPr>
            <w:tcW w:w="666" w:type="dxa"/>
            <w:shd w:val="clear" w:color="auto" w:fill="auto"/>
            <w:vAlign w:val="center"/>
          </w:tcPr>
          <w:p w:rsidR="009D4B72" w:rsidRPr="00F0499F" w:rsidRDefault="009D4B72" w:rsidP="00111A7F">
            <w:pPr>
              <w:spacing w:before="60" w:after="60" w:line="256" w:lineRule="auto"/>
              <w:rPr>
                <w:rFonts w:eastAsiaTheme="minorHAnsi" w:cstheme="minorHAnsi"/>
                <w:b/>
                <w:bCs/>
              </w:rPr>
            </w:pPr>
            <w:r>
              <w:rPr>
                <w:rFonts w:eastAsiaTheme="minorHAnsi" w:cstheme="minorHAnsi"/>
                <w:b/>
                <w:bCs/>
              </w:rPr>
              <w:t>1.</w:t>
            </w:r>
          </w:p>
        </w:tc>
        <w:tc>
          <w:tcPr>
            <w:tcW w:w="8962" w:type="dxa"/>
            <w:gridSpan w:val="3"/>
            <w:shd w:val="clear" w:color="auto" w:fill="auto"/>
            <w:vAlign w:val="center"/>
          </w:tcPr>
          <w:p w:rsidR="009D4B72" w:rsidRPr="00F0499F" w:rsidRDefault="009D4B72" w:rsidP="00111A7F">
            <w:pPr>
              <w:autoSpaceDE w:val="0"/>
              <w:autoSpaceDN w:val="0"/>
              <w:adjustRightInd w:val="0"/>
              <w:jc w:val="center"/>
              <w:rPr>
                <w:rFonts w:cstheme="minorHAnsi"/>
                <w:b/>
                <w:bCs/>
                <w:color w:val="000000"/>
              </w:rPr>
            </w:pPr>
            <w:r w:rsidRPr="00DA34AD">
              <w:rPr>
                <w:rFonts w:ascii="Times New Roman" w:hAnsi="Times New Roman" w:cs="Times New Roman"/>
                <w:b/>
                <w:bCs/>
                <w:color w:val="000000"/>
                <w:sz w:val="24"/>
                <w:szCs w:val="24"/>
              </w:rPr>
              <w:t>Teisė verstis veikla</w:t>
            </w:r>
          </w:p>
        </w:tc>
      </w:tr>
      <w:tr w:rsidR="00975937" w:rsidTr="00975937">
        <w:tc>
          <w:tcPr>
            <w:tcW w:w="666" w:type="dxa"/>
          </w:tcPr>
          <w:p w:rsidR="00975937" w:rsidRPr="00D502D7" w:rsidRDefault="00975937" w:rsidP="00111A7F">
            <w:pPr>
              <w:spacing w:before="60" w:after="60" w:line="257" w:lineRule="auto"/>
              <w:rPr>
                <w:rFonts w:ascii="Times New Roman" w:hAnsi="Times New Roman" w:cs="Times New Roman"/>
                <w:sz w:val="24"/>
                <w:szCs w:val="24"/>
              </w:rPr>
            </w:pPr>
            <w:r w:rsidRPr="00D502D7">
              <w:rPr>
                <w:rFonts w:ascii="Times New Roman" w:hAnsi="Times New Roman" w:cs="Times New Roman"/>
                <w:sz w:val="24"/>
                <w:szCs w:val="24"/>
              </w:rPr>
              <w:t>1.1.</w:t>
            </w:r>
          </w:p>
        </w:tc>
        <w:tc>
          <w:tcPr>
            <w:tcW w:w="2592" w:type="dxa"/>
            <w:tcBorders>
              <w:bottom w:val="single" w:sz="4" w:space="0" w:color="auto"/>
            </w:tcBorders>
          </w:tcPr>
          <w:p w:rsidR="00975937" w:rsidRPr="00D502D7" w:rsidRDefault="00975937" w:rsidP="00F6734F">
            <w:pPr>
              <w:autoSpaceDE w:val="0"/>
              <w:autoSpaceDN w:val="0"/>
              <w:adjustRightInd w:val="0"/>
              <w:rPr>
                <w:rFonts w:ascii="Times New Roman" w:hAnsi="Times New Roman" w:cs="Times New Roman"/>
                <w:b/>
                <w:bCs/>
                <w:color w:val="000000"/>
                <w:sz w:val="24"/>
                <w:szCs w:val="24"/>
              </w:rPr>
            </w:pPr>
            <w:r w:rsidRPr="00D502D7">
              <w:rPr>
                <w:rFonts w:ascii="Times New Roman" w:hAnsi="Times New Roman" w:cs="Times New Roman"/>
                <w:b/>
                <w:bCs/>
                <w:color w:val="000000"/>
                <w:sz w:val="24"/>
                <w:szCs w:val="24"/>
              </w:rPr>
              <w:t xml:space="preserve">Tiekėjas turi teisę verstis </w:t>
            </w:r>
            <w:r>
              <w:rPr>
                <w:rFonts w:ascii="Times New Roman" w:hAnsi="Times New Roman" w:cs="Times New Roman"/>
                <w:b/>
                <w:bCs/>
                <w:color w:val="000000"/>
                <w:sz w:val="24"/>
                <w:szCs w:val="24"/>
              </w:rPr>
              <w:t xml:space="preserve">vaistinių preparatų prekyba </w:t>
            </w:r>
          </w:p>
        </w:tc>
        <w:tc>
          <w:tcPr>
            <w:tcW w:w="3392" w:type="dxa"/>
            <w:tcBorders>
              <w:bottom w:val="single" w:sz="4" w:space="0" w:color="auto"/>
            </w:tcBorders>
          </w:tcPr>
          <w:p w:rsidR="00975937" w:rsidRPr="00F6734F" w:rsidRDefault="003F3CA8" w:rsidP="003F3CA8">
            <w:pPr>
              <w:widowControl w:val="0"/>
              <w:suppressAutoHyphens/>
              <w:spacing w:before="60" w:after="60"/>
              <w:jc w:val="both"/>
              <w:rPr>
                <w:rFonts w:ascii="Times New Roman" w:eastAsia="Times New Roman" w:hAnsi="Times New Roman" w:cs="Times New Roman"/>
                <w:bCs/>
                <w:sz w:val="24"/>
                <w:szCs w:val="24"/>
                <w:shd w:val="clear" w:color="auto" w:fill="FFFFFF"/>
                <w:lang w:eastAsia="ar-SA"/>
              </w:rPr>
            </w:pPr>
            <w:r w:rsidRPr="00F6734F">
              <w:rPr>
                <w:rFonts w:ascii="Times New Roman" w:eastAsia="Times New Roman" w:hAnsi="Times New Roman" w:cs="Times New Roman"/>
                <w:bCs/>
                <w:sz w:val="24"/>
                <w:szCs w:val="24"/>
                <w:shd w:val="clear" w:color="auto" w:fill="FFFFFF"/>
                <w:lang w:eastAsia="ar-SA"/>
              </w:rPr>
              <w:t>1.</w:t>
            </w:r>
            <w:r w:rsidR="009D4B72">
              <w:rPr>
                <w:rFonts w:ascii="Times New Roman" w:eastAsia="Times New Roman" w:hAnsi="Times New Roman" w:cs="Times New Roman"/>
                <w:bCs/>
                <w:sz w:val="24"/>
                <w:szCs w:val="24"/>
                <w:shd w:val="clear" w:color="auto" w:fill="FFFFFF"/>
                <w:lang w:eastAsia="ar-SA"/>
              </w:rPr>
              <w:t xml:space="preserve"> </w:t>
            </w:r>
            <w:r w:rsidR="00975937" w:rsidRPr="00F6734F">
              <w:rPr>
                <w:rFonts w:ascii="Times New Roman" w:eastAsia="Times New Roman" w:hAnsi="Times New Roman" w:cs="Times New Roman"/>
                <w:bCs/>
                <w:sz w:val="24"/>
                <w:szCs w:val="24"/>
                <w:shd w:val="clear" w:color="auto" w:fill="FFFFFF"/>
                <w:lang w:eastAsia="ar-SA"/>
              </w:rPr>
              <w:t>Vaistinės veiklos licencija</w:t>
            </w:r>
            <w:r w:rsidR="00C143FD" w:rsidRPr="00F6734F">
              <w:rPr>
                <w:rFonts w:ascii="Times New Roman" w:eastAsia="Times New Roman" w:hAnsi="Times New Roman" w:cs="Times New Roman"/>
                <w:bCs/>
                <w:sz w:val="24"/>
                <w:szCs w:val="24"/>
                <w:shd w:val="clear" w:color="auto" w:fill="FFFFFF"/>
                <w:lang w:eastAsia="ar-SA"/>
              </w:rPr>
              <w:t>.</w:t>
            </w:r>
          </w:p>
          <w:p w:rsidR="00BD634A" w:rsidRPr="00F6734F" w:rsidRDefault="009D4B72" w:rsidP="009D4B72">
            <w:pPr>
              <w:widowControl w:val="0"/>
              <w:tabs>
                <w:tab w:val="left" w:pos="28"/>
                <w:tab w:val="left" w:pos="170"/>
              </w:tabs>
              <w:suppressAutoHyphens/>
              <w:spacing w:before="60" w:after="60"/>
              <w:jc w:val="both"/>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t xml:space="preserve">2. </w:t>
            </w:r>
            <w:r w:rsidR="002B2D08" w:rsidRPr="00F6734F">
              <w:rPr>
                <w:rFonts w:ascii="Times New Roman" w:eastAsia="Times New Roman" w:hAnsi="Times New Roman" w:cs="Times New Roman"/>
                <w:bCs/>
                <w:sz w:val="24"/>
                <w:szCs w:val="24"/>
                <w:shd w:val="clear" w:color="auto" w:fill="FFFFFF"/>
                <w:lang w:eastAsia="ar-SA"/>
              </w:rPr>
              <w:t xml:space="preserve">Licencija </w:t>
            </w:r>
            <w:r w:rsidR="00F46597" w:rsidRPr="00F6734F">
              <w:rPr>
                <w:rFonts w:ascii="Times New Roman" w:hAnsi="Times New Roman" w:cs="Times New Roman"/>
                <w:sz w:val="24"/>
                <w:szCs w:val="24"/>
                <w:shd w:val="clear" w:color="auto" w:fill="FFFFFF"/>
              </w:rPr>
              <w:t>verstis vaistinių preparatų, kurių su</w:t>
            </w:r>
            <w:r w:rsidR="002B2D08" w:rsidRPr="00F6734F">
              <w:rPr>
                <w:rFonts w:ascii="Times New Roman" w:hAnsi="Times New Roman" w:cs="Times New Roman"/>
                <w:sz w:val="24"/>
                <w:szCs w:val="24"/>
                <w:shd w:val="clear" w:color="auto" w:fill="FFFFFF"/>
              </w:rPr>
              <w:t xml:space="preserve">dėtyje yra  </w:t>
            </w:r>
            <w:r w:rsidR="009C10E3">
              <w:rPr>
                <w:rFonts w:ascii="Times New Roman" w:hAnsi="Times New Roman" w:cs="Times New Roman"/>
                <w:sz w:val="24"/>
                <w:szCs w:val="24"/>
                <w:shd w:val="clear" w:color="auto" w:fill="FFFFFF"/>
              </w:rPr>
              <w:t>I sąrašo medžiagos</w:t>
            </w:r>
            <w:r w:rsidR="00F6734F" w:rsidRPr="00F6734F">
              <w:rPr>
                <w:rFonts w:ascii="Times New Roman" w:hAnsi="Times New Roman" w:cs="Times New Roman"/>
                <w:sz w:val="24"/>
                <w:szCs w:val="24"/>
                <w:shd w:val="clear" w:color="auto" w:fill="FFFFFF"/>
              </w:rPr>
              <w:t xml:space="preserve"> ir </w:t>
            </w:r>
            <w:r w:rsidR="00F46597" w:rsidRPr="00F6734F">
              <w:rPr>
                <w:rFonts w:ascii="Times New Roman" w:hAnsi="Times New Roman" w:cs="Times New Roman"/>
                <w:sz w:val="24"/>
                <w:szCs w:val="24"/>
                <w:shd w:val="clear" w:color="auto" w:fill="FFFFFF"/>
              </w:rPr>
              <w:t xml:space="preserve"> II, III sąrašų narkotinių ir psichotropinių medžiagų mažmenine prekyba</w:t>
            </w:r>
            <w:r w:rsidR="00C143FD" w:rsidRPr="00F6734F">
              <w:rPr>
                <w:rFonts w:ascii="Times New Roman" w:hAnsi="Times New Roman" w:cs="Times New Roman"/>
                <w:sz w:val="24"/>
                <w:szCs w:val="24"/>
                <w:shd w:val="clear" w:color="auto" w:fill="FFFFFF"/>
              </w:rPr>
              <w:t>.</w:t>
            </w:r>
          </w:p>
          <w:p w:rsidR="00975937" w:rsidRPr="00AE1B3C" w:rsidRDefault="00975937"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r w:rsidRPr="00AE1B3C">
              <w:rPr>
                <w:rFonts w:ascii="Times New Roman" w:eastAsia="Times New Roman" w:hAnsi="Times New Roman" w:cs="Times New Roman"/>
                <w:bCs/>
                <w:sz w:val="24"/>
                <w:szCs w:val="24"/>
                <w:shd w:val="clear" w:color="auto" w:fill="FFFFFF"/>
                <w:lang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tinklalapyje, tikrina perkančioji organizacija. </w:t>
            </w:r>
          </w:p>
          <w:p w:rsidR="00975937" w:rsidRDefault="00975937"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r w:rsidRPr="00AE1B3C">
              <w:rPr>
                <w:rFonts w:ascii="Times New Roman" w:eastAsia="Times New Roman" w:hAnsi="Times New Roman" w:cs="Times New Roman"/>
                <w:bCs/>
                <w:sz w:val="24"/>
                <w:szCs w:val="24"/>
                <w:shd w:val="clear" w:color="auto" w:fill="FFFFFF"/>
                <w:lang w:eastAsia="ar-SA"/>
              </w:rPr>
              <w:t>Kitos valstybės tiekėjas, teikiantis pasiūlymą v</w:t>
            </w:r>
            <w:r w:rsidR="00F6734F">
              <w:rPr>
                <w:rFonts w:ascii="Times New Roman" w:eastAsia="Times New Roman" w:hAnsi="Times New Roman" w:cs="Times New Roman"/>
                <w:bCs/>
                <w:sz w:val="24"/>
                <w:szCs w:val="24"/>
                <w:shd w:val="clear" w:color="auto" w:fill="FFFFFF"/>
                <w:lang w:eastAsia="ar-SA"/>
              </w:rPr>
              <w:t>aistams, turi pateikti licencijas ar lygiaverčius</w:t>
            </w:r>
            <w:r w:rsidRPr="00AE1B3C">
              <w:rPr>
                <w:rFonts w:ascii="Times New Roman" w:eastAsia="Times New Roman" w:hAnsi="Times New Roman" w:cs="Times New Roman"/>
                <w:bCs/>
                <w:sz w:val="24"/>
                <w:szCs w:val="24"/>
                <w:shd w:val="clear" w:color="auto" w:fill="FFFFFF"/>
                <w:lang w:eastAsia="ar-SA"/>
              </w:rPr>
              <w:t xml:space="preserve"> dokument</w:t>
            </w:r>
            <w:r w:rsidR="00F6734F">
              <w:rPr>
                <w:rFonts w:ascii="Times New Roman" w:eastAsia="Times New Roman" w:hAnsi="Times New Roman" w:cs="Times New Roman"/>
                <w:bCs/>
                <w:sz w:val="24"/>
                <w:szCs w:val="24"/>
                <w:shd w:val="clear" w:color="auto" w:fill="FFFFFF"/>
                <w:lang w:eastAsia="ar-SA"/>
              </w:rPr>
              <w:t>us, patvirtinančiu</w:t>
            </w:r>
            <w:r w:rsidRPr="00AE1B3C">
              <w:rPr>
                <w:rFonts w:ascii="Times New Roman" w:eastAsia="Times New Roman" w:hAnsi="Times New Roman" w:cs="Times New Roman"/>
                <w:bCs/>
                <w:sz w:val="24"/>
                <w:szCs w:val="24"/>
                <w:shd w:val="clear" w:color="auto" w:fill="FFFFFF"/>
                <w:lang w:eastAsia="ar-SA"/>
              </w:rPr>
              <w:t xml:space="preserve"> t</w:t>
            </w:r>
            <w:r w:rsidR="00DB2CF0">
              <w:rPr>
                <w:rFonts w:ascii="Times New Roman" w:eastAsia="Times New Roman" w:hAnsi="Times New Roman" w:cs="Times New Roman"/>
                <w:bCs/>
                <w:sz w:val="24"/>
                <w:szCs w:val="24"/>
                <w:shd w:val="clear" w:color="auto" w:fill="FFFFFF"/>
                <w:lang w:eastAsia="ar-SA"/>
              </w:rPr>
              <w:t>iekėjo teisę versti</w:t>
            </w:r>
            <w:r w:rsidR="003F34B6">
              <w:rPr>
                <w:rFonts w:ascii="Times New Roman" w:eastAsia="Times New Roman" w:hAnsi="Times New Roman" w:cs="Times New Roman"/>
                <w:bCs/>
                <w:sz w:val="24"/>
                <w:szCs w:val="24"/>
                <w:shd w:val="clear" w:color="auto" w:fill="FFFFFF"/>
                <w:lang w:eastAsia="ar-SA"/>
              </w:rPr>
              <w:t xml:space="preserve">s  veikla, </w:t>
            </w:r>
            <w:r w:rsidR="00F6734F">
              <w:rPr>
                <w:rFonts w:ascii="Times New Roman" w:eastAsia="Times New Roman" w:hAnsi="Times New Roman" w:cs="Times New Roman"/>
                <w:bCs/>
                <w:sz w:val="24"/>
                <w:szCs w:val="24"/>
                <w:shd w:val="clear" w:color="auto" w:fill="FFFFFF"/>
                <w:lang w:eastAsia="ar-SA"/>
              </w:rPr>
              <w:t>reikalinga sutarčiai vykdyti</w:t>
            </w:r>
            <w:r w:rsidR="00BE7C08">
              <w:rPr>
                <w:rFonts w:ascii="Times New Roman" w:eastAsia="Times New Roman" w:hAnsi="Times New Roman" w:cs="Times New Roman"/>
                <w:bCs/>
                <w:sz w:val="24"/>
                <w:szCs w:val="24"/>
                <w:shd w:val="clear" w:color="auto" w:fill="FFFFFF"/>
                <w:lang w:eastAsia="ar-SA"/>
              </w:rPr>
              <w:t>.</w:t>
            </w:r>
          </w:p>
          <w:p w:rsidR="00BE7C08" w:rsidRDefault="00BE7C08"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p>
          <w:p w:rsidR="00975937" w:rsidRDefault="00975937" w:rsidP="00C40406">
            <w:pPr>
              <w:widowControl w:val="0"/>
              <w:suppressAutoHyphens/>
              <w:spacing w:before="60" w:after="60"/>
              <w:contextualSpacing/>
              <w:jc w:val="both"/>
              <w:rPr>
                <w:rFonts w:ascii="Times New Roman" w:eastAsia="Times New Roman" w:hAnsi="Times New Roman" w:cs="Times New Roman"/>
                <w:bCs/>
                <w:i/>
                <w:sz w:val="24"/>
                <w:szCs w:val="24"/>
                <w:shd w:val="clear" w:color="auto" w:fill="FFFFFF"/>
                <w:lang w:eastAsia="ar-SA"/>
              </w:rPr>
            </w:pPr>
            <w:r w:rsidRPr="00A6235B">
              <w:rPr>
                <w:rFonts w:ascii="Times New Roman" w:eastAsia="Times New Roman" w:hAnsi="Times New Roman" w:cs="Times New Roman"/>
                <w:b/>
                <w:bCs/>
                <w:i/>
                <w:sz w:val="24"/>
                <w:szCs w:val="24"/>
                <w:shd w:val="clear" w:color="auto" w:fill="FFFFFF"/>
                <w:lang w:eastAsia="ar-SA"/>
              </w:rPr>
              <w:t>Pateikiama patvirtinta skaitmeninė dokumento kopija</w:t>
            </w:r>
            <w:r w:rsidRPr="00AE1B3C">
              <w:rPr>
                <w:rFonts w:ascii="Times New Roman" w:eastAsia="Times New Roman" w:hAnsi="Times New Roman" w:cs="Times New Roman"/>
                <w:bCs/>
                <w:i/>
                <w:sz w:val="24"/>
                <w:szCs w:val="24"/>
                <w:shd w:val="clear" w:color="auto" w:fill="FFFFFF"/>
                <w:lang w:eastAsia="ar-SA"/>
              </w:rPr>
              <w:t>.</w:t>
            </w:r>
          </w:p>
          <w:p w:rsidR="00975937" w:rsidRPr="00AE1B3C" w:rsidRDefault="00975937" w:rsidP="00C40406">
            <w:pPr>
              <w:widowControl w:val="0"/>
              <w:suppressAutoHyphens/>
              <w:spacing w:before="60" w:after="60"/>
              <w:contextualSpacing/>
              <w:jc w:val="both"/>
              <w:rPr>
                <w:rFonts w:ascii="Times New Roman" w:eastAsiaTheme="minorHAnsi" w:hAnsi="Times New Roman" w:cs="Times New Roman"/>
                <w:b/>
                <w:bCs/>
                <w:sz w:val="24"/>
                <w:szCs w:val="24"/>
              </w:rPr>
            </w:pPr>
          </w:p>
        </w:tc>
        <w:tc>
          <w:tcPr>
            <w:tcW w:w="2978" w:type="dxa"/>
            <w:tcBorders>
              <w:bottom w:val="single" w:sz="4" w:space="0" w:color="auto"/>
            </w:tcBorders>
          </w:tcPr>
          <w:p w:rsidR="00975937" w:rsidRDefault="00B661A1"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lastRenderedPageBreak/>
              <w:t>Tiekėjas, kiekvienas tiekėjų grupės narys, jeigu pasiūlymą teikia ūkio subjektų grupė, ūkio subjektas, kurio pajėgumais remiasi tiekėjas, pagal jų prisiimamus įsipareigojimus pirkimo sutarčiai vykdyti.</w:t>
            </w:r>
          </w:p>
          <w:p w:rsidR="00D21222" w:rsidRDefault="00D21222"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t>Tiekėjas gali remtis kitų ūkio subjektų pajėgumais tik tuomet, kai tie subjektai, kurių pajėgumais buvo pasiremta, patys tieks prekes, kuriems reikia jų pajėgu</w:t>
            </w:r>
            <w:bookmarkStart w:id="4" w:name="_GoBack"/>
            <w:bookmarkEnd w:id="4"/>
            <w:r>
              <w:rPr>
                <w:rFonts w:ascii="Times New Roman" w:eastAsia="Times New Roman" w:hAnsi="Times New Roman" w:cs="Times New Roman"/>
                <w:bCs/>
                <w:sz w:val="24"/>
                <w:szCs w:val="24"/>
                <w:shd w:val="clear" w:color="auto" w:fill="FFFFFF"/>
                <w:lang w:eastAsia="ar-SA"/>
              </w:rPr>
              <w:t>mų.</w:t>
            </w:r>
          </w:p>
          <w:p w:rsidR="00D21222" w:rsidRDefault="00D21222" w:rsidP="00111A7F">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r>
              <w:rPr>
                <w:rFonts w:ascii="Times New Roman" w:eastAsia="Times New Roman" w:hAnsi="Times New Roman" w:cs="Times New Roman"/>
                <w:bCs/>
                <w:sz w:val="24"/>
                <w:szCs w:val="24"/>
                <w:shd w:val="clear" w:color="auto" w:fill="FFFFFF"/>
                <w:lang w:eastAsia="ar-SA"/>
              </w:rPr>
              <w:t xml:space="preserve">Subtiekėjai, kuriuos tiekėjas pasitelks pirkimo sutarties vykdymui (kurių pajėgumais nesiremia, kad atitiktų pirkimo dokumentuose nustatytus kvalifikacijos reikalavimus), privalo turėti teisę verstis ta veikla, kuriai jis pasitelkiamas. Tokių subjektų kvalifikacija netikrinama pirkimo procedūrų metu, tačiau </w:t>
            </w:r>
            <w:r>
              <w:rPr>
                <w:rFonts w:ascii="Times New Roman" w:eastAsia="Times New Roman" w:hAnsi="Times New Roman" w:cs="Times New Roman"/>
                <w:bCs/>
                <w:sz w:val="24"/>
                <w:szCs w:val="24"/>
                <w:shd w:val="clear" w:color="auto" w:fill="FFFFFF"/>
                <w:lang w:eastAsia="ar-SA"/>
              </w:rPr>
              <w:lastRenderedPageBreak/>
              <w:t xml:space="preserve">tiekėjas, teikdamas pasiūlymą, įsipareigoja, kad pirkimo sutartį vykdys tik tokią teisę turintys asmenys ir, sutarties vykdymo </w:t>
            </w:r>
            <w:r w:rsidR="009C10E3">
              <w:rPr>
                <w:rFonts w:ascii="Times New Roman" w:eastAsia="Times New Roman" w:hAnsi="Times New Roman" w:cs="Times New Roman"/>
                <w:bCs/>
                <w:sz w:val="24"/>
                <w:szCs w:val="24"/>
                <w:shd w:val="clear" w:color="auto" w:fill="FFFFFF"/>
                <w:lang w:eastAsia="ar-SA"/>
              </w:rPr>
              <w:t>m</w:t>
            </w:r>
            <w:r>
              <w:rPr>
                <w:rFonts w:ascii="Times New Roman" w:eastAsia="Times New Roman" w:hAnsi="Times New Roman" w:cs="Times New Roman"/>
                <w:bCs/>
                <w:sz w:val="24"/>
                <w:szCs w:val="24"/>
                <w:shd w:val="clear" w:color="auto" w:fill="FFFFFF"/>
                <w:lang w:eastAsia="ar-SA"/>
              </w:rPr>
              <w:t>etu pareikalavus, tiekėjas trės pateikti dokumentus, įrodančius subtiekėjo teisę verstis atitinkama veikla, kuriai jis pasitelkiamas.</w:t>
            </w:r>
          </w:p>
          <w:p w:rsidR="009D4B72" w:rsidRDefault="009D4B72" w:rsidP="009D4B72">
            <w:pPr>
              <w:widowControl w:val="0"/>
              <w:suppressAutoHyphens/>
              <w:spacing w:before="60" w:after="60"/>
              <w:contextualSpacing/>
              <w:jc w:val="both"/>
              <w:rPr>
                <w:rFonts w:ascii="Times New Roman" w:eastAsia="Times New Roman" w:hAnsi="Times New Roman" w:cs="Times New Roman"/>
                <w:bCs/>
                <w:sz w:val="24"/>
                <w:szCs w:val="24"/>
                <w:shd w:val="clear" w:color="auto" w:fill="FFFFFF"/>
                <w:lang w:eastAsia="ar-SA"/>
              </w:rPr>
            </w:pPr>
          </w:p>
        </w:tc>
      </w:tr>
      <w:tr w:rsidR="009D4B72" w:rsidTr="00D97044">
        <w:trPr>
          <w:trHeight w:val="657"/>
        </w:trPr>
        <w:tc>
          <w:tcPr>
            <w:tcW w:w="666" w:type="dxa"/>
          </w:tcPr>
          <w:p w:rsidR="009D4B72" w:rsidRPr="00D502D7" w:rsidRDefault="009D4B72" w:rsidP="00111A7F">
            <w:pPr>
              <w:spacing w:before="60" w:after="60" w:line="257" w:lineRule="auto"/>
              <w:rPr>
                <w:rFonts w:ascii="Times New Roman" w:hAnsi="Times New Roman" w:cs="Times New Roman"/>
                <w:sz w:val="24"/>
                <w:szCs w:val="24"/>
              </w:rPr>
            </w:pPr>
            <w:r w:rsidRPr="0035183D">
              <w:rPr>
                <w:rFonts w:ascii="Times New Roman" w:hAnsi="Times New Roman" w:cs="Times New Roman"/>
                <w:b/>
                <w:sz w:val="24"/>
                <w:szCs w:val="24"/>
              </w:rPr>
              <w:lastRenderedPageBreak/>
              <w:t>2</w:t>
            </w:r>
            <w:r>
              <w:rPr>
                <w:rFonts w:ascii="Times New Roman" w:hAnsi="Times New Roman" w:cs="Times New Roman"/>
                <w:sz w:val="24"/>
                <w:szCs w:val="24"/>
              </w:rPr>
              <w:t>.</w:t>
            </w:r>
          </w:p>
        </w:tc>
        <w:tc>
          <w:tcPr>
            <w:tcW w:w="8962" w:type="dxa"/>
            <w:gridSpan w:val="3"/>
          </w:tcPr>
          <w:p w:rsidR="009D4B72" w:rsidRDefault="009D4B72" w:rsidP="00111A7F">
            <w:pPr>
              <w:widowControl w:val="0"/>
              <w:suppressAutoHyphens/>
              <w:spacing w:before="60" w:after="60"/>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Finansinis ir ekonominis pajėgumas</w:t>
            </w:r>
          </w:p>
        </w:tc>
      </w:tr>
      <w:tr w:rsidR="00975937" w:rsidTr="00975937">
        <w:tc>
          <w:tcPr>
            <w:tcW w:w="666" w:type="dxa"/>
          </w:tcPr>
          <w:p w:rsidR="00975937" w:rsidRPr="00526B5B" w:rsidRDefault="00975937" w:rsidP="00111A7F">
            <w:pPr>
              <w:spacing w:before="60" w:after="60" w:line="257" w:lineRule="auto"/>
              <w:rPr>
                <w:rFonts w:cstheme="minorHAnsi"/>
              </w:rPr>
            </w:pPr>
            <w:r>
              <w:rPr>
                <w:rFonts w:cstheme="minorHAnsi"/>
              </w:rPr>
              <w:t>2.1.</w:t>
            </w:r>
          </w:p>
        </w:tc>
        <w:tc>
          <w:tcPr>
            <w:tcW w:w="2592" w:type="dxa"/>
            <w:tcBorders>
              <w:top w:val="single" w:sz="4" w:space="0" w:color="auto"/>
            </w:tcBorders>
          </w:tcPr>
          <w:p w:rsidR="00975937" w:rsidRPr="00DA34AD" w:rsidRDefault="00975937" w:rsidP="00111A7F">
            <w:pPr>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2" w:type="dxa"/>
            <w:tcBorders>
              <w:top w:val="single" w:sz="4" w:space="0" w:color="auto"/>
            </w:tcBorders>
          </w:tcPr>
          <w:p w:rsidR="00975937" w:rsidRPr="00DA34AD" w:rsidRDefault="00975937" w:rsidP="00111A7F">
            <w:pPr>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8" w:type="dxa"/>
            <w:tcBorders>
              <w:top w:val="single" w:sz="4" w:space="0" w:color="auto"/>
            </w:tcBorders>
          </w:tcPr>
          <w:p w:rsidR="00975937" w:rsidRPr="00DA34AD" w:rsidRDefault="00975937" w:rsidP="00111A7F">
            <w:pPr>
              <w:rPr>
                <w:rFonts w:ascii="Times New Roman" w:hAnsi="Times New Roman" w:cs="Times New Roman"/>
                <w:color w:val="000000"/>
                <w:sz w:val="24"/>
                <w:szCs w:val="24"/>
              </w:rPr>
            </w:pPr>
          </w:p>
        </w:tc>
      </w:tr>
      <w:tr w:rsidR="009D4B72" w:rsidTr="009D6F4C">
        <w:tc>
          <w:tcPr>
            <w:tcW w:w="666" w:type="dxa"/>
          </w:tcPr>
          <w:p w:rsidR="009D4B72" w:rsidRPr="00275B96" w:rsidRDefault="009D4B72" w:rsidP="00111A7F">
            <w:pPr>
              <w:spacing w:before="60" w:after="60" w:line="257" w:lineRule="auto"/>
              <w:rPr>
                <w:rFonts w:cstheme="minorHAnsi"/>
                <w:b/>
              </w:rPr>
            </w:pPr>
            <w:r w:rsidRPr="00275B96">
              <w:rPr>
                <w:rFonts w:cstheme="minorHAnsi"/>
                <w:b/>
              </w:rPr>
              <w:t>3.</w:t>
            </w:r>
          </w:p>
        </w:tc>
        <w:tc>
          <w:tcPr>
            <w:tcW w:w="8962" w:type="dxa"/>
            <w:gridSpan w:val="3"/>
            <w:tcBorders>
              <w:top w:val="single" w:sz="4" w:space="0" w:color="auto"/>
            </w:tcBorders>
          </w:tcPr>
          <w:p w:rsidR="009D4B72" w:rsidRPr="00DA34AD" w:rsidRDefault="009D4B72" w:rsidP="00111A7F">
            <w:pPr>
              <w:rPr>
                <w:rFonts w:ascii="Times New Roman" w:hAnsi="Times New Roman" w:cs="Times New Roman"/>
                <w:color w:val="000000"/>
                <w:sz w:val="24"/>
                <w:szCs w:val="24"/>
              </w:rPr>
            </w:pPr>
            <w:r>
              <w:rPr>
                <w:rFonts w:ascii="Times New Roman" w:hAnsi="Times New Roman" w:cs="Times New Roman"/>
                <w:b/>
                <w:color w:val="000000"/>
                <w:sz w:val="24"/>
                <w:szCs w:val="24"/>
              </w:rPr>
              <w:t>Techninis ir profesinis pajėgumas</w:t>
            </w:r>
          </w:p>
        </w:tc>
      </w:tr>
      <w:tr w:rsidR="00975937" w:rsidTr="00975937">
        <w:tc>
          <w:tcPr>
            <w:tcW w:w="666" w:type="dxa"/>
          </w:tcPr>
          <w:p w:rsidR="00975937" w:rsidRPr="00275B96" w:rsidRDefault="00975937" w:rsidP="00111A7F">
            <w:pPr>
              <w:spacing w:before="60" w:after="60" w:line="257" w:lineRule="auto"/>
              <w:rPr>
                <w:rFonts w:cstheme="minorHAnsi"/>
                <w:b/>
              </w:rPr>
            </w:pPr>
            <w:r>
              <w:rPr>
                <w:rFonts w:cstheme="minorHAnsi"/>
                <w:b/>
              </w:rPr>
              <w:t>3.1.</w:t>
            </w:r>
          </w:p>
        </w:tc>
        <w:tc>
          <w:tcPr>
            <w:tcW w:w="2592" w:type="dxa"/>
            <w:tcBorders>
              <w:top w:val="single" w:sz="4" w:space="0" w:color="auto"/>
            </w:tcBorders>
          </w:tcPr>
          <w:p w:rsidR="00975937" w:rsidRPr="00DA34AD" w:rsidRDefault="00975937" w:rsidP="00111A7F">
            <w:pPr>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2" w:type="dxa"/>
            <w:tcBorders>
              <w:top w:val="single" w:sz="4" w:space="0" w:color="auto"/>
            </w:tcBorders>
          </w:tcPr>
          <w:p w:rsidR="00975937" w:rsidRPr="00DA34AD" w:rsidRDefault="00975937" w:rsidP="00111A7F">
            <w:pPr>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8" w:type="dxa"/>
            <w:tcBorders>
              <w:top w:val="single" w:sz="4" w:space="0" w:color="auto"/>
            </w:tcBorders>
          </w:tcPr>
          <w:p w:rsidR="00975937" w:rsidRPr="00DA34AD" w:rsidRDefault="00975937" w:rsidP="00111A7F">
            <w:pPr>
              <w:rPr>
                <w:rFonts w:ascii="Times New Roman" w:hAnsi="Times New Roman" w:cs="Times New Roman"/>
                <w:color w:val="000000"/>
                <w:sz w:val="24"/>
                <w:szCs w:val="24"/>
              </w:rPr>
            </w:pPr>
          </w:p>
        </w:tc>
      </w:tr>
    </w:tbl>
    <w:p w:rsidR="00E24420" w:rsidRDefault="009076DE" w:rsidP="003F37AC">
      <w:pPr>
        <w:pStyle w:val="Puslapioinaostekstas"/>
        <w:tabs>
          <w:tab w:val="left" w:pos="9639"/>
        </w:tabs>
        <w:spacing w:before="360" w:after="0" w:line="240" w:lineRule="auto"/>
        <w:ind w:right="193"/>
      </w:pPr>
    </w:p>
    <w:sectPr w:rsidR="00E24420" w:rsidSect="009D4B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A1" w:rsidRDefault="00D579A1" w:rsidP="00E271DC">
      <w:pPr>
        <w:spacing w:after="0" w:line="240" w:lineRule="auto"/>
      </w:pPr>
      <w:r>
        <w:separator/>
      </w:r>
    </w:p>
  </w:endnote>
  <w:endnote w:type="continuationSeparator" w:id="0">
    <w:p w:rsidR="00D579A1" w:rsidRDefault="00D579A1" w:rsidP="00E2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A1" w:rsidRDefault="00D579A1" w:rsidP="00E271DC">
      <w:pPr>
        <w:spacing w:after="0" w:line="240" w:lineRule="auto"/>
      </w:pPr>
      <w:r>
        <w:separator/>
      </w:r>
    </w:p>
  </w:footnote>
  <w:footnote w:type="continuationSeparator" w:id="0">
    <w:p w:rsidR="00D579A1" w:rsidRDefault="00D579A1" w:rsidP="00E2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21502"/>
    <w:multiLevelType w:val="hybridMultilevel"/>
    <w:tmpl w:val="28F6C4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D67D19"/>
    <w:multiLevelType w:val="hybridMultilevel"/>
    <w:tmpl w:val="1B8C1E0C"/>
    <w:lvl w:ilvl="0" w:tplc="29D2AE7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DC"/>
    <w:rsid w:val="00096D9A"/>
    <w:rsid w:val="000F2E01"/>
    <w:rsid w:val="00150701"/>
    <w:rsid w:val="002858EF"/>
    <w:rsid w:val="002B2D08"/>
    <w:rsid w:val="0035183D"/>
    <w:rsid w:val="003F34B6"/>
    <w:rsid w:val="003F37AC"/>
    <w:rsid w:val="003F3CA8"/>
    <w:rsid w:val="00413236"/>
    <w:rsid w:val="00463D57"/>
    <w:rsid w:val="005075A1"/>
    <w:rsid w:val="0063506B"/>
    <w:rsid w:val="006879B9"/>
    <w:rsid w:val="0073346C"/>
    <w:rsid w:val="0075245D"/>
    <w:rsid w:val="00771878"/>
    <w:rsid w:val="00811BE6"/>
    <w:rsid w:val="00836ACA"/>
    <w:rsid w:val="00857043"/>
    <w:rsid w:val="008A60CE"/>
    <w:rsid w:val="008E0DF5"/>
    <w:rsid w:val="00900476"/>
    <w:rsid w:val="009076DE"/>
    <w:rsid w:val="00946E29"/>
    <w:rsid w:val="00956A55"/>
    <w:rsid w:val="00975937"/>
    <w:rsid w:val="009841CD"/>
    <w:rsid w:val="0099534D"/>
    <w:rsid w:val="009C10E3"/>
    <w:rsid w:val="009C70E4"/>
    <w:rsid w:val="009D4B72"/>
    <w:rsid w:val="00A6235B"/>
    <w:rsid w:val="00A818C6"/>
    <w:rsid w:val="00AE4D50"/>
    <w:rsid w:val="00B11E4A"/>
    <w:rsid w:val="00B57B4C"/>
    <w:rsid w:val="00B661A1"/>
    <w:rsid w:val="00B77608"/>
    <w:rsid w:val="00B86024"/>
    <w:rsid w:val="00B90FB3"/>
    <w:rsid w:val="00BA34E6"/>
    <w:rsid w:val="00BD634A"/>
    <w:rsid w:val="00BE46A4"/>
    <w:rsid w:val="00BE7C08"/>
    <w:rsid w:val="00C143FD"/>
    <w:rsid w:val="00C40406"/>
    <w:rsid w:val="00C61FFD"/>
    <w:rsid w:val="00C808C5"/>
    <w:rsid w:val="00CC2A6D"/>
    <w:rsid w:val="00D21222"/>
    <w:rsid w:val="00D579A1"/>
    <w:rsid w:val="00DB2CF0"/>
    <w:rsid w:val="00E271DC"/>
    <w:rsid w:val="00EA1E3B"/>
    <w:rsid w:val="00F069D3"/>
    <w:rsid w:val="00F41519"/>
    <w:rsid w:val="00F46597"/>
    <w:rsid w:val="00F6734F"/>
    <w:rsid w:val="00FB1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5EC9"/>
  <w15:chartTrackingRefBased/>
  <w15:docId w15:val="{89064CFF-2761-4EC3-890E-94E9850B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1DC"/>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E271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271DC"/>
    <w:rPr>
      <w:rFonts w:asciiTheme="majorHAnsi" w:eastAsiaTheme="majorEastAsia" w:hAnsiTheme="majorHAnsi" w:cstheme="majorBidi"/>
      <w:color w:val="2E74B5" w:themeColor="accent1" w:themeShade="BF"/>
      <w:sz w:val="32"/>
      <w:szCs w:val="32"/>
      <w:lang w:eastAsia="lt-LT"/>
    </w:rPr>
  </w:style>
  <w:style w:type="paragraph" w:styleId="Paantrat">
    <w:name w:val="Subtitle"/>
    <w:basedOn w:val="prastasis"/>
    <w:next w:val="prastasis"/>
    <w:link w:val="PaantratDiagrama"/>
    <w:uiPriority w:val="11"/>
    <w:qFormat/>
    <w:rsid w:val="00E271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71DC"/>
    <w:rPr>
      <w:rFonts w:eastAsiaTheme="majorEastAsia" w:cstheme="majorBidi"/>
      <w:color w:val="595959" w:themeColor="text1" w:themeTint="A6"/>
      <w:spacing w:val="15"/>
      <w:sz w:val="28"/>
      <w:szCs w:val="2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271D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271DC"/>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E271DC"/>
    <w:rPr>
      <w:sz w:val="20"/>
      <w:szCs w:val="20"/>
    </w:rPr>
  </w:style>
  <w:style w:type="character" w:customStyle="1" w:styleId="PuslapioinaostekstasDiagrama">
    <w:name w:val="Puslapio išnašos tekstas Diagrama"/>
    <w:basedOn w:val="Numatytasispastraiposriftas"/>
    <w:link w:val="Puslapioinaostekstas"/>
    <w:uiPriority w:val="99"/>
    <w:rsid w:val="00E271DC"/>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271DC"/>
    <w:rPr>
      <w:vertAlign w:val="superscript"/>
    </w:rPr>
  </w:style>
  <w:style w:type="table" w:styleId="Lentelstinklelis">
    <w:name w:val="Table Grid"/>
    <w:basedOn w:val="prastojilentel"/>
    <w:uiPriority w:val="39"/>
    <w:rsid w:val="00E2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8">
    <w:name w:val="Diagrama Diagrama8"/>
    <w:basedOn w:val="prastasis"/>
    <w:semiHidden/>
    <w:rsid w:val="00463D57"/>
    <w:pPr>
      <w:spacing w:line="240" w:lineRule="exact"/>
    </w:pPr>
    <w:rPr>
      <w:rFonts w:ascii="Verdana" w:eastAsia="Times New Roman" w:hAnsi="Verdana" w:cs="Verdana"/>
      <w:sz w:val="20"/>
      <w:szCs w:val="24"/>
    </w:rPr>
  </w:style>
  <w:style w:type="paragraph" w:styleId="Debesliotekstas">
    <w:name w:val="Balloon Text"/>
    <w:basedOn w:val="prastasis"/>
    <w:link w:val="DebesliotekstasDiagrama"/>
    <w:uiPriority w:val="99"/>
    <w:semiHidden/>
    <w:unhideWhenUsed/>
    <w:rsid w:val="00B90F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FB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382B-CF1F-47AD-9EE2-2C3041F8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1640</Words>
  <Characters>936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17</cp:revision>
  <cp:lastPrinted>2025-07-16T10:16:00Z</cp:lastPrinted>
  <dcterms:created xsi:type="dcterms:W3CDTF">2025-07-16T07:33:00Z</dcterms:created>
  <dcterms:modified xsi:type="dcterms:W3CDTF">2025-08-05T05:47:00Z</dcterms:modified>
</cp:coreProperties>
</file>