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558C5" w14:textId="77777777" w:rsidR="00CB7F6D" w:rsidRDefault="00BF17F3">
      <w:pPr>
        <w:widowControl w:val="0"/>
        <w:tabs>
          <w:tab w:val="left" w:pos="567"/>
          <w:tab w:val="left" w:pos="851"/>
        </w:tabs>
        <w:jc w:val="right"/>
        <w:rPr>
          <w:bCs/>
          <w:sz w:val="22"/>
          <w:szCs w:val="24"/>
        </w:rPr>
      </w:pPr>
      <w:r>
        <w:rPr>
          <w:bCs/>
          <w:sz w:val="22"/>
          <w:szCs w:val="24"/>
        </w:rPr>
        <w:t xml:space="preserve">Preliminariosios sutarties 3 priedas </w:t>
      </w:r>
    </w:p>
    <w:p w14:paraId="4D4B6DCF" w14:textId="77777777" w:rsidR="00CB7F6D" w:rsidRDefault="00BF17F3">
      <w:pPr>
        <w:widowControl w:val="0"/>
        <w:tabs>
          <w:tab w:val="left" w:pos="567"/>
          <w:tab w:val="left" w:pos="851"/>
        </w:tabs>
        <w:jc w:val="right"/>
        <w:rPr>
          <w:bCs/>
          <w:caps/>
          <w:sz w:val="22"/>
          <w:szCs w:val="24"/>
        </w:rPr>
      </w:pPr>
      <w:r>
        <w:rPr>
          <w:bCs/>
          <w:sz w:val="22"/>
          <w:szCs w:val="24"/>
        </w:rPr>
        <w:t>„Pagrindinės sutarties projektas“</w:t>
      </w:r>
    </w:p>
    <w:p w14:paraId="61C07BC8" w14:textId="77777777" w:rsidR="00CB7F6D" w:rsidRDefault="00CB7F6D">
      <w:pPr>
        <w:widowControl w:val="0"/>
        <w:tabs>
          <w:tab w:val="left" w:pos="567"/>
          <w:tab w:val="left" w:pos="851"/>
        </w:tabs>
        <w:jc w:val="right"/>
        <w:rPr>
          <w:b/>
          <w:bCs/>
          <w:caps/>
          <w:szCs w:val="24"/>
        </w:rPr>
      </w:pPr>
    </w:p>
    <w:p w14:paraId="3059A2D7" w14:textId="77777777" w:rsidR="00CB7F6D" w:rsidRDefault="00BF17F3">
      <w:pPr>
        <w:widowControl w:val="0"/>
        <w:tabs>
          <w:tab w:val="left" w:pos="567"/>
          <w:tab w:val="left" w:pos="851"/>
        </w:tabs>
        <w:jc w:val="center"/>
        <w:rPr>
          <w:b/>
          <w:caps/>
          <w:szCs w:val="24"/>
        </w:rPr>
      </w:pPr>
      <w:r>
        <w:rPr>
          <w:b/>
          <w:bCs/>
          <w:caps/>
          <w:szCs w:val="24"/>
        </w:rPr>
        <w:t>PAGRINDINĖ SAUSO PAŠARO ŠUNIMS</w:t>
      </w:r>
      <w:r>
        <w:rPr>
          <w:b/>
          <w:caps/>
          <w:szCs w:val="24"/>
        </w:rPr>
        <w:t xml:space="preserve"> pirkimo–pardavimo sutartis </w:t>
      </w:r>
    </w:p>
    <w:p w14:paraId="79C8DD41" w14:textId="77777777" w:rsidR="00CB7F6D" w:rsidRDefault="00CB7F6D">
      <w:pPr>
        <w:widowControl w:val="0"/>
        <w:tabs>
          <w:tab w:val="left" w:pos="567"/>
          <w:tab w:val="left" w:pos="851"/>
        </w:tabs>
        <w:jc w:val="center"/>
        <w:rPr>
          <w:b/>
          <w:caps/>
          <w:szCs w:val="24"/>
        </w:rPr>
      </w:pPr>
    </w:p>
    <w:p w14:paraId="29DD0DEF" w14:textId="77777777" w:rsidR="00CB7F6D" w:rsidRDefault="00BF17F3">
      <w:pPr>
        <w:widowControl w:val="0"/>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206C6577" w14:textId="77777777" w:rsidR="00CB7F6D" w:rsidRDefault="00CB7F6D">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CB7F6D" w14:paraId="126D82DD" w14:textId="77777777">
        <w:tc>
          <w:tcPr>
            <w:tcW w:w="2447" w:type="dxa"/>
            <w:tcBorders>
              <w:top w:val="single" w:sz="4" w:space="0" w:color="000000"/>
              <w:left w:val="single" w:sz="4" w:space="0" w:color="000000"/>
              <w:bottom w:val="single" w:sz="4" w:space="0" w:color="000000"/>
              <w:right w:val="single" w:sz="4" w:space="0" w:color="000000"/>
            </w:tcBorders>
          </w:tcPr>
          <w:p w14:paraId="797D3F53" w14:textId="77777777" w:rsidR="00CB7F6D" w:rsidRDefault="00BF17F3">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54F33CBA" w14:textId="77777777" w:rsidR="00CB7F6D" w:rsidRDefault="00BF17F3">
            <w:pPr>
              <w:widowControl w:val="0"/>
              <w:jc w:val="both"/>
              <w:rPr>
                <w:kern w:val="2"/>
                <w:szCs w:val="24"/>
              </w:rPr>
            </w:pPr>
            <w:r>
              <w:rPr>
                <w:kern w:val="2"/>
                <w:szCs w:val="24"/>
              </w:rPr>
              <w:t>Sausas pašaras šunims</w:t>
            </w:r>
          </w:p>
        </w:tc>
      </w:tr>
      <w:tr w:rsidR="00CB7F6D" w14:paraId="1382B065" w14:textId="77777777">
        <w:tc>
          <w:tcPr>
            <w:tcW w:w="2447" w:type="dxa"/>
            <w:tcBorders>
              <w:top w:val="single" w:sz="4" w:space="0" w:color="000000"/>
              <w:left w:val="single" w:sz="4" w:space="0" w:color="000000"/>
              <w:bottom w:val="single" w:sz="4" w:space="0" w:color="000000"/>
              <w:right w:val="single" w:sz="4" w:space="0" w:color="000000"/>
            </w:tcBorders>
          </w:tcPr>
          <w:p w14:paraId="0E422338" w14:textId="77777777" w:rsidR="00CB7F6D" w:rsidRDefault="00BF17F3">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1A4DC109" w14:textId="77777777" w:rsidR="00CB7F6D" w:rsidRDefault="00CB7F6D">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33F337C2" w14:textId="77777777" w:rsidR="00CB7F6D" w:rsidRDefault="00BF17F3">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4AEDDE1" w14:textId="77777777" w:rsidR="00CB7F6D" w:rsidRDefault="00CB7F6D">
            <w:pPr>
              <w:widowControl w:val="0"/>
              <w:jc w:val="both"/>
              <w:rPr>
                <w:kern w:val="2"/>
                <w:szCs w:val="24"/>
              </w:rPr>
            </w:pPr>
          </w:p>
        </w:tc>
      </w:tr>
    </w:tbl>
    <w:p w14:paraId="17B5DA40" w14:textId="77777777" w:rsidR="00CB7F6D" w:rsidRDefault="00CB7F6D">
      <w:pPr>
        <w:jc w:val="both"/>
        <w:rPr>
          <w:szCs w:val="24"/>
        </w:rPr>
      </w:pPr>
    </w:p>
    <w:tbl>
      <w:tblPr>
        <w:tblW w:w="9558" w:type="dxa"/>
        <w:tblLayout w:type="fixed"/>
        <w:tblLook w:val="04A0" w:firstRow="1" w:lastRow="0" w:firstColumn="1" w:lastColumn="0" w:noHBand="0" w:noVBand="1"/>
      </w:tblPr>
      <w:tblGrid>
        <w:gridCol w:w="2808"/>
        <w:gridCol w:w="2999"/>
        <w:gridCol w:w="3751"/>
      </w:tblGrid>
      <w:tr w:rsidR="00CB7F6D" w14:paraId="49A6BE55"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6828EA2" w14:textId="77777777" w:rsidR="00CB7F6D" w:rsidRDefault="00BF17F3">
            <w:pPr>
              <w:widowControl w:val="0"/>
              <w:jc w:val="center"/>
              <w:rPr>
                <w:b/>
                <w:bCs/>
                <w:kern w:val="2"/>
                <w:szCs w:val="24"/>
              </w:rPr>
            </w:pPr>
            <w:r>
              <w:rPr>
                <w:b/>
                <w:bCs/>
                <w:kern w:val="2"/>
                <w:szCs w:val="24"/>
              </w:rPr>
              <w:t>1. SUTARTIES ŠALYS</w:t>
            </w:r>
          </w:p>
        </w:tc>
      </w:tr>
      <w:tr w:rsidR="00CB7F6D" w14:paraId="1EDA1FBB"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CE0A8C9" w14:textId="77777777" w:rsidR="00CB7F6D" w:rsidRDefault="00CB7F6D">
            <w:pPr>
              <w:widowControl w:val="0"/>
              <w:jc w:val="center"/>
              <w:rPr>
                <w:b/>
                <w:bCs/>
                <w:kern w:val="2"/>
                <w:szCs w:val="24"/>
              </w:rPr>
            </w:pPr>
          </w:p>
          <w:p w14:paraId="71B7DBB1" w14:textId="77777777" w:rsidR="00CB7F6D" w:rsidRDefault="00CB7F6D">
            <w:pPr>
              <w:widowControl w:val="0"/>
              <w:jc w:val="center"/>
              <w:rPr>
                <w:b/>
                <w:bCs/>
                <w:kern w:val="2"/>
                <w:szCs w:val="24"/>
              </w:rPr>
            </w:pPr>
          </w:p>
          <w:p w14:paraId="357409BE" w14:textId="77777777" w:rsidR="00CB7F6D" w:rsidRDefault="00CB7F6D">
            <w:pPr>
              <w:widowControl w:val="0"/>
              <w:jc w:val="center"/>
              <w:rPr>
                <w:b/>
                <w:bCs/>
                <w:kern w:val="2"/>
                <w:szCs w:val="24"/>
              </w:rPr>
            </w:pPr>
          </w:p>
          <w:p w14:paraId="3FA67BFD" w14:textId="77777777" w:rsidR="00CB7F6D" w:rsidRDefault="00CB7F6D">
            <w:pPr>
              <w:widowControl w:val="0"/>
              <w:rPr>
                <w:b/>
                <w:bCs/>
                <w:kern w:val="2"/>
                <w:szCs w:val="24"/>
              </w:rPr>
            </w:pPr>
          </w:p>
          <w:p w14:paraId="70EF7B10" w14:textId="77777777" w:rsidR="00CB7F6D" w:rsidRDefault="00BF17F3">
            <w:pPr>
              <w:widowControl w:val="0"/>
              <w:rPr>
                <w:b/>
                <w:bCs/>
                <w:kern w:val="2"/>
                <w:szCs w:val="24"/>
              </w:rPr>
            </w:pPr>
            <w:r>
              <w:rPr>
                <w:b/>
                <w:bCs/>
                <w:kern w:val="2"/>
                <w:szCs w:val="24"/>
              </w:rPr>
              <w:t>1.1. Pirkėjas</w:t>
            </w:r>
          </w:p>
        </w:tc>
        <w:tc>
          <w:tcPr>
            <w:tcW w:w="2999" w:type="dxa"/>
            <w:tcBorders>
              <w:top w:val="single" w:sz="4" w:space="0" w:color="000000"/>
              <w:left w:val="single" w:sz="4" w:space="0" w:color="000000"/>
              <w:bottom w:val="single" w:sz="4" w:space="0" w:color="000000"/>
              <w:right w:val="single" w:sz="4" w:space="0" w:color="000000"/>
            </w:tcBorders>
          </w:tcPr>
          <w:p w14:paraId="2E511311" w14:textId="77777777" w:rsidR="00CB7F6D" w:rsidRDefault="00BF17F3">
            <w:pPr>
              <w:widowControl w:val="0"/>
              <w:rPr>
                <w:kern w:val="2"/>
                <w:szCs w:val="24"/>
              </w:rPr>
            </w:pPr>
            <w:r>
              <w:rPr>
                <w:kern w:val="2"/>
                <w:szCs w:val="24"/>
              </w:rPr>
              <w:t>1.1.1. Pavadinimas</w:t>
            </w:r>
          </w:p>
        </w:tc>
        <w:tc>
          <w:tcPr>
            <w:tcW w:w="3751" w:type="dxa"/>
            <w:tcBorders>
              <w:top w:val="single" w:sz="2" w:space="0" w:color="000000"/>
              <w:left w:val="single" w:sz="2" w:space="0" w:color="000000"/>
              <w:bottom w:val="single" w:sz="2" w:space="0" w:color="000000"/>
              <w:right w:val="single" w:sz="2" w:space="0" w:color="000000"/>
            </w:tcBorders>
          </w:tcPr>
          <w:p w14:paraId="77554F8F" w14:textId="77777777" w:rsidR="00CB7F6D" w:rsidRDefault="00CB7F6D">
            <w:pPr>
              <w:widowControl w:val="0"/>
              <w:rPr>
                <w:szCs w:val="24"/>
              </w:rPr>
            </w:pPr>
          </w:p>
        </w:tc>
      </w:tr>
      <w:tr w:rsidR="00CB7F6D" w14:paraId="76301486" w14:textId="77777777">
        <w:tc>
          <w:tcPr>
            <w:tcW w:w="2808" w:type="dxa"/>
            <w:vMerge/>
            <w:tcBorders>
              <w:top w:val="single" w:sz="4" w:space="0" w:color="000000"/>
              <w:left w:val="single" w:sz="4" w:space="0" w:color="000000"/>
              <w:bottom w:val="single" w:sz="4" w:space="0" w:color="000000"/>
              <w:right w:val="single" w:sz="4" w:space="0" w:color="000000"/>
            </w:tcBorders>
          </w:tcPr>
          <w:p w14:paraId="3100094C"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69718392" w14:textId="77777777" w:rsidR="00CB7F6D" w:rsidRDefault="00BF17F3">
            <w:pPr>
              <w:widowControl w:val="0"/>
              <w:rPr>
                <w:kern w:val="2"/>
                <w:szCs w:val="24"/>
              </w:rPr>
            </w:pPr>
            <w:r>
              <w:rPr>
                <w:kern w:val="2"/>
                <w:szCs w:val="24"/>
              </w:rPr>
              <w:t>1.1.2. Juridinio asmens kodas</w:t>
            </w:r>
          </w:p>
        </w:tc>
        <w:tc>
          <w:tcPr>
            <w:tcW w:w="3751" w:type="dxa"/>
            <w:tcBorders>
              <w:top w:val="single" w:sz="2" w:space="0" w:color="000000"/>
              <w:left w:val="single" w:sz="2" w:space="0" w:color="000000"/>
              <w:bottom w:val="single" w:sz="2" w:space="0" w:color="000000"/>
              <w:right w:val="single" w:sz="2" w:space="0" w:color="000000"/>
            </w:tcBorders>
          </w:tcPr>
          <w:p w14:paraId="42D16582" w14:textId="77777777" w:rsidR="00CB7F6D" w:rsidRDefault="00CB7F6D">
            <w:pPr>
              <w:widowControl w:val="0"/>
              <w:rPr>
                <w:szCs w:val="24"/>
              </w:rPr>
            </w:pPr>
          </w:p>
        </w:tc>
      </w:tr>
      <w:tr w:rsidR="00CB7F6D" w14:paraId="4022E1AF" w14:textId="77777777">
        <w:tc>
          <w:tcPr>
            <w:tcW w:w="2808" w:type="dxa"/>
            <w:vMerge/>
            <w:tcBorders>
              <w:top w:val="single" w:sz="4" w:space="0" w:color="000000"/>
              <w:left w:val="single" w:sz="4" w:space="0" w:color="000000"/>
              <w:bottom w:val="single" w:sz="4" w:space="0" w:color="000000"/>
              <w:right w:val="single" w:sz="4" w:space="0" w:color="000000"/>
            </w:tcBorders>
          </w:tcPr>
          <w:p w14:paraId="2D9052E4"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14C8B233" w14:textId="77777777" w:rsidR="00CB7F6D" w:rsidRDefault="00BF17F3">
            <w:pPr>
              <w:widowControl w:val="0"/>
              <w:rPr>
                <w:kern w:val="2"/>
                <w:szCs w:val="24"/>
              </w:rPr>
            </w:pPr>
            <w:r>
              <w:rPr>
                <w:kern w:val="2"/>
                <w:szCs w:val="24"/>
              </w:rPr>
              <w:t>1.1.3. Adresas</w:t>
            </w:r>
          </w:p>
        </w:tc>
        <w:tc>
          <w:tcPr>
            <w:tcW w:w="3751" w:type="dxa"/>
            <w:tcBorders>
              <w:top w:val="single" w:sz="2" w:space="0" w:color="000000"/>
              <w:left w:val="single" w:sz="2" w:space="0" w:color="000000"/>
              <w:bottom w:val="single" w:sz="2" w:space="0" w:color="000000"/>
              <w:right w:val="single" w:sz="2" w:space="0" w:color="000000"/>
            </w:tcBorders>
          </w:tcPr>
          <w:p w14:paraId="7268F8EF" w14:textId="77777777" w:rsidR="00CB7F6D" w:rsidRDefault="00CB7F6D">
            <w:pPr>
              <w:widowControl w:val="0"/>
            </w:pPr>
          </w:p>
        </w:tc>
      </w:tr>
      <w:tr w:rsidR="00CB7F6D" w14:paraId="4EB03C74" w14:textId="77777777">
        <w:tc>
          <w:tcPr>
            <w:tcW w:w="2808" w:type="dxa"/>
            <w:vMerge/>
            <w:tcBorders>
              <w:top w:val="single" w:sz="4" w:space="0" w:color="000000"/>
              <w:left w:val="single" w:sz="4" w:space="0" w:color="000000"/>
              <w:bottom w:val="single" w:sz="4" w:space="0" w:color="000000"/>
              <w:right w:val="single" w:sz="4" w:space="0" w:color="000000"/>
            </w:tcBorders>
          </w:tcPr>
          <w:p w14:paraId="1538CFF7"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3F8F04F5" w14:textId="77777777" w:rsidR="00CB7F6D" w:rsidRDefault="00BF17F3">
            <w:pPr>
              <w:widowControl w:val="0"/>
              <w:rPr>
                <w:kern w:val="2"/>
                <w:szCs w:val="24"/>
              </w:rPr>
            </w:pPr>
            <w:r>
              <w:rPr>
                <w:kern w:val="2"/>
                <w:szCs w:val="24"/>
              </w:rPr>
              <w:t>1.1.4. PVM mokėtojo kodas</w:t>
            </w:r>
          </w:p>
        </w:tc>
        <w:tc>
          <w:tcPr>
            <w:tcW w:w="3751" w:type="dxa"/>
            <w:tcBorders>
              <w:top w:val="single" w:sz="2" w:space="0" w:color="000000"/>
              <w:left w:val="single" w:sz="2" w:space="0" w:color="000000"/>
              <w:bottom w:val="single" w:sz="2" w:space="0" w:color="000000"/>
              <w:right w:val="single" w:sz="2" w:space="0" w:color="000000"/>
            </w:tcBorders>
          </w:tcPr>
          <w:p w14:paraId="6CBDF6C1" w14:textId="77777777" w:rsidR="00CB7F6D" w:rsidRDefault="00CB7F6D">
            <w:pPr>
              <w:widowControl w:val="0"/>
              <w:rPr>
                <w:szCs w:val="24"/>
              </w:rPr>
            </w:pPr>
          </w:p>
        </w:tc>
      </w:tr>
      <w:tr w:rsidR="00CB7F6D" w14:paraId="13248EF9" w14:textId="77777777">
        <w:tc>
          <w:tcPr>
            <w:tcW w:w="2808" w:type="dxa"/>
            <w:vMerge/>
            <w:tcBorders>
              <w:top w:val="single" w:sz="4" w:space="0" w:color="000000"/>
              <w:left w:val="single" w:sz="4" w:space="0" w:color="000000"/>
              <w:bottom w:val="single" w:sz="4" w:space="0" w:color="000000"/>
              <w:right w:val="single" w:sz="4" w:space="0" w:color="000000"/>
            </w:tcBorders>
          </w:tcPr>
          <w:p w14:paraId="5A0C0F2C"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1BAEED71" w14:textId="77777777" w:rsidR="00CB7F6D" w:rsidRDefault="00BF17F3">
            <w:pPr>
              <w:widowControl w:val="0"/>
              <w:rPr>
                <w:kern w:val="2"/>
                <w:szCs w:val="24"/>
              </w:rPr>
            </w:pPr>
            <w:r>
              <w:rPr>
                <w:kern w:val="2"/>
                <w:szCs w:val="24"/>
              </w:rPr>
              <w:t>1.1.5. Atsiskaitomoji sąskaita</w:t>
            </w:r>
          </w:p>
        </w:tc>
        <w:tc>
          <w:tcPr>
            <w:tcW w:w="3751" w:type="dxa"/>
            <w:tcBorders>
              <w:top w:val="single" w:sz="2" w:space="0" w:color="000000"/>
              <w:left w:val="single" w:sz="2" w:space="0" w:color="000000"/>
              <w:bottom w:val="single" w:sz="2" w:space="0" w:color="000000"/>
              <w:right w:val="single" w:sz="2" w:space="0" w:color="000000"/>
            </w:tcBorders>
          </w:tcPr>
          <w:p w14:paraId="20D7D574" w14:textId="77777777" w:rsidR="00CB7F6D" w:rsidRDefault="00CB7F6D">
            <w:pPr>
              <w:widowControl w:val="0"/>
              <w:rPr>
                <w:szCs w:val="24"/>
              </w:rPr>
            </w:pPr>
          </w:p>
        </w:tc>
      </w:tr>
      <w:tr w:rsidR="00CB7F6D" w14:paraId="49C9E25B" w14:textId="77777777">
        <w:tc>
          <w:tcPr>
            <w:tcW w:w="2808" w:type="dxa"/>
            <w:vMerge/>
            <w:tcBorders>
              <w:top w:val="single" w:sz="4" w:space="0" w:color="000000"/>
              <w:left w:val="single" w:sz="4" w:space="0" w:color="000000"/>
              <w:bottom w:val="single" w:sz="4" w:space="0" w:color="000000"/>
              <w:right w:val="single" w:sz="4" w:space="0" w:color="000000"/>
            </w:tcBorders>
          </w:tcPr>
          <w:p w14:paraId="7C8D9309"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5E4EC364" w14:textId="77777777" w:rsidR="00CB7F6D" w:rsidRDefault="00BF17F3">
            <w:pPr>
              <w:widowControl w:val="0"/>
              <w:rPr>
                <w:kern w:val="2"/>
                <w:szCs w:val="24"/>
              </w:rPr>
            </w:pPr>
            <w:r>
              <w:rPr>
                <w:kern w:val="2"/>
                <w:szCs w:val="24"/>
              </w:rPr>
              <w:t>1.1.6. Bankas, banko kodas</w:t>
            </w:r>
          </w:p>
        </w:tc>
        <w:tc>
          <w:tcPr>
            <w:tcW w:w="3751" w:type="dxa"/>
            <w:tcBorders>
              <w:top w:val="single" w:sz="2" w:space="0" w:color="000000"/>
              <w:left w:val="single" w:sz="2" w:space="0" w:color="000000"/>
              <w:bottom w:val="single" w:sz="2" w:space="0" w:color="000000"/>
              <w:right w:val="single" w:sz="2" w:space="0" w:color="000000"/>
            </w:tcBorders>
          </w:tcPr>
          <w:p w14:paraId="0EAACEBD" w14:textId="77777777" w:rsidR="00CB7F6D" w:rsidRDefault="00CB7F6D">
            <w:pPr>
              <w:pStyle w:val="NormalWeb"/>
              <w:widowControl w:val="0"/>
              <w:spacing w:beforeAutospacing="0" w:after="0" w:line="240" w:lineRule="auto"/>
              <w:rPr>
                <w:lang w:val="en-US" w:eastAsia="en-US"/>
              </w:rPr>
            </w:pPr>
          </w:p>
        </w:tc>
      </w:tr>
      <w:tr w:rsidR="00CB7F6D" w14:paraId="19B8EFFA" w14:textId="77777777">
        <w:tc>
          <w:tcPr>
            <w:tcW w:w="2808" w:type="dxa"/>
            <w:vMerge/>
            <w:tcBorders>
              <w:top w:val="single" w:sz="4" w:space="0" w:color="000000"/>
              <w:left w:val="single" w:sz="4" w:space="0" w:color="000000"/>
              <w:bottom w:val="single" w:sz="4" w:space="0" w:color="000000"/>
              <w:right w:val="single" w:sz="4" w:space="0" w:color="000000"/>
            </w:tcBorders>
          </w:tcPr>
          <w:p w14:paraId="60FD91A7"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7AC99047" w14:textId="77777777" w:rsidR="00CB7F6D" w:rsidRDefault="00BF17F3">
            <w:pPr>
              <w:widowControl w:val="0"/>
              <w:rPr>
                <w:kern w:val="2"/>
                <w:szCs w:val="24"/>
              </w:rPr>
            </w:pPr>
            <w:r>
              <w:rPr>
                <w:kern w:val="2"/>
                <w:szCs w:val="24"/>
              </w:rPr>
              <w:t>1.1.7. Telefonas</w:t>
            </w:r>
          </w:p>
        </w:tc>
        <w:tc>
          <w:tcPr>
            <w:tcW w:w="3751" w:type="dxa"/>
            <w:tcBorders>
              <w:top w:val="single" w:sz="2" w:space="0" w:color="000000"/>
              <w:left w:val="single" w:sz="2" w:space="0" w:color="000000"/>
              <w:bottom w:val="single" w:sz="2" w:space="0" w:color="000000"/>
              <w:right w:val="single" w:sz="2" w:space="0" w:color="000000"/>
            </w:tcBorders>
          </w:tcPr>
          <w:p w14:paraId="21B0E11E" w14:textId="77777777" w:rsidR="00CB7F6D" w:rsidRDefault="00CB7F6D">
            <w:pPr>
              <w:widowControl w:val="0"/>
              <w:rPr>
                <w:szCs w:val="24"/>
              </w:rPr>
            </w:pPr>
          </w:p>
        </w:tc>
      </w:tr>
      <w:tr w:rsidR="00CB7F6D" w14:paraId="59A61706" w14:textId="77777777">
        <w:tc>
          <w:tcPr>
            <w:tcW w:w="2808" w:type="dxa"/>
            <w:vMerge/>
            <w:tcBorders>
              <w:top w:val="single" w:sz="4" w:space="0" w:color="000000"/>
              <w:left w:val="single" w:sz="4" w:space="0" w:color="000000"/>
              <w:bottom w:val="single" w:sz="4" w:space="0" w:color="000000"/>
              <w:right w:val="single" w:sz="4" w:space="0" w:color="000000"/>
            </w:tcBorders>
          </w:tcPr>
          <w:p w14:paraId="66DB0683"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7B95AE5F" w14:textId="77777777" w:rsidR="00CB7F6D" w:rsidRDefault="00BF17F3">
            <w:pPr>
              <w:widowControl w:val="0"/>
              <w:rPr>
                <w:kern w:val="2"/>
                <w:szCs w:val="24"/>
              </w:rPr>
            </w:pPr>
            <w:r>
              <w:rPr>
                <w:kern w:val="2"/>
                <w:szCs w:val="24"/>
              </w:rPr>
              <w:t>1.1.8. El. paštas</w:t>
            </w:r>
          </w:p>
        </w:tc>
        <w:tc>
          <w:tcPr>
            <w:tcW w:w="3751" w:type="dxa"/>
            <w:tcBorders>
              <w:top w:val="single" w:sz="2" w:space="0" w:color="000000"/>
              <w:left w:val="single" w:sz="2" w:space="0" w:color="000000"/>
              <w:bottom w:val="single" w:sz="2" w:space="0" w:color="000000"/>
              <w:right w:val="single" w:sz="2" w:space="0" w:color="000000"/>
            </w:tcBorders>
          </w:tcPr>
          <w:p w14:paraId="384F6A19" w14:textId="77777777" w:rsidR="00CB7F6D" w:rsidRDefault="00CB7F6D">
            <w:pPr>
              <w:widowControl w:val="0"/>
              <w:rPr>
                <w:szCs w:val="24"/>
              </w:rPr>
            </w:pPr>
          </w:p>
        </w:tc>
      </w:tr>
      <w:tr w:rsidR="00CB7F6D" w14:paraId="40997E2F" w14:textId="77777777">
        <w:tc>
          <w:tcPr>
            <w:tcW w:w="2808" w:type="dxa"/>
            <w:vMerge/>
            <w:tcBorders>
              <w:top w:val="single" w:sz="4" w:space="0" w:color="000000"/>
              <w:left w:val="single" w:sz="4" w:space="0" w:color="000000"/>
              <w:bottom w:val="single" w:sz="4" w:space="0" w:color="000000"/>
              <w:right w:val="single" w:sz="4" w:space="0" w:color="000000"/>
            </w:tcBorders>
          </w:tcPr>
          <w:p w14:paraId="53CE2821"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26E669DC" w14:textId="77777777" w:rsidR="00CB7F6D" w:rsidRDefault="00BF17F3">
            <w:pPr>
              <w:widowControl w:val="0"/>
              <w:rPr>
                <w:kern w:val="2"/>
                <w:szCs w:val="24"/>
              </w:rPr>
            </w:pPr>
            <w:r>
              <w:rPr>
                <w:kern w:val="2"/>
                <w:szCs w:val="24"/>
              </w:rPr>
              <w:t>1.1.9. Šalies atstovas</w:t>
            </w:r>
          </w:p>
        </w:tc>
        <w:tc>
          <w:tcPr>
            <w:tcW w:w="3751" w:type="dxa"/>
            <w:tcBorders>
              <w:top w:val="single" w:sz="4" w:space="0" w:color="000000"/>
              <w:left w:val="single" w:sz="4" w:space="0" w:color="000000"/>
              <w:bottom w:val="single" w:sz="4" w:space="0" w:color="000000"/>
              <w:right w:val="single" w:sz="4" w:space="0" w:color="000000"/>
            </w:tcBorders>
          </w:tcPr>
          <w:p w14:paraId="7077D7AA" w14:textId="77777777" w:rsidR="00CB7F6D" w:rsidRDefault="00CB7F6D">
            <w:pPr>
              <w:widowControl w:val="0"/>
              <w:jc w:val="center"/>
              <w:rPr>
                <w:kern w:val="2"/>
                <w:szCs w:val="24"/>
              </w:rPr>
            </w:pPr>
          </w:p>
        </w:tc>
      </w:tr>
      <w:tr w:rsidR="00CB7F6D" w14:paraId="76B275A2" w14:textId="77777777">
        <w:tc>
          <w:tcPr>
            <w:tcW w:w="2808" w:type="dxa"/>
            <w:vMerge/>
            <w:tcBorders>
              <w:top w:val="single" w:sz="4" w:space="0" w:color="000000"/>
              <w:left w:val="single" w:sz="4" w:space="0" w:color="000000"/>
              <w:bottom w:val="single" w:sz="4" w:space="0" w:color="000000"/>
              <w:right w:val="single" w:sz="4" w:space="0" w:color="000000"/>
            </w:tcBorders>
          </w:tcPr>
          <w:p w14:paraId="5B8A9A6D" w14:textId="77777777" w:rsidR="00CB7F6D" w:rsidRDefault="00CB7F6D">
            <w:pPr>
              <w:widowControl w:val="0"/>
              <w:rPr>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6F534121" w14:textId="77777777" w:rsidR="00CB7F6D" w:rsidRDefault="00BF17F3">
            <w:pPr>
              <w:widowControl w:val="0"/>
              <w:rPr>
                <w:kern w:val="2"/>
                <w:szCs w:val="24"/>
              </w:rPr>
            </w:pPr>
            <w:r>
              <w:rPr>
                <w:kern w:val="2"/>
                <w:szCs w:val="24"/>
              </w:rPr>
              <w:t>1.1.10. Atstovavimo pagrindas</w:t>
            </w:r>
          </w:p>
        </w:tc>
        <w:tc>
          <w:tcPr>
            <w:tcW w:w="3751" w:type="dxa"/>
            <w:tcBorders>
              <w:top w:val="single" w:sz="4" w:space="0" w:color="000000"/>
              <w:left w:val="single" w:sz="4" w:space="0" w:color="000000"/>
              <w:bottom w:val="single" w:sz="4" w:space="0" w:color="000000"/>
              <w:right w:val="single" w:sz="4" w:space="0" w:color="000000"/>
            </w:tcBorders>
          </w:tcPr>
          <w:p w14:paraId="67F680A7" w14:textId="77777777" w:rsidR="00CB7F6D" w:rsidRDefault="00CB7F6D">
            <w:pPr>
              <w:widowControl w:val="0"/>
              <w:jc w:val="center"/>
              <w:rPr>
                <w:kern w:val="2"/>
                <w:szCs w:val="24"/>
              </w:rPr>
            </w:pPr>
          </w:p>
        </w:tc>
      </w:tr>
      <w:tr w:rsidR="00CB7F6D" w14:paraId="649EB26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57C86E" w14:textId="77777777" w:rsidR="00CB7F6D" w:rsidRDefault="00CB7F6D">
            <w:pPr>
              <w:widowControl w:val="0"/>
              <w:rPr>
                <w:b/>
                <w:bCs/>
                <w:kern w:val="2"/>
                <w:szCs w:val="24"/>
              </w:rPr>
            </w:pPr>
          </w:p>
          <w:p w14:paraId="3DB0F21D" w14:textId="77777777" w:rsidR="00CB7F6D" w:rsidRDefault="00CB7F6D">
            <w:pPr>
              <w:widowControl w:val="0"/>
              <w:rPr>
                <w:b/>
                <w:bCs/>
                <w:kern w:val="2"/>
                <w:szCs w:val="24"/>
              </w:rPr>
            </w:pPr>
          </w:p>
          <w:p w14:paraId="48450752" w14:textId="77777777" w:rsidR="00CB7F6D" w:rsidRDefault="00CB7F6D">
            <w:pPr>
              <w:widowControl w:val="0"/>
              <w:rPr>
                <w:b/>
                <w:bCs/>
                <w:kern w:val="2"/>
                <w:szCs w:val="24"/>
              </w:rPr>
            </w:pPr>
          </w:p>
          <w:p w14:paraId="1B36A4E4" w14:textId="77777777" w:rsidR="00CB7F6D" w:rsidRDefault="00BF17F3">
            <w:pPr>
              <w:widowControl w:val="0"/>
              <w:rPr>
                <w:b/>
                <w:bCs/>
                <w:kern w:val="2"/>
                <w:szCs w:val="24"/>
              </w:rPr>
            </w:pPr>
            <w:r>
              <w:rPr>
                <w:b/>
                <w:bCs/>
                <w:kern w:val="2"/>
                <w:szCs w:val="24"/>
              </w:rPr>
              <w:t>1.2. Tiekėjas</w:t>
            </w:r>
          </w:p>
        </w:tc>
        <w:tc>
          <w:tcPr>
            <w:tcW w:w="2999" w:type="dxa"/>
            <w:tcBorders>
              <w:top w:val="single" w:sz="4" w:space="0" w:color="000000"/>
              <w:left w:val="single" w:sz="4" w:space="0" w:color="000000"/>
              <w:bottom w:val="single" w:sz="4" w:space="0" w:color="000000"/>
              <w:right w:val="single" w:sz="4" w:space="0" w:color="000000"/>
            </w:tcBorders>
          </w:tcPr>
          <w:p w14:paraId="1A6078FA" w14:textId="77777777" w:rsidR="00CB7F6D" w:rsidRDefault="00BF17F3">
            <w:pPr>
              <w:widowControl w:val="0"/>
              <w:rPr>
                <w:kern w:val="2"/>
                <w:szCs w:val="24"/>
              </w:rPr>
            </w:pPr>
            <w:r>
              <w:rPr>
                <w:kern w:val="2"/>
                <w:szCs w:val="24"/>
              </w:rPr>
              <w:t>1.2.1. Pavadinimas</w:t>
            </w:r>
          </w:p>
        </w:tc>
        <w:tc>
          <w:tcPr>
            <w:tcW w:w="3751" w:type="dxa"/>
            <w:tcBorders>
              <w:top w:val="single" w:sz="4" w:space="0" w:color="000000"/>
              <w:left w:val="single" w:sz="4" w:space="0" w:color="000000"/>
              <w:bottom w:val="single" w:sz="4" w:space="0" w:color="000000"/>
              <w:right w:val="single" w:sz="4" w:space="0" w:color="000000"/>
            </w:tcBorders>
          </w:tcPr>
          <w:p w14:paraId="020DC080" w14:textId="77777777" w:rsidR="00CB7F6D" w:rsidRDefault="00CB7F6D">
            <w:pPr>
              <w:widowControl w:val="0"/>
              <w:jc w:val="center"/>
              <w:rPr>
                <w:kern w:val="2"/>
                <w:szCs w:val="24"/>
              </w:rPr>
            </w:pPr>
          </w:p>
        </w:tc>
      </w:tr>
      <w:tr w:rsidR="00CB7F6D" w14:paraId="2F4B5C0B" w14:textId="77777777">
        <w:tc>
          <w:tcPr>
            <w:tcW w:w="2808" w:type="dxa"/>
            <w:vMerge/>
            <w:tcBorders>
              <w:top w:val="single" w:sz="4" w:space="0" w:color="000000"/>
              <w:left w:val="single" w:sz="4" w:space="0" w:color="000000"/>
              <w:bottom w:val="single" w:sz="4" w:space="0" w:color="000000"/>
              <w:right w:val="single" w:sz="4" w:space="0" w:color="000000"/>
            </w:tcBorders>
          </w:tcPr>
          <w:p w14:paraId="372E492C"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05B9F93A" w14:textId="77777777" w:rsidR="00CB7F6D" w:rsidRDefault="00BF17F3">
            <w:pPr>
              <w:widowControl w:val="0"/>
              <w:rPr>
                <w:kern w:val="2"/>
                <w:szCs w:val="24"/>
              </w:rPr>
            </w:pPr>
            <w:r>
              <w:rPr>
                <w:kern w:val="2"/>
                <w:szCs w:val="24"/>
              </w:rPr>
              <w:t>1.2.2. Juridinio asmens kodas</w:t>
            </w:r>
          </w:p>
        </w:tc>
        <w:tc>
          <w:tcPr>
            <w:tcW w:w="3751" w:type="dxa"/>
            <w:tcBorders>
              <w:top w:val="single" w:sz="4" w:space="0" w:color="000000"/>
              <w:left w:val="single" w:sz="4" w:space="0" w:color="000000"/>
              <w:bottom w:val="single" w:sz="4" w:space="0" w:color="000000"/>
              <w:right w:val="single" w:sz="4" w:space="0" w:color="000000"/>
            </w:tcBorders>
          </w:tcPr>
          <w:p w14:paraId="4A9ACA2F" w14:textId="77777777" w:rsidR="00CB7F6D" w:rsidRDefault="00CB7F6D">
            <w:pPr>
              <w:widowControl w:val="0"/>
              <w:jc w:val="center"/>
              <w:rPr>
                <w:kern w:val="2"/>
                <w:szCs w:val="24"/>
              </w:rPr>
            </w:pPr>
          </w:p>
        </w:tc>
      </w:tr>
      <w:tr w:rsidR="00CB7F6D" w14:paraId="15C177BE" w14:textId="77777777">
        <w:tc>
          <w:tcPr>
            <w:tcW w:w="2808" w:type="dxa"/>
            <w:vMerge/>
            <w:tcBorders>
              <w:top w:val="single" w:sz="4" w:space="0" w:color="000000"/>
              <w:left w:val="single" w:sz="4" w:space="0" w:color="000000"/>
              <w:bottom w:val="single" w:sz="4" w:space="0" w:color="000000"/>
              <w:right w:val="single" w:sz="4" w:space="0" w:color="000000"/>
            </w:tcBorders>
          </w:tcPr>
          <w:p w14:paraId="7916EC35"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7F70A1C4" w14:textId="77777777" w:rsidR="00CB7F6D" w:rsidRDefault="00BF17F3">
            <w:pPr>
              <w:widowControl w:val="0"/>
              <w:rPr>
                <w:kern w:val="2"/>
                <w:szCs w:val="24"/>
              </w:rPr>
            </w:pPr>
            <w:r>
              <w:rPr>
                <w:kern w:val="2"/>
                <w:szCs w:val="24"/>
              </w:rPr>
              <w:t>1.2.3. Adresas</w:t>
            </w:r>
          </w:p>
        </w:tc>
        <w:tc>
          <w:tcPr>
            <w:tcW w:w="3751" w:type="dxa"/>
            <w:tcBorders>
              <w:top w:val="single" w:sz="4" w:space="0" w:color="000000"/>
              <w:left w:val="single" w:sz="4" w:space="0" w:color="000000"/>
              <w:bottom w:val="single" w:sz="4" w:space="0" w:color="000000"/>
              <w:right w:val="single" w:sz="4" w:space="0" w:color="000000"/>
            </w:tcBorders>
          </w:tcPr>
          <w:p w14:paraId="1EFAC76E" w14:textId="77777777" w:rsidR="00CB7F6D" w:rsidRDefault="00CB7F6D">
            <w:pPr>
              <w:widowControl w:val="0"/>
              <w:jc w:val="center"/>
              <w:rPr>
                <w:kern w:val="2"/>
                <w:szCs w:val="24"/>
              </w:rPr>
            </w:pPr>
          </w:p>
        </w:tc>
      </w:tr>
      <w:tr w:rsidR="00CB7F6D" w14:paraId="52EE0ADA" w14:textId="77777777">
        <w:tc>
          <w:tcPr>
            <w:tcW w:w="2808" w:type="dxa"/>
            <w:vMerge/>
            <w:tcBorders>
              <w:top w:val="single" w:sz="4" w:space="0" w:color="000000"/>
              <w:left w:val="single" w:sz="4" w:space="0" w:color="000000"/>
              <w:bottom w:val="single" w:sz="4" w:space="0" w:color="000000"/>
              <w:right w:val="single" w:sz="4" w:space="0" w:color="000000"/>
            </w:tcBorders>
          </w:tcPr>
          <w:p w14:paraId="3A1B7104"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49CB7ABF" w14:textId="77777777" w:rsidR="00CB7F6D" w:rsidRDefault="00BF17F3">
            <w:pPr>
              <w:widowControl w:val="0"/>
              <w:rPr>
                <w:kern w:val="2"/>
                <w:szCs w:val="24"/>
              </w:rPr>
            </w:pPr>
            <w:r>
              <w:rPr>
                <w:kern w:val="2"/>
                <w:szCs w:val="24"/>
              </w:rPr>
              <w:t>1.2.4. PVM mokėtojo kodas</w:t>
            </w:r>
          </w:p>
        </w:tc>
        <w:tc>
          <w:tcPr>
            <w:tcW w:w="3751" w:type="dxa"/>
            <w:tcBorders>
              <w:top w:val="single" w:sz="4" w:space="0" w:color="000000"/>
              <w:left w:val="single" w:sz="4" w:space="0" w:color="000000"/>
              <w:bottom w:val="single" w:sz="4" w:space="0" w:color="000000"/>
              <w:right w:val="single" w:sz="4" w:space="0" w:color="000000"/>
            </w:tcBorders>
          </w:tcPr>
          <w:p w14:paraId="1E30D87E" w14:textId="77777777" w:rsidR="00CB7F6D" w:rsidRDefault="00CB7F6D">
            <w:pPr>
              <w:widowControl w:val="0"/>
              <w:jc w:val="center"/>
              <w:rPr>
                <w:kern w:val="2"/>
                <w:szCs w:val="24"/>
              </w:rPr>
            </w:pPr>
          </w:p>
        </w:tc>
      </w:tr>
      <w:tr w:rsidR="00CB7F6D" w14:paraId="0FE6F425" w14:textId="77777777">
        <w:tc>
          <w:tcPr>
            <w:tcW w:w="2808" w:type="dxa"/>
            <w:vMerge/>
            <w:tcBorders>
              <w:top w:val="single" w:sz="4" w:space="0" w:color="000000"/>
              <w:left w:val="single" w:sz="4" w:space="0" w:color="000000"/>
              <w:bottom w:val="single" w:sz="4" w:space="0" w:color="000000"/>
              <w:right w:val="single" w:sz="4" w:space="0" w:color="000000"/>
            </w:tcBorders>
          </w:tcPr>
          <w:p w14:paraId="11232610"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0C77F7A0" w14:textId="77777777" w:rsidR="00CB7F6D" w:rsidRDefault="00BF17F3">
            <w:pPr>
              <w:widowControl w:val="0"/>
              <w:rPr>
                <w:kern w:val="2"/>
                <w:szCs w:val="24"/>
              </w:rPr>
            </w:pPr>
            <w:r>
              <w:rPr>
                <w:kern w:val="2"/>
                <w:szCs w:val="24"/>
              </w:rPr>
              <w:t>1.2.5. Atsiskaitomoji sąskaita</w:t>
            </w:r>
          </w:p>
        </w:tc>
        <w:tc>
          <w:tcPr>
            <w:tcW w:w="3751" w:type="dxa"/>
            <w:tcBorders>
              <w:top w:val="single" w:sz="4" w:space="0" w:color="000000"/>
              <w:left w:val="single" w:sz="4" w:space="0" w:color="000000"/>
              <w:bottom w:val="single" w:sz="4" w:space="0" w:color="000000"/>
              <w:right w:val="single" w:sz="4" w:space="0" w:color="000000"/>
            </w:tcBorders>
          </w:tcPr>
          <w:p w14:paraId="7163775C" w14:textId="77777777" w:rsidR="00CB7F6D" w:rsidRDefault="00CB7F6D">
            <w:pPr>
              <w:widowControl w:val="0"/>
              <w:jc w:val="center"/>
              <w:rPr>
                <w:kern w:val="2"/>
                <w:szCs w:val="24"/>
              </w:rPr>
            </w:pPr>
          </w:p>
        </w:tc>
      </w:tr>
      <w:tr w:rsidR="00CB7F6D" w14:paraId="43DEB059" w14:textId="77777777">
        <w:tc>
          <w:tcPr>
            <w:tcW w:w="2808" w:type="dxa"/>
            <w:vMerge/>
            <w:tcBorders>
              <w:top w:val="single" w:sz="4" w:space="0" w:color="000000"/>
              <w:left w:val="single" w:sz="4" w:space="0" w:color="000000"/>
              <w:bottom w:val="single" w:sz="4" w:space="0" w:color="000000"/>
              <w:right w:val="single" w:sz="4" w:space="0" w:color="000000"/>
            </w:tcBorders>
          </w:tcPr>
          <w:p w14:paraId="2A30DC53"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2F812E6D" w14:textId="77777777" w:rsidR="00CB7F6D" w:rsidRDefault="00BF17F3">
            <w:pPr>
              <w:widowControl w:val="0"/>
              <w:rPr>
                <w:kern w:val="2"/>
                <w:szCs w:val="24"/>
              </w:rPr>
            </w:pPr>
            <w:r>
              <w:rPr>
                <w:kern w:val="2"/>
                <w:szCs w:val="24"/>
              </w:rPr>
              <w:t>1.2.6. Bankas, banko kodas</w:t>
            </w:r>
          </w:p>
        </w:tc>
        <w:tc>
          <w:tcPr>
            <w:tcW w:w="3751" w:type="dxa"/>
            <w:tcBorders>
              <w:top w:val="single" w:sz="4" w:space="0" w:color="000000"/>
              <w:left w:val="single" w:sz="4" w:space="0" w:color="000000"/>
              <w:bottom w:val="single" w:sz="4" w:space="0" w:color="000000"/>
              <w:right w:val="single" w:sz="4" w:space="0" w:color="000000"/>
            </w:tcBorders>
          </w:tcPr>
          <w:p w14:paraId="09DED003" w14:textId="77777777" w:rsidR="00CB7F6D" w:rsidRDefault="00CB7F6D">
            <w:pPr>
              <w:widowControl w:val="0"/>
              <w:jc w:val="center"/>
              <w:rPr>
                <w:kern w:val="2"/>
                <w:szCs w:val="24"/>
              </w:rPr>
            </w:pPr>
          </w:p>
        </w:tc>
      </w:tr>
      <w:tr w:rsidR="00CB7F6D" w14:paraId="3115DE74" w14:textId="77777777">
        <w:tc>
          <w:tcPr>
            <w:tcW w:w="2808" w:type="dxa"/>
            <w:vMerge/>
            <w:tcBorders>
              <w:top w:val="single" w:sz="4" w:space="0" w:color="000000"/>
              <w:left w:val="single" w:sz="4" w:space="0" w:color="000000"/>
              <w:bottom w:val="single" w:sz="4" w:space="0" w:color="000000"/>
              <w:right w:val="single" w:sz="4" w:space="0" w:color="000000"/>
            </w:tcBorders>
          </w:tcPr>
          <w:p w14:paraId="51201515"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56D59CCC" w14:textId="77777777" w:rsidR="00CB7F6D" w:rsidRDefault="00BF17F3">
            <w:pPr>
              <w:widowControl w:val="0"/>
              <w:rPr>
                <w:kern w:val="2"/>
                <w:szCs w:val="24"/>
              </w:rPr>
            </w:pPr>
            <w:r>
              <w:rPr>
                <w:kern w:val="2"/>
                <w:szCs w:val="24"/>
              </w:rPr>
              <w:t>1.2.7. Telefonas</w:t>
            </w:r>
          </w:p>
        </w:tc>
        <w:tc>
          <w:tcPr>
            <w:tcW w:w="3751" w:type="dxa"/>
            <w:tcBorders>
              <w:top w:val="single" w:sz="4" w:space="0" w:color="000000"/>
              <w:left w:val="single" w:sz="4" w:space="0" w:color="000000"/>
              <w:bottom w:val="single" w:sz="4" w:space="0" w:color="000000"/>
              <w:right w:val="single" w:sz="4" w:space="0" w:color="000000"/>
            </w:tcBorders>
          </w:tcPr>
          <w:p w14:paraId="5BED139A" w14:textId="77777777" w:rsidR="00CB7F6D" w:rsidRDefault="00CB7F6D">
            <w:pPr>
              <w:widowControl w:val="0"/>
              <w:jc w:val="center"/>
              <w:rPr>
                <w:kern w:val="2"/>
                <w:szCs w:val="24"/>
              </w:rPr>
            </w:pPr>
          </w:p>
        </w:tc>
      </w:tr>
      <w:tr w:rsidR="00CB7F6D" w14:paraId="28706C66" w14:textId="77777777">
        <w:tc>
          <w:tcPr>
            <w:tcW w:w="2808" w:type="dxa"/>
            <w:vMerge/>
            <w:tcBorders>
              <w:top w:val="single" w:sz="4" w:space="0" w:color="000000"/>
              <w:left w:val="single" w:sz="4" w:space="0" w:color="000000"/>
              <w:bottom w:val="single" w:sz="4" w:space="0" w:color="000000"/>
              <w:right w:val="single" w:sz="4" w:space="0" w:color="000000"/>
            </w:tcBorders>
          </w:tcPr>
          <w:p w14:paraId="2F03C402"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3E835F96" w14:textId="77777777" w:rsidR="00CB7F6D" w:rsidRDefault="00BF17F3">
            <w:pPr>
              <w:widowControl w:val="0"/>
              <w:rPr>
                <w:kern w:val="2"/>
                <w:szCs w:val="24"/>
              </w:rPr>
            </w:pPr>
            <w:r>
              <w:rPr>
                <w:kern w:val="2"/>
                <w:szCs w:val="24"/>
              </w:rPr>
              <w:t>1.2.8. El. paštas</w:t>
            </w:r>
          </w:p>
        </w:tc>
        <w:tc>
          <w:tcPr>
            <w:tcW w:w="3751" w:type="dxa"/>
            <w:tcBorders>
              <w:top w:val="single" w:sz="4" w:space="0" w:color="000000"/>
              <w:left w:val="single" w:sz="4" w:space="0" w:color="000000"/>
              <w:bottom w:val="single" w:sz="4" w:space="0" w:color="000000"/>
              <w:right w:val="single" w:sz="4" w:space="0" w:color="000000"/>
            </w:tcBorders>
          </w:tcPr>
          <w:p w14:paraId="50F6D5AF" w14:textId="77777777" w:rsidR="00CB7F6D" w:rsidRDefault="00CB7F6D">
            <w:pPr>
              <w:widowControl w:val="0"/>
              <w:jc w:val="center"/>
              <w:rPr>
                <w:kern w:val="2"/>
                <w:szCs w:val="24"/>
              </w:rPr>
            </w:pPr>
          </w:p>
        </w:tc>
      </w:tr>
      <w:tr w:rsidR="00CB7F6D" w14:paraId="5005BA92" w14:textId="77777777">
        <w:tc>
          <w:tcPr>
            <w:tcW w:w="2808" w:type="dxa"/>
            <w:vMerge/>
            <w:tcBorders>
              <w:top w:val="single" w:sz="4" w:space="0" w:color="000000"/>
              <w:left w:val="single" w:sz="4" w:space="0" w:color="000000"/>
              <w:bottom w:val="single" w:sz="4" w:space="0" w:color="000000"/>
              <w:right w:val="single" w:sz="4" w:space="0" w:color="000000"/>
            </w:tcBorders>
          </w:tcPr>
          <w:p w14:paraId="7BFB4604"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71B9F3CC" w14:textId="77777777" w:rsidR="00CB7F6D" w:rsidRDefault="00BF17F3">
            <w:pPr>
              <w:widowControl w:val="0"/>
              <w:rPr>
                <w:kern w:val="2"/>
                <w:szCs w:val="24"/>
              </w:rPr>
            </w:pPr>
            <w:r>
              <w:rPr>
                <w:kern w:val="2"/>
                <w:szCs w:val="24"/>
              </w:rPr>
              <w:t>1.2.9. Šalies atstovas</w:t>
            </w:r>
          </w:p>
        </w:tc>
        <w:tc>
          <w:tcPr>
            <w:tcW w:w="3751" w:type="dxa"/>
            <w:tcBorders>
              <w:top w:val="single" w:sz="4" w:space="0" w:color="000000"/>
              <w:left w:val="single" w:sz="4" w:space="0" w:color="000000"/>
              <w:bottom w:val="single" w:sz="4" w:space="0" w:color="000000"/>
              <w:right w:val="single" w:sz="4" w:space="0" w:color="000000"/>
            </w:tcBorders>
          </w:tcPr>
          <w:p w14:paraId="05CACC21" w14:textId="77777777" w:rsidR="00CB7F6D" w:rsidRDefault="00CB7F6D">
            <w:pPr>
              <w:widowControl w:val="0"/>
              <w:jc w:val="center"/>
              <w:rPr>
                <w:kern w:val="2"/>
                <w:szCs w:val="24"/>
              </w:rPr>
            </w:pPr>
          </w:p>
        </w:tc>
      </w:tr>
      <w:tr w:rsidR="00CB7F6D" w14:paraId="7670BBE6" w14:textId="77777777">
        <w:tc>
          <w:tcPr>
            <w:tcW w:w="2808" w:type="dxa"/>
            <w:vMerge/>
            <w:tcBorders>
              <w:top w:val="single" w:sz="4" w:space="0" w:color="000000"/>
              <w:left w:val="single" w:sz="4" w:space="0" w:color="000000"/>
              <w:bottom w:val="single" w:sz="4" w:space="0" w:color="000000"/>
              <w:right w:val="single" w:sz="4" w:space="0" w:color="000000"/>
            </w:tcBorders>
          </w:tcPr>
          <w:p w14:paraId="06D34FCE" w14:textId="77777777" w:rsidR="00CB7F6D" w:rsidRDefault="00CB7F6D">
            <w:pPr>
              <w:widowControl w:val="0"/>
              <w:rPr>
                <w:b/>
                <w:bCs/>
                <w:kern w:val="2"/>
                <w:szCs w:val="24"/>
              </w:rPr>
            </w:pPr>
          </w:p>
        </w:tc>
        <w:tc>
          <w:tcPr>
            <w:tcW w:w="2999" w:type="dxa"/>
            <w:tcBorders>
              <w:top w:val="single" w:sz="4" w:space="0" w:color="000000"/>
              <w:left w:val="single" w:sz="4" w:space="0" w:color="000000"/>
              <w:bottom w:val="single" w:sz="4" w:space="0" w:color="000000"/>
              <w:right w:val="single" w:sz="4" w:space="0" w:color="000000"/>
            </w:tcBorders>
          </w:tcPr>
          <w:p w14:paraId="73A9405D" w14:textId="77777777" w:rsidR="00CB7F6D" w:rsidRDefault="00BF17F3">
            <w:pPr>
              <w:widowControl w:val="0"/>
              <w:rPr>
                <w:kern w:val="2"/>
                <w:szCs w:val="24"/>
              </w:rPr>
            </w:pPr>
            <w:r>
              <w:rPr>
                <w:kern w:val="2"/>
                <w:szCs w:val="24"/>
              </w:rPr>
              <w:t>1.2.10. Atstovavimo pagrindas</w:t>
            </w:r>
          </w:p>
        </w:tc>
        <w:tc>
          <w:tcPr>
            <w:tcW w:w="3751" w:type="dxa"/>
            <w:tcBorders>
              <w:top w:val="single" w:sz="4" w:space="0" w:color="000000"/>
              <w:left w:val="single" w:sz="4" w:space="0" w:color="000000"/>
              <w:bottom w:val="single" w:sz="4" w:space="0" w:color="000000"/>
              <w:right w:val="single" w:sz="4" w:space="0" w:color="000000"/>
            </w:tcBorders>
          </w:tcPr>
          <w:p w14:paraId="3F172845" w14:textId="77777777" w:rsidR="00CB7F6D" w:rsidRDefault="00CB7F6D">
            <w:pPr>
              <w:widowControl w:val="0"/>
              <w:jc w:val="center"/>
              <w:rPr>
                <w:kern w:val="2"/>
                <w:szCs w:val="24"/>
              </w:rPr>
            </w:pPr>
          </w:p>
        </w:tc>
      </w:tr>
    </w:tbl>
    <w:p w14:paraId="5DE568C7" w14:textId="77777777" w:rsidR="00CB7F6D" w:rsidRDefault="00CB7F6D">
      <w:pPr>
        <w:jc w:val="both"/>
        <w:rPr>
          <w:szCs w:val="24"/>
        </w:rPr>
      </w:pPr>
    </w:p>
    <w:tbl>
      <w:tblPr>
        <w:tblW w:w="9535" w:type="dxa"/>
        <w:tblLayout w:type="fixed"/>
        <w:tblLook w:val="04A0" w:firstRow="1" w:lastRow="0" w:firstColumn="1" w:lastColumn="0" w:noHBand="0" w:noVBand="1"/>
      </w:tblPr>
      <w:tblGrid>
        <w:gridCol w:w="2532"/>
        <w:gridCol w:w="173"/>
        <w:gridCol w:w="2083"/>
        <w:gridCol w:w="4747"/>
      </w:tblGrid>
      <w:tr w:rsidR="00CB7F6D" w14:paraId="02005FF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4F18ECE" w14:textId="77777777" w:rsidR="00CB7F6D" w:rsidRDefault="00BF17F3">
            <w:pPr>
              <w:widowControl w:val="0"/>
              <w:jc w:val="center"/>
              <w:rPr>
                <w:b/>
                <w:bCs/>
                <w:kern w:val="2"/>
                <w:szCs w:val="24"/>
              </w:rPr>
            </w:pPr>
            <w:r>
              <w:rPr>
                <w:b/>
                <w:bCs/>
                <w:kern w:val="2"/>
                <w:szCs w:val="24"/>
              </w:rPr>
              <w:t>2. ATSAKINGI ASMENYS</w:t>
            </w:r>
          </w:p>
        </w:tc>
      </w:tr>
      <w:tr w:rsidR="00CB7F6D" w14:paraId="0C1962D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36F16A5" w14:textId="77777777" w:rsidR="00CB7F6D" w:rsidRDefault="00BF17F3">
            <w:pPr>
              <w:widowControl w:val="0"/>
              <w:rPr>
                <w:b/>
                <w:bCs/>
                <w:kern w:val="2"/>
                <w:szCs w:val="24"/>
              </w:rPr>
            </w:pPr>
            <w:r>
              <w:rPr>
                <w:b/>
                <w:bCs/>
                <w:kern w:val="2"/>
                <w:szCs w:val="24"/>
              </w:rPr>
              <w:t>2.1. Pirkėjo kontaktiniai asmenys, atsakingi už Sutarties vykdymą, Prekių priėmimą, Sąskaitų per informacinę sistemą „E. sąskaita“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37C49874" w14:textId="77777777" w:rsidR="00CB7F6D" w:rsidRDefault="00BF17F3">
            <w:pPr>
              <w:widowControl w:val="0"/>
              <w:rPr>
                <w:color w:val="4472C4"/>
                <w:kern w:val="2"/>
                <w:szCs w:val="24"/>
              </w:rPr>
            </w:pPr>
            <w:r>
              <w:rPr>
                <w:color w:val="4472C4"/>
                <w:kern w:val="2"/>
                <w:szCs w:val="24"/>
              </w:rPr>
              <w:t>(nurodyti padalinį / skyrių, pareigas, vardą, pavardę, tel., el. paštą)</w:t>
            </w:r>
          </w:p>
        </w:tc>
      </w:tr>
      <w:tr w:rsidR="00CB7F6D" w14:paraId="5DE5D91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4F0F379" w14:textId="77777777" w:rsidR="00CB7F6D" w:rsidRDefault="00BF17F3">
            <w:pPr>
              <w:widowControl w:val="0"/>
              <w:rPr>
                <w:b/>
                <w:bCs/>
                <w:kern w:val="2"/>
                <w:szCs w:val="24"/>
              </w:rPr>
            </w:pPr>
            <w:r>
              <w:rPr>
                <w:b/>
                <w:bCs/>
                <w:kern w:val="2"/>
                <w:szCs w:val="24"/>
              </w:rPr>
              <w:t xml:space="preserve">2.2. Tiekėjo </w:t>
            </w:r>
            <w:r>
              <w:rPr>
                <w:b/>
                <w:bCs/>
                <w:kern w:val="2"/>
                <w:szCs w:val="24"/>
              </w:rPr>
              <w:lastRenderedPageBreak/>
              <w:t>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6AB932FC" w14:textId="77777777" w:rsidR="00CB7F6D" w:rsidRDefault="00BF17F3">
            <w:pPr>
              <w:widowControl w:val="0"/>
              <w:rPr>
                <w:color w:val="4472C4"/>
                <w:kern w:val="2"/>
                <w:szCs w:val="24"/>
              </w:rPr>
            </w:pPr>
            <w:r>
              <w:rPr>
                <w:color w:val="4472C4"/>
                <w:kern w:val="2"/>
                <w:szCs w:val="24"/>
              </w:rPr>
              <w:lastRenderedPageBreak/>
              <w:t>(nurodyti padalinį / skyrių, pareigas, vardą, pavardę, tel., el. paštą)</w:t>
            </w:r>
          </w:p>
        </w:tc>
      </w:tr>
      <w:tr w:rsidR="00CB7F6D" w14:paraId="0E38CEC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C5541D" w14:textId="77777777" w:rsidR="00CB7F6D" w:rsidRDefault="00BF17F3">
            <w:pPr>
              <w:widowControl w:val="0"/>
              <w:jc w:val="center"/>
              <w:rPr>
                <w:b/>
                <w:bCs/>
                <w:kern w:val="2"/>
                <w:szCs w:val="24"/>
              </w:rPr>
            </w:pPr>
            <w:r>
              <w:rPr>
                <w:b/>
                <w:bCs/>
                <w:kern w:val="2"/>
                <w:szCs w:val="24"/>
              </w:rPr>
              <w:t>3. SUTARTIES DALYKAS</w:t>
            </w:r>
          </w:p>
        </w:tc>
      </w:tr>
      <w:tr w:rsidR="00CB7F6D" w14:paraId="7AD4155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4626863" w14:textId="77777777" w:rsidR="00CB7F6D" w:rsidRDefault="00BF17F3">
            <w:pPr>
              <w:widowControl w:val="0"/>
              <w:rPr>
                <w:b/>
                <w:bCs/>
                <w:kern w:val="2"/>
                <w:szCs w:val="24"/>
              </w:rPr>
            </w:pPr>
            <w:r>
              <w:rPr>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3E4B769B" w14:textId="77777777" w:rsidR="00CB7F6D" w:rsidRDefault="00BF17F3">
            <w:pPr>
              <w:widowControl w:val="0"/>
              <w:rPr>
                <w:color w:val="000000"/>
                <w:kern w:val="2"/>
                <w:szCs w:val="24"/>
              </w:rPr>
            </w:pPr>
            <w:r>
              <w:rPr>
                <w:kern w:val="2"/>
                <w:szCs w:val="24"/>
              </w:rPr>
              <w:t xml:space="preserve">Tiekėjas įsipareigoja Sutartyje numatytomis sąlygomis perduoti Pirkėjui </w:t>
            </w:r>
            <w:r>
              <w:rPr>
                <w:rFonts w:eastAsia="Calibri" w:cstheme="minorHAnsi"/>
              </w:rPr>
              <w:t xml:space="preserve">sausą pašarą šunims </w:t>
            </w:r>
            <w:r>
              <w:rPr>
                <w:color w:val="000000"/>
                <w:kern w:val="2"/>
                <w:szCs w:val="24"/>
              </w:rPr>
              <w:t>(toliau – Prekės).</w:t>
            </w:r>
          </w:p>
          <w:p w14:paraId="7011ED93" w14:textId="77777777" w:rsidR="00CB7F6D" w:rsidRDefault="00BF17F3">
            <w:pPr>
              <w:widowControl w:val="0"/>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CB7F6D" w14:paraId="191E41F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5447F75" w14:textId="77777777" w:rsidR="00CB7F6D" w:rsidRDefault="00BF17F3">
            <w:pPr>
              <w:widowControl w:val="0"/>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1FDA69EC" w14:textId="62756BE4" w:rsidR="00CB7F6D" w:rsidRDefault="00AC6E0C" w:rsidP="00AC6E0C">
            <w:pPr>
              <w:widowControl w:val="0"/>
              <w:rPr>
                <w:kern w:val="2"/>
                <w:szCs w:val="24"/>
              </w:rPr>
            </w:pPr>
            <w:r w:rsidRPr="00AC6E0C">
              <w:rPr>
                <w:color w:val="4472C4" w:themeColor="accent1"/>
                <w:kern w:val="2"/>
                <w:szCs w:val="24"/>
              </w:rPr>
              <w:t>(įrašyti)</w:t>
            </w:r>
          </w:p>
        </w:tc>
      </w:tr>
      <w:tr w:rsidR="00CB7F6D" w14:paraId="2A6DAA7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8D5D2FC" w14:textId="77777777" w:rsidR="00CB7F6D" w:rsidRDefault="00BF17F3">
            <w:pPr>
              <w:widowControl w:val="0"/>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7E0BEC1A" w14:textId="77777777" w:rsidR="00CB7F6D" w:rsidRDefault="00BF17F3">
            <w:pPr>
              <w:widowControl w:val="0"/>
              <w:rPr>
                <w:kern w:val="2"/>
                <w:szCs w:val="24"/>
              </w:rPr>
            </w:pPr>
            <w:r>
              <w:rPr>
                <w:kern w:val="2"/>
                <w:szCs w:val="24"/>
              </w:rPr>
              <w:t>Netaikoma</w:t>
            </w:r>
            <w:bookmarkStart w:id="0" w:name="_GoBack"/>
            <w:bookmarkEnd w:id="0"/>
          </w:p>
        </w:tc>
      </w:tr>
      <w:tr w:rsidR="00CB7F6D" w14:paraId="4391B52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C325FCA" w14:textId="77777777" w:rsidR="00CB7F6D" w:rsidRDefault="00BF17F3">
            <w:pPr>
              <w:widowControl w:val="0"/>
              <w:jc w:val="center"/>
              <w:rPr>
                <w:b/>
                <w:bCs/>
                <w:kern w:val="2"/>
                <w:szCs w:val="24"/>
              </w:rPr>
            </w:pPr>
            <w:r>
              <w:rPr>
                <w:b/>
                <w:bCs/>
                <w:kern w:val="2"/>
                <w:szCs w:val="24"/>
              </w:rPr>
              <w:t>4. PREKIŲ PRISTATYMO TERMINAI IR PREKIŲ PERDAVIMO - PRIĖMIMO TVARKA</w:t>
            </w:r>
          </w:p>
        </w:tc>
      </w:tr>
      <w:tr w:rsidR="00CB7F6D" w14:paraId="1228320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7E075A9" w14:textId="77777777" w:rsidR="00CB7F6D" w:rsidRDefault="00BF17F3">
            <w:pPr>
              <w:widowControl w:val="0"/>
              <w:rPr>
                <w:b/>
                <w:bCs/>
                <w:kern w:val="2"/>
                <w:szCs w:val="24"/>
              </w:rPr>
            </w:pPr>
            <w:r>
              <w:rPr>
                <w:b/>
                <w:bCs/>
                <w:kern w:val="2"/>
                <w:szCs w:val="24"/>
              </w:rPr>
              <w:t>4.1. Prekių pristatymo terminai, kai Prekės pristatomos dalimis</w:t>
            </w:r>
          </w:p>
        </w:tc>
        <w:tc>
          <w:tcPr>
            <w:tcW w:w="6830" w:type="dxa"/>
            <w:gridSpan w:val="2"/>
            <w:tcBorders>
              <w:top w:val="single" w:sz="4" w:space="0" w:color="000000"/>
              <w:left w:val="single" w:sz="4" w:space="0" w:color="000000"/>
              <w:bottom w:val="single" w:sz="4" w:space="0" w:color="000000"/>
              <w:right w:val="single" w:sz="4" w:space="0" w:color="000000"/>
            </w:tcBorders>
          </w:tcPr>
          <w:p w14:paraId="090EA6F8" w14:textId="5962298C" w:rsidR="00CB7F6D" w:rsidRDefault="00BF17F3">
            <w:pPr>
              <w:widowControl w:val="0"/>
              <w:rPr>
                <w:kern w:val="2"/>
                <w:szCs w:val="24"/>
                <w:highlight w:val="yellow"/>
              </w:rPr>
            </w:pPr>
            <w:r>
              <w:rPr>
                <w:kern w:val="2"/>
                <w:szCs w:val="24"/>
              </w:rPr>
              <w:t xml:space="preserve">Tiekėjas pagal atskirą užsakymą įsipareigoja pristatyti Prekes ne vėliau kaip per 7 </w:t>
            </w:r>
            <w:r w:rsidR="00976B10">
              <w:rPr>
                <w:kern w:val="2"/>
                <w:szCs w:val="24"/>
              </w:rPr>
              <w:t xml:space="preserve">darbo </w:t>
            </w:r>
            <w:r>
              <w:rPr>
                <w:kern w:val="2"/>
                <w:szCs w:val="24"/>
              </w:rPr>
              <w:t xml:space="preserve">dienas nuo užsakymo pateikimo dienos </w:t>
            </w:r>
            <w:r>
              <w:rPr>
                <w:color w:val="000000"/>
                <w:kern w:val="2"/>
                <w:szCs w:val="24"/>
              </w:rPr>
              <w:t xml:space="preserve">šiuo adresu: </w:t>
            </w:r>
            <w:r>
              <w:rPr>
                <w:color w:val="4472C4"/>
                <w:kern w:val="2"/>
                <w:szCs w:val="24"/>
              </w:rPr>
              <w:t>(įrašyti Prekių pristatymo adresą)</w:t>
            </w:r>
            <w:r>
              <w:rPr>
                <w:kern w:val="2"/>
                <w:szCs w:val="24"/>
              </w:rPr>
              <w:t>.</w:t>
            </w:r>
          </w:p>
        </w:tc>
      </w:tr>
      <w:tr w:rsidR="00CB7F6D" w14:paraId="0D384FA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B138697" w14:textId="77777777" w:rsidR="00CB7F6D" w:rsidRPr="00EC7EA4" w:rsidRDefault="00BF17F3">
            <w:pPr>
              <w:widowControl w:val="0"/>
              <w:rPr>
                <w:b/>
                <w:bCs/>
                <w:kern w:val="2"/>
                <w:szCs w:val="24"/>
              </w:rPr>
            </w:pPr>
            <w:r w:rsidRPr="00EC7EA4">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68FB56A8" w14:textId="1B581924" w:rsidR="00CB7F6D" w:rsidRPr="00EC7EA4" w:rsidRDefault="00BF17F3">
            <w:pPr>
              <w:widowControl w:val="0"/>
              <w:rPr>
                <w:kern w:val="2"/>
                <w:szCs w:val="24"/>
              </w:rPr>
            </w:pPr>
            <w:r w:rsidRPr="00EC7EA4">
              <w:rPr>
                <w:kern w:val="2"/>
                <w:szCs w:val="24"/>
              </w:rPr>
              <w:t>Netaikoma</w:t>
            </w:r>
          </w:p>
        </w:tc>
      </w:tr>
      <w:tr w:rsidR="00CB7F6D" w14:paraId="20CEE92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454DE10" w14:textId="77777777" w:rsidR="00CB7F6D" w:rsidRPr="00EC7EA4" w:rsidRDefault="00BF17F3">
            <w:pPr>
              <w:widowControl w:val="0"/>
              <w:rPr>
                <w:b/>
                <w:bCs/>
                <w:kern w:val="2"/>
                <w:szCs w:val="24"/>
              </w:rPr>
            </w:pPr>
            <w:r w:rsidRPr="00EC7EA4">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06D7D339" w14:textId="77777777" w:rsidR="00CB7F6D" w:rsidRPr="00EC7EA4" w:rsidRDefault="00BF17F3">
            <w:pPr>
              <w:widowControl w:val="0"/>
              <w:rPr>
                <w:kern w:val="2"/>
                <w:szCs w:val="24"/>
              </w:rPr>
            </w:pPr>
            <w:r w:rsidRPr="00EC7EA4">
              <w:rPr>
                <w:kern w:val="2"/>
                <w:szCs w:val="24"/>
              </w:rPr>
              <w:t>Užsakymai teikiami elektroninėje užsakymų sistemoje / Tiekėjo nurodytu elektroniniu paštu ir laikomi gautais po 24 (dvidešimt keturių valandų) nuo užsakymo pateikimo.</w:t>
            </w:r>
          </w:p>
        </w:tc>
      </w:tr>
      <w:tr w:rsidR="00CB7F6D" w14:paraId="2C1FE9A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CD366E4" w14:textId="77777777" w:rsidR="00CB7F6D" w:rsidRPr="00EC7EA4" w:rsidRDefault="00BF17F3">
            <w:pPr>
              <w:widowControl w:val="0"/>
              <w:rPr>
                <w:b/>
                <w:bCs/>
                <w:kern w:val="2"/>
                <w:szCs w:val="24"/>
              </w:rPr>
            </w:pPr>
            <w:r w:rsidRPr="00EC7EA4">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151F1DFC" w14:textId="77777777" w:rsidR="00CB7F6D" w:rsidRPr="00EC7EA4" w:rsidRDefault="00BF17F3">
            <w:pPr>
              <w:widowControl w:val="0"/>
              <w:rPr>
                <w:kern w:val="2"/>
                <w:szCs w:val="24"/>
              </w:rPr>
            </w:pPr>
            <w:r w:rsidRPr="00EC7EA4">
              <w:rPr>
                <w:kern w:val="2"/>
                <w:szCs w:val="24"/>
              </w:rPr>
              <w:t>Netaikoma</w:t>
            </w:r>
          </w:p>
          <w:p w14:paraId="65CE0843" w14:textId="77777777" w:rsidR="00CB7F6D" w:rsidRPr="00EC7EA4" w:rsidRDefault="00CB7F6D">
            <w:pPr>
              <w:widowControl w:val="0"/>
              <w:rPr>
                <w:kern w:val="2"/>
                <w:szCs w:val="24"/>
              </w:rPr>
            </w:pPr>
          </w:p>
        </w:tc>
      </w:tr>
      <w:tr w:rsidR="00CB7F6D" w14:paraId="7BEAE62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F527F8E" w14:textId="77777777" w:rsidR="00CB7F6D" w:rsidRPr="00EC7EA4" w:rsidRDefault="00BF17F3">
            <w:pPr>
              <w:widowControl w:val="0"/>
              <w:rPr>
                <w:b/>
                <w:bCs/>
                <w:kern w:val="2"/>
                <w:szCs w:val="24"/>
              </w:rPr>
            </w:pPr>
            <w:r w:rsidRPr="00EC7EA4">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6DDABF54" w14:textId="10CC2DB5" w:rsidR="00CB7F6D" w:rsidRPr="00EC7EA4" w:rsidRDefault="00BF17F3">
            <w:pPr>
              <w:widowControl w:val="0"/>
              <w:rPr>
                <w:kern w:val="2"/>
                <w:szCs w:val="24"/>
              </w:rPr>
            </w:pPr>
            <w:r w:rsidRPr="00EC7EA4">
              <w:rPr>
                <w:kern w:val="2"/>
                <w:szCs w:val="24"/>
              </w:rPr>
              <w:t>Netaikoma</w:t>
            </w:r>
          </w:p>
        </w:tc>
      </w:tr>
      <w:tr w:rsidR="00CB7F6D" w14:paraId="163340B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D8C9B6B" w14:textId="77777777" w:rsidR="00CB7F6D" w:rsidRDefault="00BF17F3">
            <w:pPr>
              <w:widowControl w:val="0"/>
              <w:jc w:val="center"/>
              <w:rPr>
                <w:b/>
                <w:bCs/>
                <w:kern w:val="2"/>
                <w:szCs w:val="24"/>
              </w:rPr>
            </w:pPr>
            <w:r>
              <w:rPr>
                <w:b/>
                <w:bCs/>
                <w:kern w:val="2"/>
                <w:szCs w:val="24"/>
              </w:rPr>
              <w:t>5. SUTARTIES KAINA IR ATSISKAITYMO TVARKA</w:t>
            </w:r>
          </w:p>
        </w:tc>
      </w:tr>
      <w:tr w:rsidR="00CB7F6D" w14:paraId="46EA769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745CB00" w14:textId="77777777" w:rsidR="00CB7F6D" w:rsidRDefault="00BF17F3">
            <w:pPr>
              <w:widowControl w:val="0"/>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5B898CC6" w14:textId="77777777" w:rsidR="00CB7F6D" w:rsidRDefault="00BF17F3">
            <w:pPr>
              <w:widowControl w:val="0"/>
              <w:rPr>
                <w:kern w:val="2"/>
                <w:szCs w:val="24"/>
              </w:rPr>
            </w:pPr>
            <w:r>
              <w:rPr>
                <w:kern w:val="2"/>
                <w:szCs w:val="24"/>
              </w:rPr>
              <w:t xml:space="preserve">Mišri kainodara: </w:t>
            </w:r>
            <w:r>
              <w:rPr>
                <w:rFonts w:eastAsia="Calibri" w:cstheme="minorHAnsi"/>
              </w:rPr>
              <w:t>fiksuoto ir kintamojo įkainio.</w:t>
            </w:r>
          </w:p>
        </w:tc>
      </w:tr>
      <w:tr w:rsidR="00CB7F6D" w14:paraId="0A4C4DE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BD4B04A" w14:textId="77777777" w:rsidR="00CB7F6D" w:rsidRDefault="00BF17F3">
            <w:pPr>
              <w:widowControl w:val="0"/>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97BBF28" w14:textId="77777777" w:rsidR="00CB7F6D" w:rsidRDefault="00CB7F6D">
            <w:pPr>
              <w:widowControl w:val="0"/>
              <w:rPr>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3B6124D1" w14:textId="77777777" w:rsidR="00CB7F6D" w:rsidRDefault="00BF17F3">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18CE441D" w14:textId="77777777" w:rsidR="00CB7F6D" w:rsidRDefault="00BF17F3">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3C17CC60" w14:textId="77777777" w:rsidR="00CB7F6D" w:rsidRDefault="00BF17F3">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78084F6B" w14:textId="77777777" w:rsidR="00CB7F6D" w:rsidRDefault="00CB7F6D">
            <w:pPr>
              <w:widowControl w:val="0"/>
              <w:rPr>
                <w:kern w:val="2"/>
                <w:szCs w:val="24"/>
              </w:rPr>
            </w:pPr>
          </w:p>
          <w:p w14:paraId="71DBC630" w14:textId="77777777" w:rsidR="00CB7F6D" w:rsidRDefault="00BF17F3">
            <w:pPr>
              <w:widowControl w:val="0"/>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174F0545" w14:textId="77777777" w:rsidR="00CB7F6D" w:rsidRDefault="00CB7F6D">
            <w:pPr>
              <w:widowControl w:val="0"/>
              <w:rPr>
                <w:color w:val="000000"/>
                <w:kern w:val="2"/>
                <w:sz w:val="32"/>
                <w:szCs w:val="24"/>
              </w:rPr>
            </w:pPr>
          </w:p>
          <w:p w14:paraId="4D89D5D9" w14:textId="77777777" w:rsidR="00CB7F6D" w:rsidRDefault="00BF17F3">
            <w:pPr>
              <w:widowControl w:val="0"/>
              <w:jc w:val="both"/>
              <w:rPr>
                <w:rFonts w:eastAsiaTheme="minorEastAsia"/>
                <w:szCs w:val="21"/>
                <w:lang w:eastAsia="lt-LT"/>
              </w:rPr>
            </w:pPr>
            <w:r>
              <w:rPr>
                <w:rFonts w:eastAsiaTheme="minorEastAsia"/>
                <w:szCs w:val="21"/>
                <w:lang w:eastAsia="lt-LT"/>
              </w:rPr>
              <w:t>Fiksuoti įkainiai taikomi prekėms nurodytoms</w:t>
            </w:r>
            <w:r>
              <w:rPr>
                <w:rFonts w:eastAsia="Calibri"/>
                <w:szCs w:val="21"/>
                <w:lang w:eastAsia="lt-LT"/>
              </w:rPr>
              <w:t xml:space="preserve"> Tiekėjo pasiūlyme </w:t>
            </w:r>
            <w:r>
              <w:rPr>
                <w:rFonts w:eastAsiaTheme="minorEastAsia"/>
                <w:szCs w:val="21"/>
                <w:lang w:eastAsia="lt-LT"/>
              </w:rPr>
              <w:lastRenderedPageBreak/>
              <w:t>(Sutarties priedo Nr. 2 „Pasiūlymas“,</w:t>
            </w:r>
            <w:r>
              <w:rPr>
                <w:rFonts w:eastAsia="Calibri"/>
                <w:bCs/>
                <w:iCs/>
                <w:szCs w:val="21"/>
              </w:rPr>
              <w:t xml:space="preserve"> </w:t>
            </w:r>
            <w:r>
              <w:rPr>
                <w:rFonts w:eastAsiaTheme="minorEastAsia"/>
                <w:bCs/>
                <w:iCs/>
                <w:szCs w:val="21"/>
                <w:lang w:eastAsia="lt-LT"/>
              </w:rPr>
              <w:t>3.5.1 punktas</w:t>
            </w:r>
            <w:r>
              <w:rPr>
                <w:rFonts w:eastAsiaTheme="minorEastAsia"/>
                <w:szCs w:val="21"/>
                <w:lang w:eastAsia="lt-LT"/>
              </w:rPr>
              <w:t>).</w:t>
            </w:r>
          </w:p>
          <w:p w14:paraId="3BDDBEFF" w14:textId="77777777" w:rsidR="00CB7F6D" w:rsidRDefault="00CB7F6D">
            <w:pPr>
              <w:widowControl w:val="0"/>
              <w:rPr>
                <w:color w:val="000000"/>
                <w:kern w:val="2"/>
                <w:sz w:val="32"/>
                <w:szCs w:val="24"/>
              </w:rPr>
            </w:pPr>
          </w:p>
          <w:p w14:paraId="44F51C52" w14:textId="77777777" w:rsidR="00CB7F6D" w:rsidRDefault="00BF17F3">
            <w:pPr>
              <w:widowControl w:val="0"/>
              <w:rPr>
                <w:color w:val="000000"/>
                <w:kern w:val="2"/>
                <w:szCs w:val="24"/>
                <w:highlight w:val="yellow"/>
              </w:rPr>
            </w:pPr>
            <w:r>
              <w:rPr>
                <w:color w:val="000000"/>
                <w:kern w:val="2"/>
                <w:szCs w:val="24"/>
              </w:rPr>
              <w:t xml:space="preserve">Kintamojo įkainio kainodara taikoma kitoms Tiekėjo asortimento prekėms: už prekes, neįrašytas į pasiūlymą, atsiskaitoma viešai (internete ar prekybos vietose) skelbiamomis kainomis, pritaikant tiekėjo pasiūlytą fiksuotą nuolaidą – </w:t>
            </w:r>
            <w:r>
              <w:rPr>
                <w:b/>
                <w:color w:val="000000"/>
                <w:kern w:val="2"/>
                <w:szCs w:val="24"/>
              </w:rPr>
              <w:t>__ proc.</w:t>
            </w:r>
          </w:p>
        </w:tc>
      </w:tr>
      <w:tr w:rsidR="00CB7F6D" w14:paraId="6FB9E63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C558823" w14:textId="77777777" w:rsidR="00CB7F6D" w:rsidRDefault="00BF17F3">
            <w:pPr>
              <w:widowControl w:val="0"/>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68546BCC" w14:textId="77777777" w:rsidR="00CB7F6D" w:rsidRDefault="00BF17F3">
            <w:pPr>
              <w:widowControl w:val="0"/>
              <w:rPr>
                <w:kern w:val="2"/>
                <w:szCs w:val="24"/>
              </w:rPr>
            </w:pPr>
            <w:r>
              <w:rPr>
                <w:kern w:val="2"/>
                <w:szCs w:val="24"/>
              </w:rPr>
              <w:t>Sutarties įkainiai bus perskaičiuojami:</w:t>
            </w:r>
          </w:p>
          <w:p w14:paraId="09B85D16" w14:textId="77777777" w:rsidR="00CB7F6D" w:rsidRDefault="00BF17F3">
            <w:pPr>
              <w:widowControl w:val="0"/>
              <w:rPr>
                <w:kern w:val="2"/>
                <w:szCs w:val="24"/>
              </w:rPr>
            </w:pPr>
            <w:r>
              <w:rPr>
                <w:kern w:val="2"/>
                <w:szCs w:val="24"/>
              </w:rPr>
              <w:t>5.3.1. dėl PVM tarifo pasikeitimo;</w:t>
            </w:r>
          </w:p>
          <w:p w14:paraId="00D7BEA8" w14:textId="77777777" w:rsidR="00CB7F6D" w:rsidRDefault="00BF17F3">
            <w:pPr>
              <w:widowControl w:val="0"/>
              <w:rPr>
                <w:kern w:val="2"/>
                <w:szCs w:val="24"/>
              </w:rPr>
            </w:pPr>
            <w:r>
              <w:rPr>
                <w:kern w:val="2"/>
                <w:szCs w:val="24"/>
              </w:rPr>
              <w:t>5.3.2. dėl kainų lygio pokyčio.</w:t>
            </w:r>
          </w:p>
        </w:tc>
      </w:tr>
      <w:tr w:rsidR="00CB7F6D" w14:paraId="1FF0228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9C15B6B" w14:textId="77777777" w:rsidR="00CB7F6D" w:rsidRDefault="00BF17F3">
            <w:pPr>
              <w:widowControl w:val="0"/>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19DCE6EC" w14:textId="77777777" w:rsidR="00CB7F6D" w:rsidRDefault="00BF17F3">
            <w:pPr>
              <w:widowControl w:val="0"/>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A93B769" w14:textId="77777777" w:rsidR="00CB7F6D" w:rsidRDefault="00BF17F3">
            <w:pPr>
              <w:widowControl w:val="0"/>
              <w:rPr>
                <w:kern w:val="2"/>
                <w:szCs w:val="24"/>
              </w:rPr>
            </w:pPr>
            <w:r>
              <w:rPr>
                <w:kern w:val="2"/>
                <w:szCs w:val="24"/>
              </w:rPr>
              <w:t>Perskaičiuoti Sutarties Prekių įkainiai įforminami Susitarimu ir turi būti taikomi nuo naujo PVM įvedimo datos (nepriklausomai nuo to, kada pasirašytas Susitarimas).</w:t>
            </w:r>
          </w:p>
        </w:tc>
      </w:tr>
      <w:tr w:rsidR="00CB7F6D" w14:paraId="16AC6CC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A6906F5" w14:textId="77777777" w:rsidR="00CB7F6D" w:rsidRDefault="00BF17F3">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0A3CB927" w14:textId="77777777" w:rsidR="00CB7F6D" w:rsidRDefault="00BF17F3">
            <w:pPr>
              <w:widowControl w:val="0"/>
              <w:rPr>
                <w:kern w:val="2"/>
                <w:szCs w:val="24"/>
              </w:rPr>
            </w:pPr>
            <w:r>
              <w:rPr>
                <w:kern w:val="2"/>
                <w:szCs w:val="24"/>
              </w:rPr>
              <w:t>Netaikoma</w:t>
            </w:r>
          </w:p>
          <w:p w14:paraId="5697BFF8" w14:textId="77777777" w:rsidR="00CB7F6D" w:rsidRDefault="00CB7F6D">
            <w:pPr>
              <w:widowControl w:val="0"/>
              <w:rPr>
                <w:kern w:val="2"/>
              </w:rPr>
            </w:pPr>
          </w:p>
        </w:tc>
      </w:tr>
      <w:tr w:rsidR="00CB7F6D" w14:paraId="2B4841A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FD5E668" w14:textId="77777777" w:rsidR="00CB7F6D" w:rsidRDefault="00BF17F3">
            <w:pPr>
              <w:widowControl w:val="0"/>
              <w:rPr>
                <w:b/>
                <w:bCs/>
                <w:kern w:val="2"/>
                <w:szCs w:val="24"/>
              </w:rPr>
            </w:pPr>
            <w:r>
              <w:rPr>
                <w:b/>
                <w:bCs/>
                <w:kern w:val="2"/>
                <w:szCs w:val="24"/>
              </w:rPr>
              <w:t>5.3.3. Sutarties kainos / įkainių peržiūra dėl kainų lygio pokyčio</w:t>
            </w:r>
          </w:p>
        </w:tc>
        <w:tc>
          <w:tcPr>
            <w:tcW w:w="6830" w:type="dxa"/>
            <w:gridSpan w:val="2"/>
            <w:tcBorders>
              <w:top w:val="single" w:sz="4" w:space="0" w:color="000000"/>
              <w:left w:val="single" w:sz="4" w:space="0" w:color="000000"/>
              <w:bottom w:val="single" w:sz="4" w:space="0" w:color="000000"/>
              <w:right w:val="single" w:sz="4" w:space="0" w:color="000000"/>
            </w:tcBorders>
          </w:tcPr>
          <w:p w14:paraId="7BF514FF" w14:textId="77777777" w:rsidR="00CB7F6D" w:rsidRDefault="00BF17F3">
            <w:pPr>
              <w:widowControl w:val="0"/>
              <w:rPr>
                <w:kern w:val="2"/>
                <w:szCs w:val="24"/>
              </w:rPr>
            </w:pPr>
            <w:r>
              <w:rPr>
                <w:kern w:val="2"/>
                <w:szCs w:val="24"/>
              </w:rPr>
              <w:t>5.3.3.1 Bet kuri Sutarties šalis Sutarties galiojimo metu turi teisę inicijuoti Sutarties įkainių peržiūrą (keitimą) ne anksčiau kaip po 6</w:t>
            </w:r>
          </w:p>
          <w:p w14:paraId="0433662A" w14:textId="77777777" w:rsidR="00CB7F6D" w:rsidRDefault="00BF17F3">
            <w:pPr>
              <w:widowControl w:val="0"/>
              <w:rPr>
                <w:kern w:val="2"/>
                <w:szCs w:val="24"/>
              </w:rPr>
            </w:pPr>
            <w:r>
              <w:rPr>
                <w:kern w:val="2"/>
                <w:szCs w:val="24"/>
              </w:rPr>
              <w:t xml:space="preserve">(šešių)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5.3.3.6 papunktyje, viršija 10 procentus. </w:t>
            </w:r>
          </w:p>
          <w:p w14:paraId="42E2FF8C" w14:textId="77777777" w:rsidR="00CB7F6D" w:rsidRDefault="00BF17F3">
            <w:pPr>
              <w:widowControl w:val="0"/>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97270BC" w14:textId="77777777" w:rsidR="00CB7F6D" w:rsidRDefault="00BF17F3">
            <w:pPr>
              <w:widowControl w:val="0"/>
              <w:rPr>
                <w:kern w:val="2"/>
                <w:szCs w:val="24"/>
                <w:shd w:val="clear" w:color="auto" w:fill="FFFFFF"/>
              </w:rPr>
            </w:pPr>
            <w:r>
              <w:rPr>
                <w:kern w:val="2"/>
                <w:szCs w:val="24"/>
              </w:rPr>
              <w:t xml:space="preserve">5.3.3.3. </w:t>
            </w:r>
            <w:r>
              <w:rPr>
                <w:kern w:val="2"/>
                <w:szCs w:val="24"/>
                <w:shd w:val="clear" w:color="auto" w:fill="FFFFFF"/>
              </w:rPr>
              <w:t>Jeigu Prekių tiekimas vėluoja dėl Tiekėjo kaltės, uždelstų pristatyti Prekių įkainiai nėra perskaičiuojami dėl kainų lygio kilimo (negali būti didinami).</w:t>
            </w:r>
          </w:p>
          <w:p w14:paraId="565B8BBA" w14:textId="77777777" w:rsidR="00CB7F6D" w:rsidRDefault="00BF17F3">
            <w:pPr>
              <w:widowControl w:val="0"/>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0C3797" w14:textId="77777777" w:rsidR="00CB7F6D" w:rsidRDefault="00BF17F3">
            <w:pPr>
              <w:widowControl w:val="0"/>
              <w:rPr>
                <w:color w:val="000000"/>
                <w:kern w:val="2"/>
                <w:szCs w:val="24"/>
                <w:shd w:val="clear" w:color="auto" w:fill="FFFFFF"/>
              </w:rPr>
            </w:pPr>
            <w:r>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įkainius, perskaičiuotą </w:t>
            </w:r>
            <w:r>
              <w:rPr>
                <w:color w:val="000000"/>
                <w:kern w:val="2"/>
                <w:szCs w:val="24"/>
                <w:shd w:val="clear" w:color="auto" w:fill="FFFFFF"/>
              </w:rPr>
              <w:t>Pradinės Sutarties vertę.</w:t>
            </w:r>
          </w:p>
          <w:p w14:paraId="1CBD473E" w14:textId="77777777" w:rsidR="00CB7F6D" w:rsidRDefault="00BF17F3">
            <w:pPr>
              <w:widowControl w:val="0"/>
              <w:rPr>
                <w:kern w:val="2"/>
                <w:szCs w:val="24"/>
                <w:shd w:val="clear" w:color="auto" w:fill="FFFFFF"/>
              </w:rPr>
            </w:pPr>
            <w:r>
              <w:rPr>
                <w:color w:val="000000"/>
                <w:kern w:val="2"/>
                <w:szCs w:val="24"/>
                <w:shd w:val="clear" w:color="auto" w:fill="FFFFFF"/>
              </w:rPr>
              <w:t xml:space="preserve">5.3.3.6. </w:t>
            </w:r>
            <w:r>
              <w:rPr>
                <w:kern w:val="2"/>
                <w:szCs w:val="24"/>
                <w:shd w:val="clear" w:color="auto" w:fill="FFFFFF"/>
              </w:rPr>
              <w:t>Nauji Sutarties įkainiai apskaičiuojami pagal žemiau pateiktą formulę:</w:t>
            </w:r>
          </w:p>
          <w:p w14:paraId="2462CF85" w14:textId="77777777" w:rsidR="00CB7F6D" w:rsidRDefault="00926D1A">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BF17F3">
              <w:rPr>
                <w:kern w:val="2"/>
                <w:szCs w:val="24"/>
              </w:rPr>
              <w:t>, kur a – įkainis (Eur be PVM)) (jei peržiūra jau buvo atlikta, tai po paskutinio perskaičiavimo); </w:t>
            </w:r>
          </w:p>
          <w:p w14:paraId="7DBFEB6B" w14:textId="77777777" w:rsidR="00CB7F6D" w:rsidRDefault="00BF17F3">
            <w:pPr>
              <w:widowControl w:val="0"/>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įkainis (</w:t>
            </w:r>
            <w:proofErr w:type="spellStart"/>
            <w:r>
              <w:rPr>
                <w:kern w:val="2"/>
                <w:szCs w:val="24"/>
              </w:rPr>
              <w:t>Eur</w:t>
            </w:r>
            <w:proofErr w:type="spellEnd"/>
            <w:r>
              <w:rPr>
                <w:kern w:val="2"/>
                <w:szCs w:val="24"/>
              </w:rPr>
              <w:t xml:space="preserve"> be PVM); </w:t>
            </w:r>
          </w:p>
          <w:p w14:paraId="46B75A5D" w14:textId="77777777" w:rsidR="00CB7F6D" w:rsidRDefault="00BF17F3">
            <w:pPr>
              <w:widowControl w:val="0"/>
              <w:jc w:val="both"/>
              <w:textAlignment w:val="baseline"/>
              <w:rPr>
                <w:kern w:val="2"/>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03126A3F" w14:textId="77777777" w:rsidR="00CB7F6D" w:rsidRDefault="00BF17F3">
            <w:pPr>
              <w:widowControl w:val="0"/>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748298CC" w14:textId="77777777" w:rsidR="00CB7F6D" w:rsidRDefault="00BF17F3">
            <w:pPr>
              <w:widowControl w:val="0"/>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 „Vartojimo prekių ir paslaugų“.</w:t>
            </w:r>
          </w:p>
          <w:p w14:paraId="512CC6DE" w14:textId="77777777" w:rsidR="00CB7F6D" w:rsidRDefault="00BF17F3">
            <w:pPr>
              <w:widowControl w:val="0"/>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D60DB0" w14:textId="77777777" w:rsidR="00CB7F6D" w:rsidRDefault="00BF17F3">
            <w:pPr>
              <w:widowControl w:val="0"/>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57D7E703" w14:textId="77777777" w:rsidR="00CB7F6D" w:rsidRDefault="00BF17F3">
            <w:pPr>
              <w:widowControl w:val="0"/>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10C64246" w14:textId="77777777" w:rsidR="00CB7F6D" w:rsidRDefault="00BF17F3">
            <w:pPr>
              <w:widowControl w:val="0"/>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darbo dienų nuo Šalies pateikto tinkamo prašymo perskaičiuoti S</w:t>
            </w:r>
            <w:r>
              <w:rPr>
                <w:kern w:val="2"/>
                <w:szCs w:val="24"/>
              </w:rPr>
              <w:t xml:space="preserve">utarties </w:t>
            </w:r>
            <w:r>
              <w:rPr>
                <w:kern w:val="2"/>
                <w:szCs w:val="24"/>
                <w:shd w:val="clear" w:color="auto" w:fill="FFFFFF"/>
              </w:rPr>
              <w:t xml:space="preserve">įkainius gavimo dienos. </w:t>
            </w:r>
          </w:p>
          <w:p w14:paraId="20E9254A" w14:textId="77777777" w:rsidR="00CB7F6D" w:rsidRDefault="00BF17F3">
            <w:pPr>
              <w:widowControl w:val="0"/>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tc>
      </w:tr>
      <w:tr w:rsidR="00CB7F6D" w14:paraId="6C7573C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E0B7F3C" w14:textId="77777777" w:rsidR="00CB7F6D" w:rsidRDefault="00BF17F3">
            <w:pPr>
              <w:widowControl w:val="0"/>
              <w:rPr>
                <w:b/>
                <w:bCs/>
                <w:kern w:val="2"/>
                <w:szCs w:val="24"/>
              </w:rPr>
            </w:pPr>
            <w:r>
              <w:rPr>
                <w:b/>
                <w:bCs/>
                <w:kern w:val="2"/>
                <w:szCs w:val="24"/>
              </w:rPr>
              <w:lastRenderedPageBreak/>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6A1CD2EC" w14:textId="77777777" w:rsidR="00CB7F6D" w:rsidRDefault="00BF17F3">
            <w:pPr>
              <w:widowControl w:val="0"/>
              <w:rPr>
                <w:kern w:val="2"/>
                <w:szCs w:val="24"/>
              </w:rPr>
            </w:pPr>
            <w:r>
              <w:rPr>
                <w:kern w:val="2"/>
                <w:szCs w:val="24"/>
              </w:rPr>
              <w:t>Netaikoma</w:t>
            </w:r>
          </w:p>
          <w:p w14:paraId="6ED4956D" w14:textId="77777777" w:rsidR="00CB7F6D" w:rsidRDefault="00CB7F6D">
            <w:pPr>
              <w:widowControl w:val="0"/>
              <w:rPr>
                <w:kern w:val="2"/>
                <w:szCs w:val="24"/>
              </w:rPr>
            </w:pPr>
          </w:p>
        </w:tc>
      </w:tr>
      <w:tr w:rsidR="00CB7F6D" w14:paraId="4F9ABA4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0E86D64" w14:textId="77777777" w:rsidR="00CB7F6D" w:rsidRDefault="00BF17F3">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1FB98127" w14:textId="77777777" w:rsidR="00CB7F6D" w:rsidRDefault="00BF17F3">
            <w:pPr>
              <w:widowControl w:val="0"/>
              <w:rPr>
                <w:kern w:val="2"/>
                <w:szCs w:val="24"/>
              </w:rPr>
            </w:pPr>
            <w:r>
              <w:rPr>
                <w:kern w:val="2"/>
                <w:szCs w:val="24"/>
              </w:rPr>
              <w:t>Netaikoma</w:t>
            </w:r>
          </w:p>
          <w:p w14:paraId="2A9C7755" w14:textId="77777777" w:rsidR="00CB7F6D" w:rsidRDefault="00CB7F6D">
            <w:pPr>
              <w:widowControl w:val="0"/>
              <w:rPr>
                <w:kern w:val="2"/>
                <w:szCs w:val="24"/>
              </w:rPr>
            </w:pPr>
          </w:p>
        </w:tc>
      </w:tr>
      <w:tr w:rsidR="00CB7F6D" w14:paraId="7FBB6EA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DE899FE" w14:textId="77777777" w:rsidR="00CB7F6D" w:rsidRDefault="00BF17F3">
            <w:pPr>
              <w:widowControl w:val="0"/>
              <w:rPr>
                <w:b/>
                <w:bCs/>
                <w:kern w:val="2"/>
                <w:szCs w:val="24"/>
              </w:rPr>
            </w:pPr>
            <w:r>
              <w:rPr>
                <w:b/>
                <w:bCs/>
                <w:kern w:val="2"/>
                <w:szCs w:val="24"/>
              </w:rPr>
              <w:lastRenderedPageBreak/>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5F689690" w14:textId="77777777" w:rsidR="00CB7F6D" w:rsidRDefault="00BF17F3">
            <w:pPr>
              <w:widowControl w:val="0"/>
              <w:rPr>
                <w:kern w:val="2"/>
                <w:szCs w:val="24"/>
              </w:rPr>
            </w:pPr>
            <w:r>
              <w:rPr>
                <w:kern w:val="2"/>
                <w:szCs w:val="24"/>
              </w:rPr>
              <w:t>Pirkėjas atsiskaito su Tiekėju ne vėliau kaip per 30 (trisdešimt) kalendorinių dienų nuo Sąskaitos gavimo dienos.</w:t>
            </w:r>
          </w:p>
          <w:p w14:paraId="4A6504BA" w14:textId="77777777" w:rsidR="00CB7F6D" w:rsidRDefault="00CB7F6D">
            <w:pPr>
              <w:widowControl w:val="0"/>
              <w:rPr>
                <w:kern w:val="2"/>
                <w:szCs w:val="24"/>
              </w:rPr>
            </w:pPr>
          </w:p>
          <w:p w14:paraId="20733B6C" w14:textId="77777777" w:rsidR="00CB7F6D" w:rsidRDefault="00BF17F3">
            <w:pPr>
              <w:widowControl w:val="0"/>
              <w:rPr>
                <w:kern w:val="2"/>
                <w:szCs w:val="24"/>
                <w:shd w:val="clear" w:color="auto" w:fill="FFFFFF"/>
              </w:rPr>
            </w:pPr>
            <w:r>
              <w:rPr>
                <w:kern w:val="2"/>
                <w:szCs w:val="24"/>
                <w:shd w:val="clear" w:color="auto" w:fill="FFFFFF"/>
              </w:rPr>
              <w:t>Apmokėjimo sąlygos: įvykdžius užsakymą, mokama už konkretų kiekį / apimtį pagal nustatytus įkainius.</w:t>
            </w:r>
          </w:p>
        </w:tc>
      </w:tr>
      <w:tr w:rsidR="00CB7F6D" w14:paraId="06BEF26D" w14:textId="77777777">
        <w:trPr>
          <w:trHeight w:val="341"/>
        </w:trPr>
        <w:tc>
          <w:tcPr>
            <w:tcW w:w="2704" w:type="dxa"/>
            <w:gridSpan w:val="2"/>
            <w:tcBorders>
              <w:top w:val="single" w:sz="4" w:space="0" w:color="000000"/>
              <w:left w:val="single" w:sz="4" w:space="0" w:color="000000"/>
              <w:bottom w:val="single" w:sz="4" w:space="0" w:color="000000"/>
              <w:right w:val="single" w:sz="4" w:space="0" w:color="000000"/>
            </w:tcBorders>
          </w:tcPr>
          <w:p w14:paraId="549012DE" w14:textId="77777777" w:rsidR="00CB7F6D" w:rsidRDefault="00BF17F3">
            <w:pPr>
              <w:widowControl w:val="0"/>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3630BC92" w14:textId="77777777" w:rsidR="00CB7F6D" w:rsidRDefault="00BF17F3">
            <w:pPr>
              <w:widowControl w:val="0"/>
              <w:rPr>
                <w:kern w:val="2"/>
                <w:szCs w:val="24"/>
              </w:rPr>
            </w:pPr>
            <w:r>
              <w:rPr>
                <w:kern w:val="2"/>
                <w:szCs w:val="24"/>
              </w:rPr>
              <w:t>Netaikoma</w:t>
            </w:r>
          </w:p>
        </w:tc>
      </w:tr>
      <w:tr w:rsidR="00CB7F6D" w14:paraId="68599EA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666FAB7" w14:textId="77777777" w:rsidR="00CB7F6D" w:rsidRDefault="00BF17F3">
            <w:pPr>
              <w:widowControl w:val="0"/>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17AD2463" w14:textId="77777777" w:rsidR="00CB7F6D" w:rsidRDefault="00BF17F3">
            <w:pPr>
              <w:widowControl w:val="0"/>
              <w:rPr>
                <w:kern w:val="2"/>
                <w:szCs w:val="24"/>
              </w:rPr>
            </w:pPr>
            <w:r>
              <w:rPr>
                <w:kern w:val="2"/>
                <w:szCs w:val="24"/>
              </w:rPr>
              <w:t>Netaikoma</w:t>
            </w:r>
            <w:r>
              <w:rPr>
                <w:color w:val="000000"/>
                <w:kern w:val="2"/>
                <w:szCs w:val="24"/>
                <w:shd w:val="clear" w:color="auto" w:fill="FFFFFF"/>
              </w:rPr>
              <w:t xml:space="preserve"> </w:t>
            </w:r>
          </w:p>
        </w:tc>
      </w:tr>
      <w:tr w:rsidR="00CB7F6D" w14:paraId="7E2335D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127C7A7" w14:textId="77777777" w:rsidR="00CB7F6D" w:rsidRDefault="00BF17F3">
            <w:pPr>
              <w:widowControl w:val="0"/>
              <w:jc w:val="center"/>
              <w:rPr>
                <w:b/>
                <w:bCs/>
                <w:kern w:val="2"/>
                <w:szCs w:val="24"/>
              </w:rPr>
            </w:pPr>
            <w:r>
              <w:rPr>
                <w:b/>
                <w:bCs/>
                <w:kern w:val="2"/>
                <w:szCs w:val="24"/>
              </w:rPr>
              <w:t>6. PREKIŲ KOKYBĖ IR GARANTINIAI ĮSIPAREIGOJIMAI</w:t>
            </w:r>
          </w:p>
        </w:tc>
      </w:tr>
      <w:tr w:rsidR="00CB7F6D" w14:paraId="35803AC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7D59A0E" w14:textId="77777777" w:rsidR="00CB7F6D" w:rsidRDefault="00BF17F3">
            <w:pPr>
              <w:widowControl w:val="0"/>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4883C4DB" w14:textId="77777777" w:rsidR="00CB7F6D" w:rsidRDefault="00BF17F3">
            <w:pPr>
              <w:widowControl w:val="0"/>
              <w:rPr>
                <w:kern w:val="2"/>
                <w:szCs w:val="24"/>
              </w:rPr>
            </w:pPr>
            <w:r>
              <w:rPr>
                <w:kern w:val="2"/>
                <w:szCs w:val="24"/>
              </w:rPr>
              <w:t>Netaikoma</w:t>
            </w:r>
          </w:p>
          <w:p w14:paraId="0223E120" w14:textId="77777777" w:rsidR="00CB7F6D" w:rsidRDefault="00CB7F6D">
            <w:pPr>
              <w:widowControl w:val="0"/>
              <w:rPr>
                <w:kern w:val="2"/>
                <w:szCs w:val="24"/>
              </w:rPr>
            </w:pPr>
          </w:p>
        </w:tc>
      </w:tr>
      <w:tr w:rsidR="00CB7F6D" w14:paraId="2D95ADB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35AC573" w14:textId="77777777" w:rsidR="00CB7F6D" w:rsidRDefault="00BF17F3">
            <w:pPr>
              <w:widowControl w:val="0"/>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1C559443" w14:textId="77777777" w:rsidR="00CB7F6D" w:rsidRDefault="00BF17F3">
            <w:pPr>
              <w:widowControl w:val="0"/>
              <w:rPr>
                <w:kern w:val="2"/>
                <w:szCs w:val="24"/>
              </w:rPr>
            </w:pPr>
            <w:r>
              <w:rPr>
                <w:kern w:val="2"/>
                <w:szCs w:val="24"/>
              </w:rPr>
              <w:t>Netaikoma</w:t>
            </w:r>
          </w:p>
          <w:p w14:paraId="1A258CC2" w14:textId="77777777" w:rsidR="00CB7F6D" w:rsidRDefault="00CB7F6D">
            <w:pPr>
              <w:widowControl w:val="0"/>
              <w:rPr>
                <w:kern w:val="2"/>
                <w:szCs w:val="24"/>
              </w:rPr>
            </w:pPr>
          </w:p>
        </w:tc>
      </w:tr>
      <w:tr w:rsidR="00CB7F6D" w14:paraId="531CCA4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2362B02" w14:textId="77777777" w:rsidR="00CB7F6D" w:rsidRDefault="00BF17F3">
            <w:pPr>
              <w:widowControl w:val="0"/>
              <w:jc w:val="center"/>
              <w:rPr>
                <w:b/>
                <w:bCs/>
                <w:kern w:val="2"/>
                <w:szCs w:val="24"/>
              </w:rPr>
            </w:pPr>
            <w:r>
              <w:rPr>
                <w:b/>
                <w:bCs/>
                <w:kern w:val="2"/>
                <w:szCs w:val="24"/>
              </w:rPr>
              <w:t>7. SUTARTIES VYKDYMUI PASITELKIAMI SUBTIEKĖJAI</w:t>
            </w:r>
          </w:p>
        </w:tc>
      </w:tr>
      <w:tr w:rsidR="00CB7F6D" w14:paraId="069FAF7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2893534" w14:textId="77777777" w:rsidR="00CB7F6D" w:rsidRDefault="00BF17F3">
            <w:pPr>
              <w:widowControl w:val="0"/>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34CAC7D6" w14:textId="77777777" w:rsidR="00CB7F6D" w:rsidRDefault="00BF17F3">
            <w:pPr>
              <w:widowControl w:val="0"/>
              <w:rPr>
                <w:kern w:val="2"/>
                <w:szCs w:val="24"/>
              </w:rPr>
            </w:pPr>
            <w:r>
              <w:rPr>
                <w:kern w:val="2"/>
                <w:szCs w:val="24"/>
              </w:rPr>
              <w:t>Sutarties vykdymui subtiekėjai ir (ar) specialistai nepasitelkiami.</w:t>
            </w:r>
          </w:p>
          <w:p w14:paraId="62611C34" w14:textId="77777777" w:rsidR="00CB7F6D" w:rsidRDefault="00CB7F6D">
            <w:pPr>
              <w:widowControl w:val="0"/>
              <w:rPr>
                <w:kern w:val="2"/>
                <w:szCs w:val="24"/>
              </w:rPr>
            </w:pPr>
          </w:p>
          <w:p w14:paraId="4283F153" w14:textId="77777777" w:rsidR="00CB7F6D" w:rsidRDefault="00BF17F3">
            <w:pPr>
              <w:widowControl w:val="0"/>
              <w:rPr>
                <w:color w:val="FF0000"/>
                <w:kern w:val="2"/>
                <w:szCs w:val="24"/>
              </w:rPr>
            </w:pPr>
            <w:r>
              <w:rPr>
                <w:color w:val="FF0000"/>
                <w:kern w:val="2"/>
                <w:szCs w:val="24"/>
              </w:rPr>
              <w:t>arba</w:t>
            </w:r>
          </w:p>
          <w:p w14:paraId="5ACDCF59" w14:textId="77777777" w:rsidR="00CB7F6D" w:rsidRDefault="00CB7F6D">
            <w:pPr>
              <w:widowControl w:val="0"/>
              <w:rPr>
                <w:kern w:val="2"/>
                <w:szCs w:val="24"/>
              </w:rPr>
            </w:pPr>
          </w:p>
          <w:p w14:paraId="24986D23" w14:textId="77777777" w:rsidR="00CB7F6D" w:rsidRDefault="00BF17F3">
            <w:pPr>
              <w:widowControl w:val="0"/>
              <w:rPr>
                <w:b/>
                <w:bCs/>
                <w:kern w:val="2"/>
                <w:szCs w:val="24"/>
              </w:rPr>
            </w:pPr>
            <w:r>
              <w:rPr>
                <w:kern w:val="2"/>
                <w:szCs w:val="24"/>
              </w:rPr>
              <w:t>Sutarties vykdymui pasitelkiami subtiekėjai ir (ar) specialistai yra nurodyti Sutarties priede Nr. [...] „Sutarties vykdymui pasitelkiami subtiekėjai ir (ar) specialistai“</w:t>
            </w:r>
          </w:p>
        </w:tc>
      </w:tr>
      <w:tr w:rsidR="00CB7F6D" w14:paraId="1E8B366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71AE9E1" w14:textId="77777777" w:rsidR="00CB7F6D" w:rsidRDefault="00BF17F3">
            <w:pPr>
              <w:widowControl w:val="0"/>
              <w:jc w:val="center"/>
              <w:rPr>
                <w:b/>
                <w:bCs/>
                <w:kern w:val="2"/>
                <w:szCs w:val="24"/>
              </w:rPr>
            </w:pPr>
            <w:r>
              <w:rPr>
                <w:b/>
                <w:bCs/>
                <w:kern w:val="2"/>
                <w:szCs w:val="24"/>
              </w:rPr>
              <w:t>8. PRIEVOLIŲ PAGAL SUTARTĮ ĮVYKDYMO UŽTIKRINIMAS</w:t>
            </w:r>
          </w:p>
        </w:tc>
      </w:tr>
      <w:tr w:rsidR="00CB7F6D" w14:paraId="16EC4C1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DB3DDB2" w14:textId="77777777" w:rsidR="00CB7F6D" w:rsidRDefault="00BF17F3">
            <w:pPr>
              <w:widowControl w:val="0"/>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584CD74B" w14:textId="77777777" w:rsidR="00CB7F6D" w:rsidRDefault="00BF17F3">
            <w:pPr>
              <w:widowControl w:val="0"/>
              <w:rPr>
                <w:kern w:val="2"/>
                <w:szCs w:val="24"/>
              </w:rPr>
            </w:pPr>
            <w:r>
              <w:rPr>
                <w:kern w:val="2"/>
                <w:szCs w:val="24"/>
              </w:rPr>
              <w:t xml:space="preserve">Prievolių pagal Sutartį įvykdymas užtikrinamas netesybomis (delspinigiais, bauda), </w:t>
            </w:r>
            <w:r>
              <w:rPr>
                <w:color w:val="000000"/>
                <w:kern w:val="2"/>
                <w:sz w:val="22"/>
                <w:szCs w:val="22"/>
              </w:rPr>
              <w:t>kurios nurodytos šios sutarties 9 skyriuje.</w:t>
            </w:r>
          </w:p>
        </w:tc>
      </w:tr>
      <w:tr w:rsidR="00CB7F6D" w14:paraId="187E1C6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22FBACB" w14:textId="77777777" w:rsidR="00CB7F6D" w:rsidRDefault="00BF17F3">
            <w:pPr>
              <w:widowControl w:val="0"/>
              <w:rPr>
                <w:b/>
                <w:bCs/>
                <w:kern w:val="2"/>
                <w:szCs w:val="24"/>
              </w:rPr>
            </w:pPr>
            <w:r>
              <w:rPr>
                <w:b/>
                <w:bCs/>
                <w:kern w:val="2"/>
                <w:szCs w:val="24"/>
              </w:rPr>
              <w:t xml:space="preserve">8.2.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7C1DA634" w14:textId="77777777" w:rsidR="00CB7F6D" w:rsidRDefault="00BF17F3">
            <w:pPr>
              <w:widowControl w:val="0"/>
              <w:rPr>
                <w:kern w:val="2"/>
                <w:szCs w:val="24"/>
              </w:rPr>
            </w:pPr>
            <w:r>
              <w:rPr>
                <w:kern w:val="2"/>
                <w:szCs w:val="24"/>
              </w:rPr>
              <w:t>Netaikoma</w:t>
            </w:r>
          </w:p>
        </w:tc>
      </w:tr>
      <w:tr w:rsidR="00CB7F6D" w14:paraId="51D1A43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91410B4" w14:textId="77777777" w:rsidR="00CB7F6D" w:rsidRDefault="00BF17F3">
            <w:pPr>
              <w:widowControl w:val="0"/>
              <w:ind w:firstLine="720"/>
              <w:jc w:val="center"/>
              <w:rPr>
                <w:b/>
                <w:bCs/>
                <w:kern w:val="2"/>
                <w:szCs w:val="24"/>
              </w:rPr>
            </w:pPr>
            <w:r>
              <w:rPr>
                <w:b/>
                <w:bCs/>
                <w:kern w:val="2"/>
                <w:szCs w:val="24"/>
              </w:rPr>
              <w:t>9. ŠALIŲ ATSAKOMYBĖ</w:t>
            </w:r>
            <w:r>
              <w:rPr>
                <w:b/>
                <w:bCs/>
                <w:kern w:val="2"/>
                <w:szCs w:val="24"/>
              </w:rPr>
              <w:tab/>
            </w:r>
          </w:p>
        </w:tc>
      </w:tr>
      <w:tr w:rsidR="00CB7F6D" w14:paraId="2F4C968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2953E6C" w14:textId="77777777" w:rsidR="00CB7F6D" w:rsidRDefault="00BF17F3">
            <w:pPr>
              <w:widowControl w:val="0"/>
            </w:pPr>
            <w:r>
              <w:rPr>
                <w:b/>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6288A5C6" w14:textId="77777777" w:rsidR="00CB7F6D" w:rsidRDefault="00BF17F3">
            <w:pPr>
              <w:widowControl w:val="0"/>
            </w:pPr>
            <w: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CB7F6D" w14:paraId="2F0F3CF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837FE68" w14:textId="77777777" w:rsidR="00CB7F6D" w:rsidRDefault="00BF17F3">
            <w:pPr>
              <w:widowControl w:val="0"/>
            </w:pPr>
            <w:r>
              <w:rPr>
                <w:b/>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0727A032" w14:textId="77777777" w:rsidR="00CB7F6D" w:rsidRDefault="00BF17F3">
            <w:pPr>
              <w:widowControl w:val="0"/>
            </w:pPr>
            <w:r>
              <w:t>9</w:t>
            </w:r>
            <w:r>
              <w:rPr>
                <w:lang w:val="en-US"/>
              </w:rPr>
              <w:t xml:space="preserve">.2.1. </w:t>
            </w:r>
            <w: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16394B6C" w14:textId="77777777" w:rsidR="00CB7F6D" w:rsidRDefault="00BF17F3">
            <w:pPr>
              <w:widowControl w:val="0"/>
            </w:pPr>
            <w:r>
              <w:t>9.2.2.</w:t>
            </w:r>
            <w:r>
              <w:rPr>
                <w:lang w:val="en-US"/>
              </w:rPr>
              <w:t xml:space="preserve"> </w:t>
            </w:r>
            <w:r>
              <w:t>Tiekėjas privalo sumokėti Pirkėjui netesybas per 30 (trisdešimt) dienų nuo Pirkėjo pareikalavimo.</w:t>
            </w:r>
          </w:p>
        </w:tc>
      </w:tr>
      <w:tr w:rsidR="00CB7F6D" w14:paraId="15531E0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6A365B6" w14:textId="77777777" w:rsidR="00CB7F6D" w:rsidRDefault="00BF17F3">
            <w:pPr>
              <w:widowControl w:val="0"/>
            </w:pPr>
            <w:r>
              <w:rPr>
                <w:b/>
              </w:rPr>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7581F2F9" w14:textId="77777777" w:rsidR="00CB7F6D" w:rsidRDefault="00BF17F3">
            <w:pPr>
              <w:widowControl w:val="0"/>
            </w:pPr>
            <w:r>
              <w:t>Nutraukus Sutartį dėl esminio Sutarties pažeidimo, nustatyto Sutarties Specialiosiose sąlygose, mokama 5 procentų dydžio bauda nuo Pradinės Sutarties vertės be PVM, nurodytos Specialiųjų sąlygų 5.2 punkte.</w:t>
            </w:r>
          </w:p>
        </w:tc>
      </w:tr>
      <w:tr w:rsidR="00CB7F6D" w14:paraId="0E53255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0B4288C" w14:textId="77777777" w:rsidR="00CB7F6D" w:rsidRDefault="00BF17F3">
            <w:pPr>
              <w:widowControl w:val="0"/>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0A843E35" w14:textId="77777777" w:rsidR="00CB7F6D" w:rsidRDefault="00BF17F3">
            <w:pPr>
              <w:widowControl w:val="0"/>
              <w:rPr>
                <w:kern w:val="2"/>
                <w:szCs w:val="24"/>
              </w:rPr>
            </w:pPr>
            <w:r>
              <w:rPr>
                <w:color w:val="000000"/>
                <w:kern w:val="2"/>
                <w:szCs w:val="24"/>
              </w:rPr>
              <w:t xml:space="preserve">Mokama 500 (penki šimtai) </w:t>
            </w:r>
            <w:proofErr w:type="spellStart"/>
            <w:r>
              <w:rPr>
                <w:color w:val="000000"/>
                <w:kern w:val="2"/>
                <w:szCs w:val="24"/>
              </w:rPr>
              <w:t>Eur</w:t>
            </w:r>
            <w:proofErr w:type="spellEnd"/>
            <w:r>
              <w:rPr>
                <w:color w:val="000000"/>
                <w:kern w:val="2"/>
                <w:szCs w:val="24"/>
              </w:rPr>
              <w:t xml:space="preserve"> dydžio bauda už kiekvieną pažeidimo atvejį.</w:t>
            </w:r>
          </w:p>
        </w:tc>
      </w:tr>
      <w:tr w:rsidR="00CB7F6D" w14:paraId="25D99AA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6CC22EB" w14:textId="77777777" w:rsidR="00CB7F6D" w:rsidRDefault="00BF17F3">
            <w:pPr>
              <w:widowControl w:val="0"/>
              <w:rPr>
                <w:b/>
                <w:bCs/>
                <w:kern w:val="2"/>
                <w:szCs w:val="24"/>
              </w:rPr>
            </w:pPr>
            <w:r>
              <w:rPr>
                <w:b/>
                <w:bCs/>
                <w:kern w:val="2"/>
                <w:szCs w:val="24"/>
              </w:rPr>
              <w:t>9.5. Tiekėjui taikomos baudos dėl aplinkosauginių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00646093" w14:textId="77777777" w:rsidR="00CB7F6D" w:rsidRDefault="00BF17F3">
            <w:pPr>
              <w:widowControl w:val="0"/>
              <w:rPr>
                <w:color w:val="4472C4"/>
                <w:kern w:val="2"/>
                <w:szCs w:val="24"/>
              </w:rPr>
            </w:pPr>
            <w:r>
              <w:rPr>
                <w:color w:val="000000"/>
                <w:kern w:val="2"/>
                <w:szCs w:val="24"/>
              </w:rPr>
              <w:t xml:space="preserve">Mokama 50 (penkiasdešimt) </w:t>
            </w:r>
            <w:proofErr w:type="spellStart"/>
            <w:r>
              <w:rPr>
                <w:color w:val="000000"/>
                <w:kern w:val="2"/>
                <w:szCs w:val="24"/>
              </w:rPr>
              <w:t>Eur</w:t>
            </w:r>
            <w:proofErr w:type="spellEnd"/>
            <w:r>
              <w:rPr>
                <w:color w:val="000000"/>
                <w:kern w:val="2"/>
                <w:szCs w:val="24"/>
              </w:rPr>
              <w:t xml:space="preserve"> dydžio bauda už kiekvieno punkto  pažeidimo atvejį.</w:t>
            </w:r>
          </w:p>
        </w:tc>
      </w:tr>
      <w:tr w:rsidR="00CB7F6D" w14:paraId="4023008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80EDBCD" w14:textId="77777777" w:rsidR="00CB7F6D" w:rsidRDefault="00BF17F3">
            <w:pPr>
              <w:widowControl w:val="0"/>
              <w:rPr>
                <w:b/>
                <w:bCs/>
                <w:kern w:val="2"/>
                <w:szCs w:val="24"/>
              </w:rPr>
            </w:pPr>
            <w:r>
              <w:rPr>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5D13153F" w14:textId="77777777" w:rsidR="00CB7F6D" w:rsidRDefault="00BF17F3">
            <w:pPr>
              <w:widowControl w:val="0"/>
              <w:rPr>
                <w:color w:val="4472C4"/>
                <w:kern w:val="2"/>
                <w:szCs w:val="24"/>
              </w:rPr>
            </w:pPr>
            <w:r>
              <w:rPr>
                <w:kern w:val="2"/>
                <w:szCs w:val="24"/>
              </w:rPr>
              <w:t xml:space="preserve">Mokama 500 (penki šimtai) </w:t>
            </w:r>
            <w:proofErr w:type="spellStart"/>
            <w:r>
              <w:rPr>
                <w:kern w:val="2"/>
                <w:szCs w:val="24"/>
              </w:rPr>
              <w:t>Eur</w:t>
            </w:r>
            <w:proofErr w:type="spellEnd"/>
            <w:r>
              <w:rPr>
                <w:kern w:val="2"/>
                <w:szCs w:val="24"/>
              </w:rPr>
              <w:t xml:space="preserve"> dydžio bauda už kiekvieną pažeidimo atvejį.</w:t>
            </w:r>
          </w:p>
        </w:tc>
      </w:tr>
      <w:tr w:rsidR="00CB7F6D" w14:paraId="76323E9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9D92C4B" w14:textId="77777777" w:rsidR="00CB7F6D" w:rsidRDefault="00BF17F3">
            <w:pPr>
              <w:widowControl w:val="0"/>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3B84F185" w14:textId="77777777" w:rsidR="00CB7F6D" w:rsidRDefault="00BF17F3">
            <w:pPr>
              <w:widowControl w:val="0"/>
              <w:rPr>
                <w:color w:val="4472C4"/>
                <w:kern w:val="2"/>
                <w:szCs w:val="24"/>
              </w:rPr>
            </w:pPr>
            <w:r>
              <w:rPr>
                <w:kern w:val="2"/>
                <w:szCs w:val="24"/>
              </w:rPr>
              <w:t xml:space="preserve">Mokama 500 (penki šimtai) </w:t>
            </w:r>
            <w:proofErr w:type="spellStart"/>
            <w:r>
              <w:rPr>
                <w:kern w:val="2"/>
                <w:szCs w:val="24"/>
              </w:rPr>
              <w:t>Eur</w:t>
            </w:r>
            <w:proofErr w:type="spellEnd"/>
            <w:r>
              <w:rPr>
                <w:kern w:val="2"/>
                <w:szCs w:val="24"/>
              </w:rPr>
              <w:t xml:space="preserve"> dydžio bauda už kiekvieną pažeidimo atvejį.</w:t>
            </w:r>
          </w:p>
        </w:tc>
      </w:tr>
      <w:tr w:rsidR="00CB7F6D" w14:paraId="7BD827B6"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0987822" w14:textId="77777777" w:rsidR="00CB7F6D" w:rsidRDefault="00BF17F3">
            <w:pPr>
              <w:widowControl w:val="0"/>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74457043" w14:textId="77777777" w:rsidR="00CB7F6D" w:rsidRDefault="00BF17F3">
            <w:pPr>
              <w:widowControl w:val="0"/>
              <w:rPr>
                <w:kern w:val="2"/>
                <w:szCs w:val="24"/>
              </w:rPr>
            </w:pPr>
            <w:r>
              <w:rPr>
                <w:kern w:val="2"/>
                <w:szCs w:val="24"/>
              </w:rPr>
              <w:t>Netaikoma</w:t>
            </w:r>
          </w:p>
          <w:p w14:paraId="26F0B839" w14:textId="77777777" w:rsidR="00CB7F6D" w:rsidRDefault="00CB7F6D">
            <w:pPr>
              <w:widowControl w:val="0"/>
              <w:rPr>
                <w:color w:val="4472C4"/>
                <w:kern w:val="2"/>
                <w:szCs w:val="24"/>
              </w:rPr>
            </w:pPr>
          </w:p>
        </w:tc>
      </w:tr>
      <w:tr w:rsidR="00CB7F6D" w14:paraId="5F4C753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E787C7C" w14:textId="77777777" w:rsidR="00CB7F6D" w:rsidRDefault="00BF17F3">
            <w:pPr>
              <w:widowControl w:val="0"/>
              <w:jc w:val="center"/>
              <w:rPr>
                <w:b/>
                <w:bCs/>
                <w:kern w:val="2"/>
                <w:szCs w:val="24"/>
              </w:rPr>
            </w:pPr>
            <w:r>
              <w:rPr>
                <w:b/>
                <w:bCs/>
                <w:kern w:val="2"/>
                <w:szCs w:val="24"/>
              </w:rPr>
              <w:t>10. SUTARTIES GALIOJIMAS IR KEITIMAS</w:t>
            </w:r>
          </w:p>
        </w:tc>
      </w:tr>
      <w:tr w:rsidR="00CB7F6D" w14:paraId="6C569BB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338B1F8" w14:textId="77777777" w:rsidR="00CB7F6D" w:rsidRDefault="00BF17F3">
            <w:pPr>
              <w:widowControl w:val="0"/>
              <w:rPr>
                <w:b/>
                <w:bCs/>
                <w:kern w:val="2"/>
                <w:szCs w:val="24"/>
              </w:rPr>
            </w:pPr>
            <w:r>
              <w:rPr>
                <w:b/>
                <w:bCs/>
                <w:kern w:val="2"/>
                <w:szCs w:val="24"/>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0110306B" w14:textId="77777777" w:rsidR="00CB7F6D" w:rsidRDefault="00BF17F3">
            <w:pPr>
              <w:widowControl w:val="0"/>
              <w:rPr>
                <w:kern w:val="2"/>
                <w:szCs w:val="24"/>
              </w:rPr>
            </w:pPr>
            <w:r>
              <w:rPr>
                <w:kern w:val="2"/>
                <w:szCs w:val="24"/>
              </w:rPr>
              <w:t>Ši Sutartis laikoma sudaryta ir įsigalioja nuo Sutarties pasirašymo dienos (antrosios Šalies pasirašymo dieną).</w:t>
            </w:r>
          </w:p>
          <w:p w14:paraId="651E2A9F" w14:textId="77777777" w:rsidR="00CB7F6D" w:rsidRDefault="00BF17F3" w:rsidP="00391353">
            <w:pPr>
              <w:widowControl w:val="0"/>
              <w:rPr>
                <w:kern w:val="2"/>
                <w:szCs w:val="24"/>
              </w:rPr>
            </w:pPr>
            <w:r>
              <w:rPr>
                <w:color w:val="000000"/>
                <w:kern w:val="2"/>
                <w:szCs w:val="24"/>
              </w:rPr>
              <w:t xml:space="preserve">Sutartis galioja </w:t>
            </w:r>
            <w:r w:rsidR="00391353">
              <w:rPr>
                <w:color w:val="000000"/>
                <w:kern w:val="2"/>
                <w:szCs w:val="24"/>
              </w:rPr>
              <w:t>____</w:t>
            </w:r>
            <w:r>
              <w:rPr>
                <w:color w:val="000000"/>
                <w:kern w:val="2"/>
                <w:szCs w:val="24"/>
              </w:rPr>
              <w:t xml:space="preserve"> mėn</w:t>
            </w:r>
            <w:r>
              <w:rPr>
                <w:kern w:val="2"/>
                <w:szCs w:val="24"/>
              </w:rPr>
              <w:t>.</w:t>
            </w:r>
          </w:p>
          <w:p w14:paraId="515606FB" w14:textId="77777777" w:rsidR="00391353" w:rsidRDefault="00391353" w:rsidP="00391353">
            <w:pPr>
              <w:widowControl w:val="0"/>
              <w:rPr>
                <w:color w:val="4472C4"/>
                <w:kern w:val="2"/>
                <w:szCs w:val="24"/>
              </w:rPr>
            </w:pPr>
            <w:r>
              <w:rPr>
                <w:i/>
                <w:iCs/>
                <w:color w:val="FF0000"/>
              </w:rPr>
              <w:t>(įrašyti konkretų terminą skaičiais, kuris negali būti ilgesnis nei 36 mėn.)</w:t>
            </w:r>
          </w:p>
        </w:tc>
      </w:tr>
      <w:tr w:rsidR="00CB7F6D" w14:paraId="49DAF49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1A138E3" w14:textId="77777777" w:rsidR="00CB7F6D" w:rsidRDefault="00BF17F3">
            <w:pPr>
              <w:widowControl w:val="0"/>
              <w:rPr>
                <w:b/>
                <w:bCs/>
                <w:kern w:val="2"/>
                <w:szCs w:val="24"/>
              </w:rPr>
            </w:pPr>
            <w:r>
              <w:rPr>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3110424B" w14:textId="77777777" w:rsidR="00CB7F6D" w:rsidRDefault="00BF17F3">
            <w:pPr>
              <w:widowControl w:val="0"/>
              <w:rPr>
                <w:kern w:val="2"/>
                <w:szCs w:val="24"/>
              </w:rPr>
            </w:pPr>
            <w:r>
              <w:rPr>
                <w:kern w:val="2"/>
                <w:szCs w:val="24"/>
              </w:rPr>
              <w:t>Netaikoma</w:t>
            </w:r>
          </w:p>
          <w:p w14:paraId="57CC0B51" w14:textId="77777777" w:rsidR="00CB7F6D" w:rsidRDefault="00CB7F6D">
            <w:pPr>
              <w:widowControl w:val="0"/>
              <w:rPr>
                <w:kern w:val="2"/>
                <w:szCs w:val="24"/>
              </w:rPr>
            </w:pPr>
          </w:p>
        </w:tc>
      </w:tr>
      <w:tr w:rsidR="00CB7F6D" w14:paraId="19B0A16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FE75B90" w14:textId="77777777" w:rsidR="00CB7F6D" w:rsidRDefault="00BF17F3">
            <w:pPr>
              <w:widowControl w:val="0"/>
              <w:jc w:val="center"/>
              <w:rPr>
                <w:b/>
                <w:bCs/>
                <w:kern w:val="2"/>
                <w:szCs w:val="24"/>
              </w:rPr>
            </w:pPr>
            <w:r>
              <w:rPr>
                <w:b/>
                <w:bCs/>
                <w:kern w:val="2"/>
                <w:szCs w:val="24"/>
              </w:rPr>
              <w:t>11. SUTARTIES NUTRAUKIMAS</w:t>
            </w:r>
          </w:p>
        </w:tc>
      </w:tr>
      <w:tr w:rsidR="00CB7F6D" w14:paraId="5E19316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82D5453" w14:textId="77777777" w:rsidR="00CB7F6D" w:rsidRDefault="00BF17F3">
            <w:pPr>
              <w:widowControl w:val="0"/>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6E08AE72" w14:textId="77777777" w:rsidR="00CB7F6D" w:rsidRDefault="00BF17F3">
            <w:pPr>
              <w:widowControl w:val="0"/>
              <w:rPr>
                <w:kern w:val="2"/>
                <w:szCs w:val="24"/>
              </w:rPr>
            </w:pPr>
            <w:r>
              <w:rPr>
                <w:kern w:val="2"/>
                <w:szCs w:val="24"/>
              </w:rPr>
              <w:t>Sutartis gali būti nutraukiama rašytiniu Šalių susitarimu arba vienašališkai, Bendrosiose sąlygose nustatyta tvarka.</w:t>
            </w:r>
          </w:p>
        </w:tc>
      </w:tr>
      <w:tr w:rsidR="00CB7F6D" w14:paraId="1D284727"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788AB6A" w14:textId="77777777" w:rsidR="00CB7F6D" w:rsidRDefault="00BF17F3">
            <w:pPr>
              <w:widowControl w:val="0"/>
              <w:rPr>
                <w:b/>
                <w:bCs/>
                <w:kern w:val="2"/>
                <w:szCs w:val="24"/>
              </w:rPr>
            </w:pPr>
            <w:r>
              <w:rPr>
                <w:b/>
                <w:bCs/>
                <w:kern w:val="2"/>
                <w:szCs w:val="24"/>
              </w:rPr>
              <w:t>11.2. Esminiai Sutarties pažeidimai</w:t>
            </w:r>
          </w:p>
          <w:p w14:paraId="2124AC12" w14:textId="77777777" w:rsidR="00CB7F6D" w:rsidRDefault="00CB7F6D">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16E9E89C" w14:textId="77777777" w:rsidR="00CB7F6D" w:rsidRDefault="00BF17F3">
            <w:pPr>
              <w:widowControl w:val="0"/>
              <w:rPr>
                <w:kern w:val="2"/>
                <w:szCs w:val="24"/>
              </w:rPr>
            </w:pPr>
            <w:r>
              <w:rPr>
                <w:kern w:val="2"/>
                <w:szCs w:val="24"/>
              </w:rPr>
              <w:t>11.2.1. jeigu Tiekėjas nevykdo prisiimtų įsipareigojimų už Sutartyje nustatytą Sutarties kainą / įkainius;</w:t>
            </w:r>
          </w:p>
          <w:p w14:paraId="268D79BF" w14:textId="77777777" w:rsidR="00CB7F6D" w:rsidRDefault="00BF17F3">
            <w:pPr>
              <w:widowControl w:val="0"/>
              <w:rPr>
                <w:kern w:val="2"/>
                <w:szCs w:val="24"/>
              </w:rPr>
            </w:pPr>
            <w:r>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1C845C65" w14:textId="77777777" w:rsidR="00CB7F6D" w:rsidRDefault="00BF17F3">
            <w:pPr>
              <w:widowControl w:val="0"/>
              <w:rPr>
                <w:kern w:val="2"/>
                <w:szCs w:val="24"/>
              </w:rPr>
            </w:pPr>
            <w:r>
              <w:rPr>
                <w:kern w:val="2"/>
                <w:szCs w:val="24"/>
              </w:rPr>
              <w:lastRenderedPageBreak/>
              <w:t xml:space="preserve">11.2.3. </w:t>
            </w:r>
            <w:r>
              <w:rPr>
                <w:rFonts w:eastAsia="Arial"/>
                <w:kern w:val="2"/>
                <w:szCs w:val="24"/>
              </w:rPr>
              <w:t>jeigu Tiekėjas nesilaiko Sutartyje nustatytų Prekių tiekimo terminų 2 (du) kartus iš eilės arba vėluoja pristatyti Prekes daugiau nei 14 (keturiolika) dienų Sutartyje nustatytas Prekių pristatymo terminas;</w:t>
            </w:r>
          </w:p>
          <w:p w14:paraId="1CD95786" w14:textId="77777777" w:rsidR="00CB7F6D" w:rsidRDefault="00BF17F3">
            <w:pPr>
              <w:widowControl w:val="0"/>
              <w:spacing w:line="256" w:lineRule="auto"/>
              <w:jc w:val="both"/>
              <w:rPr>
                <w:rFonts w:eastAsia="Arial"/>
                <w:kern w:val="2"/>
                <w:szCs w:val="24"/>
              </w:rPr>
            </w:pPr>
            <w:r>
              <w:rPr>
                <w:rFonts w:eastAsia="Arial"/>
                <w:kern w:val="2"/>
                <w:szCs w:val="24"/>
              </w:rPr>
              <w:t>11.2.4. jeigu Tiekėjas pažeidžia Prekių pristatymo terminus ir priskaičiuotų netesybų už vėlavimą suma viršija 20 (dvidešimt) proc. Pradinės sutarties vertės;</w:t>
            </w:r>
          </w:p>
          <w:p w14:paraId="58FF786F" w14:textId="77777777" w:rsidR="00CB7F6D" w:rsidRDefault="00BF17F3">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11.2.5. Tiekėjas pažeidžia Prekių pristatymo terminus ir dėl Prekių pristatymo vėlavimo Prekės tampa nebereikalingos;</w:t>
            </w:r>
          </w:p>
          <w:p w14:paraId="5BBC2279" w14:textId="77777777" w:rsidR="00CB7F6D" w:rsidRDefault="00BF17F3">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11.2.6. Tiekėjas daugiau kaip 2 (du) kartus pristato Prekes, kurios neatitinka Sutartyje ir (ar) Įstatymuose nustatytų reikalavimų Prekėms;</w:t>
            </w:r>
          </w:p>
          <w:p w14:paraId="5B83683A" w14:textId="77777777" w:rsidR="00CB7F6D" w:rsidRDefault="00BF17F3">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11.2.7. Tiekėjas pažeidžia šios Sutarties nuostatas, reglamentuojančias konkurenciją, intelektinės nuosavybės ar konfidencialios informacijos valdymą;</w:t>
            </w:r>
          </w:p>
          <w:p w14:paraId="5B4264F7" w14:textId="77777777" w:rsidR="00CB7F6D" w:rsidRDefault="00BF17F3">
            <w:pPr>
              <w:widowControl w:val="0"/>
              <w:tabs>
                <w:tab w:val="left" w:pos="567"/>
                <w:tab w:val="left" w:pos="851"/>
                <w:tab w:val="left" w:pos="992"/>
                <w:tab w:val="left" w:pos="1134"/>
              </w:tabs>
              <w:spacing w:line="256" w:lineRule="auto"/>
              <w:jc w:val="both"/>
              <w:rPr>
                <w:rFonts w:eastAsia="Arial"/>
                <w:kern w:val="2"/>
                <w:szCs w:val="24"/>
                <w:highlight w:val="yellow"/>
              </w:rPr>
            </w:pPr>
            <w:r>
              <w:rPr>
                <w:rFonts w:eastAsia="Arial"/>
                <w:kern w:val="2"/>
                <w:szCs w:val="24"/>
              </w:rPr>
              <w:t>11.2.8. Tiekėjas pažeidžia Bendrųjų sąlygų nuostatas dėl Sutarties vykdymui pasitelkiamų naujų subtiekėjų ir (ar specialistų) / esamų subtiekėjų ir (ar) specialistų keitimo.</w:t>
            </w:r>
          </w:p>
        </w:tc>
      </w:tr>
      <w:tr w:rsidR="00CB7F6D" w14:paraId="4C21630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3E5A77" w14:textId="77777777" w:rsidR="00CB7F6D" w:rsidRDefault="00BF17F3">
            <w:pPr>
              <w:widowControl w:val="0"/>
              <w:jc w:val="center"/>
              <w:rPr>
                <w:kern w:val="2"/>
                <w:szCs w:val="24"/>
              </w:rPr>
            </w:pPr>
            <w:r>
              <w:rPr>
                <w:b/>
                <w:bCs/>
                <w:kern w:val="2"/>
                <w:szCs w:val="24"/>
              </w:rPr>
              <w:lastRenderedPageBreak/>
              <w:t xml:space="preserve">12. APLINKOSAUGINIAI KRITERIJAI </w:t>
            </w:r>
          </w:p>
        </w:tc>
      </w:tr>
      <w:tr w:rsidR="00CB7F6D" w14:paraId="1640563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7E07DD9" w14:textId="77777777" w:rsidR="00CB7F6D" w:rsidRDefault="00BF17F3">
            <w:pPr>
              <w:widowControl w:val="0"/>
              <w:rPr>
                <w:b/>
                <w:bCs/>
                <w:kern w:val="2"/>
                <w:szCs w:val="24"/>
              </w:rPr>
            </w:pPr>
            <w:r>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3A48CF2A" w14:textId="77777777" w:rsidR="00CB7F6D" w:rsidRDefault="00BF17F3">
            <w:pPr>
              <w:widowControl w:val="0"/>
              <w:rPr>
                <w:b/>
                <w:bCs/>
                <w:kern w:val="2"/>
                <w:szCs w:val="24"/>
              </w:rPr>
            </w:pPr>
            <w:r>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papunkčiais.</w:t>
            </w:r>
          </w:p>
        </w:tc>
      </w:tr>
      <w:tr w:rsidR="00CB7F6D" w14:paraId="0069A70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D38ABFD" w14:textId="77777777" w:rsidR="00CB7F6D" w:rsidRDefault="00BF17F3">
            <w:pPr>
              <w:widowControl w:val="0"/>
              <w:rPr>
                <w:b/>
                <w:bCs/>
                <w:kern w:val="2"/>
                <w:szCs w:val="24"/>
              </w:rPr>
            </w:pPr>
            <w:r>
              <w:rPr>
                <w:b/>
                <w:bCs/>
                <w:kern w:val="2"/>
                <w:szCs w:val="24"/>
              </w:rPr>
              <w:t xml:space="preserve">12.2. </w:t>
            </w:r>
            <w:r>
              <w:rPr>
                <w:b/>
                <w:bCs/>
                <w:kern w:val="2"/>
                <w:szCs w:val="24"/>
                <w:shd w:val="clear" w:color="auto" w:fill="FFFFFF"/>
              </w:rPr>
              <w:t>Su Prekių pakuotėmis susiję aplinkosauginiai kriterijai</w:t>
            </w:r>
            <w:r>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422AD63D" w14:textId="77777777" w:rsidR="00CB7F6D" w:rsidRDefault="00BF17F3">
            <w:pPr>
              <w:widowControl w:val="0"/>
              <w:rPr>
                <w:szCs w:val="24"/>
              </w:rPr>
            </w:pPr>
            <w:r>
              <w:rPr>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zCs w:val="24"/>
              </w:rPr>
              <w:t>perdirbamumą</w:t>
            </w:r>
            <w:proofErr w:type="spellEnd"/>
            <w:r>
              <w:rPr>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kern w:val="2"/>
                <w:szCs w:val="24"/>
              </w:rPr>
              <w:t>įrodymus</w:t>
            </w:r>
            <w:proofErr w:type="spellEnd"/>
            <w:r>
              <w:rPr>
                <w:kern w:val="2"/>
                <w:szCs w:val="24"/>
              </w:rPr>
              <w:t xml:space="preserve">). Už Prekių priėmimą atsakingas Pirkėjo atstovas, nurodytas šios Specialiųjų sąlygų 2.1 punkte, patikrina Tiekėjo pateiktus </w:t>
            </w:r>
            <w:proofErr w:type="spellStart"/>
            <w:r>
              <w:rPr>
                <w:kern w:val="2"/>
                <w:szCs w:val="24"/>
              </w:rPr>
              <w:t>įrodymus</w:t>
            </w:r>
            <w:proofErr w:type="spellEnd"/>
            <w:r>
              <w:rPr>
                <w:kern w:val="2"/>
                <w:szCs w:val="24"/>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Sutarties 5.1 punkte nurodyto dydžio bauda.</w:t>
            </w:r>
          </w:p>
        </w:tc>
      </w:tr>
      <w:tr w:rsidR="00CB7F6D" w14:paraId="4BA63D4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03941E1" w14:textId="77777777" w:rsidR="00CB7F6D" w:rsidRDefault="00BF17F3">
            <w:pPr>
              <w:widowControl w:val="0"/>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5FA1577D" w14:textId="77777777" w:rsidR="00CB7F6D" w:rsidRDefault="00BF17F3">
            <w:pPr>
              <w:widowControl w:val="0"/>
              <w:rPr>
                <w:szCs w:val="24"/>
              </w:rPr>
            </w:pPr>
            <w:r>
              <w:rPr>
                <w:szCs w:val="24"/>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w:t>
            </w:r>
            <w:r>
              <w:rPr>
                <w:szCs w:val="24"/>
              </w:rPr>
              <w:lastRenderedPageBreak/>
              <w:t>reikalavimo nesilaiko, Tiekėjui taikoma Sutarties 5.1 punkte nurodyto dydžio bauda.</w:t>
            </w:r>
          </w:p>
        </w:tc>
      </w:tr>
      <w:tr w:rsidR="00CB7F6D" w14:paraId="28BCB022" w14:textId="77777777">
        <w:trPr>
          <w:trHeight w:val="300"/>
        </w:trPr>
        <w:tc>
          <w:tcPr>
            <w:tcW w:w="2531" w:type="dxa"/>
            <w:tcBorders>
              <w:top w:val="single" w:sz="2" w:space="0" w:color="000000"/>
              <w:left w:val="single" w:sz="2" w:space="0" w:color="000000"/>
              <w:bottom w:val="single" w:sz="2" w:space="0" w:color="000000"/>
              <w:right w:val="single" w:sz="2" w:space="0" w:color="000000"/>
            </w:tcBorders>
          </w:tcPr>
          <w:p w14:paraId="438A026B" w14:textId="77777777" w:rsidR="00CB7F6D" w:rsidRDefault="00BF17F3">
            <w:pPr>
              <w:widowControl w:val="0"/>
              <w:tabs>
                <w:tab w:val="left" w:pos="2977"/>
              </w:tabs>
              <w:rPr>
                <w:rFonts w:eastAsia="Calibri" w:cstheme="minorHAnsi"/>
                <w:b/>
              </w:rPr>
            </w:pPr>
            <w:r>
              <w:rPr>
                <w:rFonts w:eastAsia="Calibri" w:cstheme="minorHAnsi"/>
                <w:b/>
                <w:bCs/>
              </w:rPr>
              <w:lastRenderedPageBreak/>
              <w:t>12.4. Su Sutarties vykdymu susiję reikalavimai</w:t>
            </w:r>
          </w:p>
        </w:tc>
        <w:tc>
          <w:tcPr>
            <w:tcW w:w="7003" w:type="dxa"/>
            <w:gridSpan w:val="3"/>
            <w:tcBorders>
              <w:top w:val="single" w:sz="2" w:space="0" w:color="000000"/>
              <w:left w:val="single" w:sz="2" w:space="0" w:color="000000"/>
              <w:bottom w:val="single" w:sz="2" w:space="0" w:color="000000"/>
              <w:right w:val="single" w:sz="2" w:space="0" w:color="000000"/>
            </w:tcBorders>
          </w:tcPr>
          <w:p w14:paraId="208BA81A" w14:textId="77777777" w:rsidR="00CB7F6D" w:rsidRDefault="00BF17F3">
            <w:pPr>
              <w:widowControl w:val="0"/>
              <w:tabs>
                <w:tab w:val="left" w:pos="2977"/>
              </w:tabs>
              <w:jc w:val="both"/>
              <w:rPr>
                <w:rFonts w:eastAsia="Calibri" w:cstheme="minorHAnsi"/>
              </w:rPr>
            </w:pPr>
            <w:r>
              <w:rPr>
                <w:rFonts w:eastAsia="Calibri" w:cstheme="minorHAnsi"/>
                <w:bCs/>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Pr>
                <w:rFonts w:eastAsia="Calibri" w:cstheme="minorHAnsi"/>
                <w:bCs/>
              </w:rPr>
              <w:t>įrodymus</w:t>
            </w:r>
            <w:proofErr w:type="spellEnd"/>
            <w:r>
              <w:rPr>
                <w:rFonts w:eastAsia="Calibri" w:cstheme="minorHAnsi"/>
                <w:bCs/>
              </w:rPr>
              <w:t>.</w:t>
            </w:r>
          </w:p>
        </w:tc>
      </w:tr>
      <w:tr w:rsidR="00CB7F6D" w14:paraId="4F9C595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9BDD527" w14:textId="77777777" w:rsidR="00CB7F6D" w:rsidRDefault="00BF17F3">
            <w:pPr>
              <w:widowControl w:val="0"/>
              <w:jc w:val="center"/>
              <w:rPr>
                <w:b/>
                <w:bCs/>
                <w:kern w:val="2"/>
                <w:szCs w:val="24"/>
              </w:rPr>
            </w:pPr>
            <w:r>
              <w:rPr>
                <w:b/>
                <w:bCs/>
                <w:kern w:val="2"/>
                <w:szCs w:val="24"/>
              </w:rPr>
              <w:t xml:space="preserve">13. BENDRŲJŲ SĄLYGŲ PAKEITIMAI IR PAPILDYMAI </w:t>
            </w:r>
          </w:p>
          <w:p w14:paraId="32A719FA" w14:textId="77777777" w:rsidR="00CB7F6D" w:rsidRDefault="00BF17F3">
            <w:pPr>
              <w:widowControl w:val="0"/>
              <w:jc w:val="center"/>
              <w:rPr>
                <w:kern w:val="2"/>
                <w:szCs w:val="24"/>
              </w:rPr>
            </w:pPr>
            <w:r>
              <w:rPr>
                <w:kern w:val="2"/>
                <w:szCs w:val="24"/>
              </w:rPr>
              <w:t xml:space="preserve">(jeigu būtina dėl konkretaus Sutarties dalyko specifikos) </w:t>
            </w:r>
          </w:p>
        </w:tc>
      </w:tr>
      <w:tr w:rsidR="00CB7F6D" w14:paraId="2E80542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C1D6B47" w14:textId="77777777" w:rsidR="00CB7F6D" w:rsidRDefault="00BF17F3">
            <w:pPr>
              <w:widowControl w:val="0"/>
              <w:rPr>
                <w:b/>
                <w:bCs/>
                <w:kern w:val="2"/>
                <w:szCs w:val="24"/>
              </w:rPr>
            </w:pPr>
            <w:r>
              <w:rPr>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4FA94D7F" w14:textId="77777777" w:rsidR="00CB7F6D" w:rsidRDefault="00BF17F3">
            <w:pPr>
              <w:widowControl w:val="0"/>
              <w:rPr>
                <w:color w:val="4472C4"/>
                <w:kern w:val="2"/>
                <w:szCs w:val="24"/>
              </w:rPr>
            </w:pPr>
            <w:r>
              <w:rPr>
                <w:color w:val="4472C4"/>
                <w:kern w:val="2"/>
                <w:szCs w:val="24"/>
              </w:rPr>
              <w:t>(pildyti jei keičiamas Sutarties Bendrųjų sąlygų punktas, jį išdėstant nauja redakcija):</w:t>
            </w:r>
          </w:p>
          <w:p w14:paraId="2D0EDEA6" w14:textId="77777777" w:rsidR="00CB7F6D" w:rsidRDefault="00BF17F3">
            <w:pPr>
              <w:widowControl w:val="0"/>
              <w:rPr>
                <w:kern w:val="2"/>
                <w:szCs w:val="24"/>
              </w:rPr>
            </w:pPr>
            <w:r>
              <w:rPr>
                <w:kern w:val="2"/>
                <w:szCs w:val="24"/>
              </w:rPr>
              <w:t>Šalys susitaria pakeisti nurodytą Sutarties Bendrųjų sąlygų punktą ir išdėstyti jį nauja redakcija: ____.</w:t>
            </w:r>
          </w:p>
        </w:tc>
      </w:tr>
      <w:tr w:rsidR="00CB7F6D" w14:paraId="286B14D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C2951CF" w14:textId="77777777" w:rsidR="00CB7F6D" w:rsidRDefault="00BF17F3">
            <w:pPr>
              <w:widowControl w:val="0"/>
              <w:rPr>
                <w:b/>
                <w:bCs/>
                <w:kern w:val="2"/>
                <w:szCs w:val="24"/>
              </w:rPr>
            </w:pPr>
            <w:r>
              <w:rPr>
                <w:b/>
                <w:bCs/>
                <w:kern w:val="2"/>
                <w:szCs w:val="24"/>
              </w:rPr>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28342C6C" w14:textId="77777777" w:rsidR="00CB7F6D" w:rsidRDefault="00BF17F3">
            <w:pPr>
              <w:widowControl w:val="0"/>
              <w:rPr>
                <w:color w:val="4472C4"/>
                <w:kern w:val="2"/>
                <w:szCs w:val="24"/>
              </w:rPr>
            </w:pPr>
            <w:r>
              <w:rPr>
                <w:color w:val="4472C4"/>
                <w:kern w:val="2"/>
                <w:szCs w:val="24"/>
              </w:rPr>
              <w:t>(pildyti jei papildomos Sutarties Bendrosios sąlygos naujomis nuostatomis):</w:t>
            </w:r>
          </w:p>
          <w:p w14:paraId="7498E3E1" w14:textId="77777777" w:rsidR="00CB7F6D" w:rsidRDefault="00BF17F3">
            <w:pPr>
              <w:widowControl w:val="0"/>
              <w:rPr>
                <w:kern w:val="2"/>
                <w:szCs w:val="24"/>
              </w:rPr>
            </w:pPr>
            <w:r>
              <w:rPr>
                <w:kern w:val="2"/>
                <w:szCs w:val="24"/>
              </w:rPr>
              <w:t>Šalys susitaria papildyti Sutarties Bendrąsias sąlygas nurodytu punktu, tačiau kitų punktų numeracijos nekeisti: ________.</w:t>
            </w:r>
          </w:p>
        </w:tc>
      </w:tr>
      <w:tr w:rsidR="00CB7F6D" w14:paraId="2F00243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F0C524E" w14:textId="77777777" w:rsidR="00CB7F6D" w:rsidRDefault="00BF17F3">
            <w:pPr>
              <w:widowControl w:val="0"/>
              <w:rPr>
                <w:b/>
                <w:bCs/>
                <w:kern w:val="2"/>
                <w:szCs w:val="24"/>
              </w:rPr>
            </w:pPr>
            <w:r>
              <w:rPr>
                <w:b/>
                <w:bCs/>
                <w:kern w:val="2"/>
                <w:szCs w:val="24"/>
              </w:rPr>
              <w:t>13.3.</w:t>
            </w:r>
          </w:p>
        </w:tc>
        <w:tc>
          <w:tcPr>
            <w:tcW w:w="7003" w:type="dxa"/>
            <w:gridSpan w:val="3"/>
            <w:tcBorders>
              <w:top w:val="single" w:sz="4" w:space="0" w:color="000000"/>
              <w:left w:val="single" w:sz="4" w:space="0" w:color="000000"/>
              <w:bottom w:val="single" w:sz="4" w:space="0" w:color="000000"/>
              <w:right w:val="single" w:sz="4" w:space="0" w:color="000000"/>
            </w:tcBorders>
          </w:tcPr>
          <w:p w14:paraId="06BE4305" w14:textId="77777777" w:rsidR="00CB7F6D" w:rsidRDefault="00BF17F3">
            <w:pPr>
              <w:widowControl w:val="0"/>
              <w:rPr>
                <w:color w:val="4472C4"/>
                <w:kern w:val="2"/>
                <w:szCs w:val="24"/>
              </w:rPr>
            </w:pPr>
            <w:r>
              <w:rPr>
                <w:color w:val="4472C4"/>
                <w:kern w:val="2"/>
                <w:szCs w:val="24"/>
              </w:rPr>
              <w:t>(pildyti jei išbraukiamas Sutarties Bendrųjų sąlygų atitinkamas punktas:</w:t>
            </w:r>
          </w:p>
          <w:p w14:paraId="4C1DD1A2" w14:textId="77777777" w:rsidR="00CB7F6D" w:rsidRDefault="00BF17F3">
            <w:pPr>
              <w:widowControl w:val="0"/>
              <w:rPr>
                <w:kern w:val="2"/>
                <w:szCs w:val="24"/>
              </w:rPr>
            </w:pPr>
            <w:r>
              <w:rPr>
                <w:kern w:val="2"/>
                <w:szCs w:val="24"/>
              </w:rPr>
              <w:t>Šalys susitaria išbraukti nurodytą Sutarties Bendrųjų sąlygų punktą, tačiau kitų punktų numeracijos nekeisti: _____.</w:t>
            </w:r>
          </w:p>
        </w:tc>
      </w:tr>
      <w:tr w:rsidR="00CB7F6D" w14:paraId="769EED4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37B4A0C" w14:textId="77777777" w:rsidR="00CB7F6D" w:rsidRDefault="00BF17F3">
            <w:pPr>
              <w:widowControl w:val="0"/>
              <w:rPr>
                <w:b/>
                <w:bCs/>
                <w:kern w:val="2"/>
                <w:szCs w:val="24"/>
              </w:rPr>
            </w:pPr>
            <w:r>
              <w:rPr>
                <w:b/>
                <w:bCs/>
                <w:kern w:val="2"/>
                <w:szCs w:val="24"/>
              </w:rPr>
              <w:t>13.4.</w:t>
            </w:r>
          </w:p>
        </w:tc>
        <w:tc>
          <w:tcPr>
            <w:tcW w:w="7003" w:type="dxa"/>
            <w:gridSpan w:val="3"/>
            <w:tcBorders>
              <w:top w:val="single" w:sz="4" w:space="0" w:color="000000"/>
              <w:left w:val="single" w:sz="4" w:space="0" w:color="000000"/>
              <w:bottom w:val="single" w:sz="4" w:space="0" w:color="000000"/>
              <w:right w:val="single" w:sz="4" w:space="0" w:color="000000"/>
            </w:tcBorders>
          </w:tcPr>
          <w:p w14:paraId="1BD47AF0" w14:textId="77777777" w:rsidR="00CB7F6D" w:rsidRDefault="00BF17F3">
            <w:pPr>
              <w:widowControl w:val="0"/>
              <w:rPr>
                <w:color w:val="4472C4"/>
                <w:kern w:val="2"/>
                <w:szCs w:val="24"/>
              </w:rPr>
            </w:pPr>
            <w:r>
              <w:rPr>
                <w:color w:val="4472C4"/>
                <w:kern w:val="2"/>
                <w:szCs w:val="24"/>
              </w:rPr>
              <w:t>(pildyti jei nustatomos kitokios nei Sutarties Bendrosiose sąlygose nustatytos nuostatos dėl Prekių intelektinės nuosavybės):</w:t>
            </w:r>
          </w:p>
          <w:p w14:paraId="417D1517" w14:textId="77777777" w:rsidR="00CB7F6D" w:rsidRDefault="00CB7F6D">
            <w:pPr>
              <w:widowControl w:val="0"/>
              <w:rPr>
                <w:color w:val="0070C0"/>
                <w:kern w:val="2"/>
                <w:szCs w:val="24"/>
              </w:rPr>
            </w:pPr>
          </w:p>
        </w:tc>
      </w:tr>
      <w:tr w:rsidR="00CB7F6D" w14:paraId="2C1C1DA7"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A0148B5" w14:textId="77777777" w:rsidR="00CB7F6D" w:rsidRDefault="00BF17F3">
            <w:pPr>
              <w:widowControl w:val="0"/>
              <w:rPr>
                <w:b/>
                <w:bCs/>
                <w:kern w:val="2"/>
                <w:szCs w:val="24"/>
              </w:rPr>
            </w:pPr>
            <w:r>
              <w:rPr>
                <w:b/>
                <w:bCs/>
                <w:kern w:val="2"/>
                <w:szCs w:val="24"/>
              </w:rPr>
              <w:t>13.5.</w:t>
            </w:r>
          </w:p>
        </w:tc>
        <w:tc>
          <w:tcPr>
            <w:tcW w:w="7003" w:type="dxa"/>
            <w:gridSpan w:val="3"/>
            <w:tcBorders>
              <w:top w:val="single" w:sz="4" w:space="0" w:color="000000"/>
              <w:left w:val="single" w:sz="4" w:space="0" w:color="000000"/>
              <w:bottom w:val="single" w:sz="4" w:space="0" w:color="000000"/>
              <w:right w:val="single" w:sz="4" w:space="0" w:color="000000"/>
            </w:tcBorders>
          </w:tcPr>
          <w:p w14:paraId="2E4F1D19" w14:textId="77777777" w:rsidR="00CB7F6D" w:rsidRDefault="00BF17F3">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B7F6D" w14:paraId="1A5CD76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AA53C7" w14:textId="77777777" w:rsidR="00CB7F6D" w:rsidRDefault="00BF17F3">
            <w:pPr>
              <w:widowControl w:val="0"/>
              <w:jc w:val="center"/>
              <w:rPr>
                <w:b/>
                <w:bCs/>
                <w:kern w:val="2"/>
                <w:szCs w:val="24"/>
              </w:rPr>
            </w:pPr>
            <w:r>
              <w:rPr>
                <w:b/>
                <w:bCs/>
                <w:kern w:val="2"/>
                <w:szCs w:val="24"/>
              </w:rPr>
              <w:t>14. SUTARTIES PRIEDAI</w:t>
            </w:r>
          </w:p>
        </w:tc>
      </w:tr>
      <w:tr w:rsidR="00CB7F6D" w14:paraId="37F3C6F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6C069A6" w14:textId="77777777" w:rsidR="00CB7F6D" w:rsidRDefault="00BF17F3">
            <w:pPr>
              <w:widowControl w:val="0"/>
              <w:rPr>
                <w:b/>
                <w:bCs/>
                <w:kern w:val="2"/>
                <w:szCs w:val="24"/>
              </w:rPr>
            </w:pPr>
            <w:r>
              <w:rPr>
                <w:b/>
                <w:bCs/>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EA20056" w14:textId="77777777" w:rsidR="00CB7F6D" w:rsidRDefault="00BF17F3">
            <w:pPr>
              <w:widowControl w:val="0"/>
              <w:rPr>
                <w:bCs/>
                <w:kern w:val="2"/>
                <w:szCs w:val="24"/>
              </w:rPr>
            </w:pPr>
            <w:r>
              <w:rPr>
                <w:bCs/>
                <w:kern w:val="2"/>
                <w:szCs w:val="24"/>
              </w:rPr>
              <w:t>Techninė specifikacija</w:t>
            </w:r>
          </w:p>
        </w:tc>
      </w:tr>
      <w:tr w:rsidR="00CB7F6D" w14:paraId="6150AFC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E250F3B" w14:textId="77777777" w:rsidR="00CB7F6D" w:rsidRDefault="00BF17F3">
            <w:pPr>
              <w:widowControl w:val="0"/>
              <w:rPr>
                <w:b/>
                <w:bCs/>
                <w:kern w:val="2"/>
                <w:szCs w:val="24"/>
              </w:rPr>
            </w:pPr>
            <w:r>
              <w:rPr>
                <w:b/>
                <w:bCs/>
                <w:kern w:val="2"/>
                <w:szCs w:val="24"/>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0EC61CEF" w14:textId="77777777" w:rsidR="00CB7F6D" w:rsidRDefault="00BF17F3">
            <w:pPr>
              <w:widowControl w:val="0"/>
              <w:rPr>
                <w:bCs/>
                <w:kern w:val="2"/>
                <w:szCs w:val="24"/>
              </w:rPr>
            </w:pPr>
            <w:r>
              <w:rPr>
                <w:bCs/>
                <w:kern w:val="2"/>
                <w:szCs w:val="24"/>
              </w:rPr>
              <w:t>Tiekėjo pasiūlymas</w:t>
            </w:r>
          </w:p>
        </w:tc>
      </w:tr>
      <w:tr w:rsidR="00CB7F6D" w14:paraId="56DDED18"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6F742C8C" w14:textId="77777777" w:rsidR="00CB7F6D" w:rsidRDefault="00BF17F3">
            <w:pPr>
              <w:widowControl w:val="0"/>
              <w:jc w:val="center"/>
              <w:rPr>
                <w:b/>
                <w:bCs/>
                <w:kern w:val="2"/>
                <w:szCs w:val="24"/>
              </w:rPr>
            </w:pPr>
            <w:r>
              <w:rPr>
                <w:b/>
                <w:bCs/>
                <w:kern w:val="2"/>
                <w:szCs w:val="24"/>
              </w:rPr>
              <w:t>15. ŠALIŲ ATSTOVŲ PARAŠAI</w:t>
            </w:r>
          </w:p>
        </w:tc>
      </w:tr>
      <w:tr w:rsidR="00CB7F6D" w14:paraId="799EB7B9"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ADDA3D6" w14:textId="77777777" w:rsidR="00CB7F6D" w:rsidRDefault="00BF17F3">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43E314B8" w14:textId="77777777" w:rsidR="00CB7F6D" w:rsidRDefault="00BF17F3">
            <w:pPr>
              <w:widowControl w:val="0"/>
              <w:jc w:val="center"/>
              <w:rPr>
                <w:b/>
                <w:bCs/>
                <w:kern w:val="2"/>
                <w:szCs w:val="24"/>
              </w:rPr>
            </w:pPr>
            <w:r>
              <w:rPr>
                <w:b/>
                <w:bCs/>
                <w:kern w:val="2"/>
                <w:szCs w:val="24"/>
              </w:rPr>
              <w:t>TIEKĖJAS</w:t>
            </w:r>
          </w:p>
        </w:tc>
      </w:tr>
      <w:tr w:rsidR="00CB7F6D" w14:paraId="3A91DA14"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58FB2F17" w14:textId="77777777" w:rsidR="00CB7F6D" w:rsidRDefault="00BF17F3">
            <w:pPr>
              <w:widowControl w:val="0"/>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374A5B00" w14:textId="77777777" w:rsidR="00CB7F6D" w:rsidRDefault="00BF17F3">
            <w:pPr>
              <w:widowControl w:val="0"/>
              <w:jc w:val="center"/>
              <w:rPr>
                <w:b/>
                <w:bCs/>
                <w:kern w:val="2"/>
                <w:szCs w:val="24"/>
              </w:rPr>
            </w:pPr>
            <w:r>
              <w:rPr>
                <w:color w:val="4472C4"/>
                <w:kern w:val="2"/>
                <w:szCs w:val="24"/>
              </w:rPr>
              <w:t>(nurodomos atstovo pareigos, vardas, pavardė)</w:t>
            </w:r>
          </w:p>
        </w:tc>
      </w:tr>
      <w:tr w:rsidR="00CB7F6D" w14:paraId="22BF61FA"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3ABC2B89" w14:textId="5B708C97" w:rsidR="00CB7F6D" w:rsidRDefault="00BF17F3" w:rsidP="005C4C98">
            <w:pPr>
              <w:widowControl w:val="0"/>
              <w:jc w:val="center"/>
              <w:rPr>
                <w:b/>
                <w:bCs/>
                <w:color w:val="4472C4"/>
                <w:kern w:val="2"/>
                <w:szCs w:val="24"/>
              </w:rPr>
            </w:pPr>
            <w:r>
              <w:rPr>
                <w:b/>
                <w:bCs/>
                <w:color w:val="4472C4"/>
                <w:kern w:val="2"/>
                <w:szCs w:val="24"/>
              </w:rPr>
              <w:t>(parašas)</w:t>
            </w:r>
          </w:p>
        </w:tc>
        <w:tc>
          <w:tcPr>
            <w:tcW w:w="4747" w:type="dxa"/>
            <w:tcBorders>
              <w:top w:val="single" w:sz="4" w:space="0" w:color="000000"/>
              <w:left w:val="single" w:sz="4" w:space="0" w:color="000000"/>
              <w:bottom w:val="single" w:sz="4" w:space="0" w:color="000000"/>
              <w:right w:val="single" w:sz="4" w:space="0" w:color="000000"/>
            </w:tcBorders>
          </w:tcPr>
          <w:p w14:paraId="0602568F" w14:textId="7016ADC8" w:rsidR="00CB7F6D" w:rsidRDefault="00BF17F3" w:rsidP="005C4C98">
            <w:pPr>
              <w:widowControl w:val="0"/>
              <w:jc w:val="center"/>
              <w:rPr>
                <w:b/>
                <w:bCs/>
                <w:color w:val="4472C4"/>
                <w:kern w:val="2"/>
                <w:szCs w:val="24"/>
              </w:rPr>
            </w:pPr>
            <w:r>
              <w:rPr>
                <w:b/>
                <w:bCs/>
                <w:color w:val="4472C4"/>
                <w:kern w:val="2"/>
                <w:szCs w:val="24"/>
              </w:rPr>
              <w:t>(parašas)</w:t>
            </w:r>
          </w:p>
        </w:tc>
      </w:tr>
    </w:tbl>
    <w:p w14:paraId="231E65E0" w14:textId="77777777" w:rsidR="00CB7F6D" w:rsidRDefault="00CB7F6D">
      <w:pPr>
        <w:jc w:val="center"/>
        <w:rPr>
          <w:color w:val="000000"/>
          <w:szCs w:val="24"/>
        </w:rPr>
      </w:pPr>
    </w:p>
    <w:p w14:paraId="3B72AC3C" w14:textId="735460E1" w:rsidR="00CB7F6D" w:rsidRPr="00685938" w:rsidRDefault="00BF17F3" w:rsidP="00685938">
      <w:pPr>
        <w:jc w:val="center"/>
        <w:rPr>
          <w:color w:val="000000"/>
          <w:szCs w:val="24"/>
        </w:rPr>
      </w:pPr>
      <w:r>
        <w:rPr>
          <w:color w:val="000000"/>
          <w:szCs w:val="24"/>
        </w:rPr>
        <w:t>_______________</w:t>
      </w:r>
    </w:p>
    <w:sectPr w:rsidR="00CB7F6D" w:rsidRPr="0068593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38C0D" w14:textId="77777777" w:rsidR="00926D1A" w:rsidRDefault="00926D1A">
      <w:r>
        <w:separator/>
      </w:r>
    </w:p>
  </w:endnote>
  <w:endnote w:type="continuationSeparator" w:id="0">
    <w:p w14:paraId="0BBC2CB2" w14:textId="77777777" w:rsidR="00926D1A" w:rsidRDefault="0092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8D7D" w14:textId="77777777" w:rsidR="00CB7F6D" w:rsidRDefault="00CB7F6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973BE" w14:textId="77777777" w:rsidR="00CB7F6D" w:rsidRDefault="00CB7F6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B244" w14:textId="77777777" w:rsidR="00CB7F6D" w:rsidRDefault="00CB7F6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4FBA6" w14:textId="77777777" w:rsidR="00926D1A" w:rsidRDefault="00926D1A">
      <w:r>
        <w:separator/>
      </w:r>
    </w:p>
  </w:footnote>
  <w:footnote w:type="continuationSeparator" w:id="0">
    <w:p w14:paraId="46E0457A" w14:textId="77777777" w:rsidR="00926D1A" w:rsidRDefault="0092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10FA" w14:textId="77777777" w:rsidR="00CB7F6D" w:rsidRDefault="00CB7F6D">
    <w:pPr>
      <w:tabs>
        <w:tab w:val="center" w:pos="4680"/>
        <w:tab w:val="right" w:pos="9360"/>
      </w:tabs>
      <w:spacing w:after="160" w:line="259" w:lineRule="auto"/>
      <w:rPr>
        <w:kern w:val="2"/>
        <w:sz w:val="22"/>
        <w:szCs w:val="22"/>
        <w:lang w:val="en-US"/>
      </w:rPr>
    </w:pPr>
  </w:p>
  <w:p w14:paraId="3CDB1678" w14:textId="77777777" w:rsidR="00CB7F6D" w:rsidRDefault="00CB7F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B56F" w14:textId="541E5683" w:rsidR="00CB7F6D" w:rsidRDefault="00BF17F3">
    <w:pPr>
      <w:tabs>
        <w:tab w:val="center" w:pos="4819"/>
        <w:tab w:val="right" w:pos="9638"/>
      </w:tabs>
      <w:jc w:val="center"/>
    </w:pPr>
    <w:r>
      <w:fldChar w:fldCharType="begin"/>
    </w:r>
    <w:r>
      <w:instrText>PAGE</w:instrText>
    </w:r>
    <w:r>
      <w:fldChar w:fldCharType="separate"/>
    </w:r>
    <w:r w:rsidR="00AC6E0C">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D234" w14:textId="77777777" w:rsidR="00CB7F6D" w:rsidRDefault="00CB7F6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6D"/>
    <w:rsid w:val="002C580C"/>
    <w:rsid w:val="00391353"/>
    <w:rsid w:val="00502BF6"/>
    <w:rsid w:val="005C4C98"/>
    <w:rsid w:val="00685938"/>
    <w:rsid w:val="0069557B"/>
    <w:rsid w:val="007C6E65"/>
    <w:rsid w:val="00905E82"/>
    <w:rsid w:val="00912EF8"/>
    <w:rsid w:val="00926D1A"/>
    <w:rsid w:val="00976B10"/>
    <w:rsid w:val="00AC6E0C"/>
    <w:rsid w:val="00B3197F"/>
    <w:rsid w:val="00B53FC8"/>
    <w:rsid w:val="00BF17F3"/>
    <w:rsid w:val="00CB7F6D"/>
    <w:rsid w:val="00EC7EA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F7C7"/>
  <w15:docId w15:val="{705D999D-84EE-42EE-8D88-26696D2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semiHidden/>
    <w:qFormat/>
    <w:rsid w:val="005C4515"/>
    <w:rPr>
      <w:rFonts w:ascii="Segoe UI" w:hAnsi="Segoe UI" w:cs="Segoe UI"/>
      <w:sz w:val="18"/>
      <w:szCs w:val="18"/>
    </w:rPr>
  </w:style>
  <w:style w:type="character" w:styleId="CommentReference">
    <w:name w:val="annotation reference"/>
    <w:basedOn w:val="DefaultParagraphFont"/>
    <w:semiHidden/>
    <w:unhideWhenUsed/>
    <w:qFormat/>
    <w:rsid w:val="00856CB9"/>
    <w:rPr>
      <w:sz w:val="16"/>
      <w:szCs w:val="16"/>
    </w:rPr>
  </w:style>
  <w:style w:type="character" w:customStyle="1" w:styleId="CommentTextChar">
    <w:name w:val="Comment Text Char"/>
    <w:basedOn w:val="DefaultParagraphFont"/>
    <w:link w:val="CommentText"/>
    <w:semiHidden/>
    <w:qFormat/>
    <w:rsid w:val="00856CB9"/>
    <w:rPr>
      <w:sz w:val="20"/>
    </w:rPr>
  </w:style>
  <w:style w:type="character" w:customStyle="1" w:styleId="CommentSubjectChar">
    <w:name w:val="Comment Subject Char"/>
    <w:basedOn w:val="CommentTextChar"/>
    <w:link w:val="CommentSubject"/>
    <w:semiHidden/>
    <w:qFormat/>
    <w:rsid w:val="00856CB9"/>
    <w:rPr>
      <w:b/>
      <w:bCs/>
      <w:sz w:val="20"/>
    </w:rPr>
  </w:style>
  <w:style w:type="character" w:customStyle="1" w:styleId="Galinsinaosramenys">
    <w:name w:val="Galinės išnašos rašmenys"/>
    <w:qFormat/>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NormalWeb">
    <w:name w:val="Normal (Web)"/>
    <w:basedOn w:val="Normal"/>
    <w:uiPriority w:val="99"/>
    <w:semiHidden/>
    <w:unhideWhenUsed/>
    <w:qFormat/>
    <w:rsid w:val="00AF3E78"/>
    <w:pPr>
      <w:spacing w:beforeAutospacing="1" w:after="142" w:line="288" w:lineRule="auto"/>
    </w:pPr>
    <w:rPr>
      <w:color w:val="00000A"/>
      <w:szCs w:val="24"/>
      <w:lang w:eastAsia="lt-LT"/>
    </w:rPr>
  </w:style>
  <w:style w:type="paragraph" w:styleId="BalloonText">
    <w:name w:val="Balloon Text"/>
    <w:basedOn w:val="Normal"/>
    <w:link w:val="BalloonTextChar"/>
    <w:semiHidden/>
    <w:unhideWhenUsed/>
    <w:qFormat/>
    <w:rsid w:val="005C4515"/>
    <w:rPr>
      <w:rFonts w:ascii="Segoe UI" w:hAnsi="Segoe UI" w:cs="Segoe UI"/>
      <w:sz w:val="18"/>
      <w:szCs w:val="18"/>
    </w:rPr>
  </w:style>
  <w:style w:type="paragraph" w:styleId="CommentText">
    <w:name w:val="annotation text"/>
    <w:basedOn w:val="Normal"/>
    <w:link w:val="CommentTextChar"/>
    <w:semiHidden/>
    <w:unhideWhenUsed/>
    <w:qFormat/>
    <w:rsid w:val="00856CB9"/>
    <w:rPr>
      <w:sz w:val="20"/>
    </w:rPr>
  </w:style>
  <w:style w:type="paragraph" w:styleId="CommentSubject">
    <w:name w:val="annotation subject"/>
    <w:basedOn w:val="CommentText"/>
    <w:next w:val="CommentText"/>
    <w:link w:val="CommentSubjectChar"/>
    <w:semiHidden/>
    <w:unhideWhenUsed/>
    <w:qFormat/>
    <w:rsid w:val="00856CB9"/>
    <w:rPr>
      <w:b/>
      <w:bCs/>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29130-0BEF-4500-8BB4-3D344E2F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8</Pages>
  <Words>11456</Words>
  <Characters>6531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Agnija Solovjova</cp:lastModifiedBy>
  <cp:revision>111</cp:revision>
  <dcterms:created xsi:type="dcterms:W3CDTF">2024-02-09T05:02:00Z</dcterms:created>
  <dcterms:modified xsi:type="dcterms:W3CDTF">2024-12-09T12:12:00Z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