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51E9" w14:textId="29DF2E48" w:rsidR="00CC2F1F" w:rsidRPr="004E2957" w:rsidRDefault="3A9436C0" w:rsidP="4CD0CD39">
      <w:pPr>
        <w:spacing w:after="0" w:line="240" w:lineRule="auto"/>
        <w:jc w:val="center"/>
      </w:pPr>
      <w:r w:rsidRPr="4CD0CD39">
        <w:rPr>
          <w:rFonts w:ascii="Times New Roman" w:eastAsia="Times New Roman" w:hAnsi="Times New Roman" w:cs="Times New Roman"/>
          <w:b/>
          <w:bCs/>
          <w:sz w:val="28"/>
          <w:szCs w:val="28"/>
        </w:rPr>
        <w:t>KOKYBĖS KRITERIJAI IR JŲ VERTINIMAS</w:t>
      </w:r>
    </w:p>
    <w:p w14:paraId="2AC59A6B" w14:textId="36B968E6" w:rsidR="00CC2F1F" w:rsidRPr="004E2957" w:rsidRDefault="3A9436C0" w:rsidP="00C63A07">
      <w:pPr>
        <w:spacing w:after="0" w:line="240" w:lineRule="auto"/>
        <w:jc w:val="center"/>
      </w:pPr>
      <w:r w:rsidRPr="4CD0CD39">
        <w:rPr>
          <w:rFonts w:ascii="Times New Roman" w:eastAsia="Times New Roman" w:hAnsi="Times New Roman" w:cs="Times New Roman"/>
          <w:b/>
          <w:bCs/>
          <w:sz w:val="28"/>
          <w:szCs w:val="28"/>
        </w:rPr>
        <w:t xml:space="preserve"> </w:t>
      </w:r>
      <w:r w:rsidRPr="4CD0CD39">
        <w:rPr>
          <w:rFonts w:ascii="Times New Roman" w:eastAsia="Times New Roman" w:hAnsi="Times New Roman" w:cs="Times New Roman"/>
          <w:smallCaps/>
          <w:sz w:val="28"/>
          <w:szCs w:val="28"/>
        </w:rPr>
        <w:t xml:space="preserve"> </w:t>
      </w:r>
    </w:p>
    <w:p w14:paraId="338F2C76" w14:textId="104F3E46" w:rsidR="00CC2F1F" w:rsidRPr="004E2957" w:rsidRDefault="3A9436C0" w:rsidP="4CD0CD39">
      <w:pPr>
        <w:pStyle w:val="Sraopastraipa"/>
        <w:numPr>
          <w:ilvl w:val="0"/>
          <w:numId w:val="2"/>
        </w:numPr>
        <w:spacing w:after="0" w:line="240" w:lineRule="auto"/>
        <w:ind w:left="360" w:firstLine="567"/>
        <w:jc w:val="both"/>
        <w:rPr>
          <w:rFonts w:ascii="Times New Roman" w:eastAsia="Times New Roman" w:hAnsi="Times New Roman" w:cs="Times New Roman"/>
        </w:rPr>
      </w:pPr>
      <w:r w:rsidRPr="4CD0CD39">
        <w:rPr>
          <w:rFonts w:ascii="Times New Roman" w:eastAsia="Times New Roman" w:hAnsi="Times New Roman" w:cs="Times New Roman"/>
        </w:rPr>
        <w:t>Ekonomiškai naudingiausias pasiūlymas išrenkamas pagal kainos ir kokybės (pasirinktos kokybės vertinimo charakteristikos įvertinamos kiekybiškai) santykį.</w:t>
      </w:r>
    </w:p>
    <w:p w14:paraId="69DF9D7C" w14:textId="0CC117BC" w:rsidR="00CC2F1F" w:rsidRPr="004E2957" w:rsidRDefault="3A9436C0" w:rsidP="4CD0CD39">
      <w:pPr>
        <w:pStyle w:val="Sraopastraipa"/>
        <w:numPr>
          <w:ilvl w:val="0"/>
          <w:numId w:val="2"/>
        </w:numPr>
        <w:spacing w:after="0" w:line="240" w:lineRule="auto"/>
        <w:ind w:left="360" w:firstLine="567"/>
        <w:jc w:val="both"/>
        <w:rPr>
          <w:rFonts w:ascii="Times New Roman" w:eastAsia="Times New Roman" w:hAnsi="Times New Roman" w:cs="Times New Roman"/>
        </w:rPr>
      </w:pPr>
      <w:r w:rsidRPr="4CD0CD39">
        <w:rPr>
          <w:rFonts w:ascii="Times New Roman" w:eastAsia="Times New Roman" w:hAnsi="Times New Roman" w:cs="Times New Roman"/>
        </w:rPr>
        <w:t xml:space="preserve">Pasiūlymo vertinimo kriterijai nurodyti 1 lentelėje. </w:t>
      </w:r>
    </w:p>
    <w:p w14:paraId="1991A0F4" w14:textId="33DDF9F6" w:rsidR="00CC2F1F" w:rsidRPr="004E2957" w:rsidRDefault="3A9436C0" w:rsidP="4CD0CD39">
      <w:pPr>
        <w:pStyle w:val="Sraopastraipa"/>
        <w:numPr>
          <w:ilvl w:val="0"/>
          <w:numId w:val="2"/>
        </w:numPr>
        <w:spacing w:after="0" w:line="240" w:lineRule="auto"/>
        <w:ind w:left="360" w:firstLine="567"/>
        <w:jc w:val="both"/>
        <w:rPr>
          <w:rFonts w:ascii="Times New Roman" w:eastAsia="Times New Roman" w:hAnsi="Times New Roman" w:cs="Times New Roman"/>
          <w:b/>
          <w:bCs/>
        </w:rPr>
      </w:pPr>
      <w:r w:rsidRPr="4CD0CD39">
        <w:rPr>
          <w:rFonts w:ascii="Times New Roman" w:eastAsia="Times New Roman" w:hAnsi="Times New Roman" w:cs="Times New Roman"/>
          <w:b/>
          <w:bCs/>
        </w:rPr>
        <w:t>Pasiūlymo ekonominio naudingumo balai, apskaičiavimo tvarka:</w:t>
      </w:r>
    </w:p>
    <w:p w14:paraId="1DF6315B" w14:textId="2FECF968" w:rsidR="00CC2F1F" w:rsidRPr="0049571F" w:rsidRDefault="3A9436C0" w:rsidP="4CD0CD39">
      <w:pPr>
        <w:tabs>
          <w:tab w:val="left" w:pos="851"/>
        </w:tabs>
        <w:spacing w:after="0" w:line="240" w:lineRule="auto"/>
        <w:ind w:firstLine="567"/>
        <w:jc w:val="both"/>
        <w:rPr>
          <w:color w:val="FF0000"/>
        </w:rPr>
      </w:pPr>
      <w:r w:rsidRPr="4CD0CD39">
        <w:rPr>
          <w:rFonts w:ascii="Times New Roman" w:eastAsia="Times New Roman" w:hAnsi="Times New Roman" w:cs="Times New Roman"/>
        </w:rPr>
        <w:t xml:space="preserve">Ekonominis naudingumas apskaičiuojamas, vadovaujantis pirkimo dokumentuose pateikta Viešųjų pirkimų tarnybos parengta ir perkančiosios organizacijos pagal pirkimo dokumentus dalinai užpildyta skaičiuokle (formulė – Telgen (absoliutinė)) </w:t>
      </w:r>
      <w:r w:rsidRPr="0049571F">
        <w:rPr>
          <w:rFonts w:ascii="Times New Roman" w:eastAsia="Times New Roman" w:hAnsi="Times New Roman" w:cs="Times New Roman"/>
          <w:color w:val="FF0000"/>
        </w:rPr>
        <w:t>(pridedama prie Pirkimo dokumentų).</w:t>
      </w:r>
    </w:p>
    <w:p w14:paraId="09495BEA" w14:textId="1E6D128F" w:rsidR="00CC2F1F" w:rsidRPr="004E2957" w:rsidRDefault="3A9436C0" w:rsidP="4CD0CD39">
      <w:pPr>
        <w:tabs>
          <w:tab w:val="left" w:pos="851"/>
        </w:tabs>
        <w:spacing w:after="0" w:line="240" w:lineRule="auto"/>
        <w:ind w:firstLine="567"/>
        <w:jc w:val="both"/>
      </w:pPr>
      <w:r w:rsidRPr="4CD0CD39">
        <w:rPr>
          <w:rFonts w:ascii="Times New Roman" w:eastAsia="Times New Roman" w:hAnsi="Times New Roman" w:cs="Times New Roman"/>
        </w:rPr>
        <w:t xml:space="preserve">Pagal šią formulę laimėtoju pripažįstamas pasiūlymas, surinkęs didžiausią balų skaičių. </w:t>
      </w:r>
    </w:p>
    <w:p w14:paraId="0C55FC40" w14:textId="52D61617" w:rsidR="00CC2F1F" w:rsidRPr="004E2957" w:rsidRDefault="3A9436C0" w:rsidP="4CD0CD39">
      <w:pPr>
        <w:tabs>
          <w:tab w:val="left" w:pos="851"/>
        </w:tabs>
        <w:spacing w:after="0" w:line="240" w:lineRule="auto"/>
        <w:ind w:firstLine="567"/>
        <w:jc w:val="both"/>
      </w:pPr>
      <w:r w:rsidRPr="4CD0CD39">
        <w:rPr>
          <w:rFonts w:ascii="Times New Roman" w:eastAsia="Times New Roman" w:hAnsi="Times New Roman" w:cs="Times New Roman"/>
        </w:rPr>
        <w:t xml:space="preserve">Jeigu pasiūlyta kaina lygi PSetMax, tuomet pasiūlymui už kainą suteikiama 0 balų, o pasiūlymams, kurių kaina artėja link PSetMin, atitinkamai suteikiamas vis didesnis teigiamas balų skaičius. Pasiūlymui, kurio kaina yra lygi PSetMax, suteikiamas balų skaičius yra lygus kainai suteiktam lyginamajam svoriui, o pasiūlymams, kurių kaina žemesnė už PSetMin, suteikiamų balų skaičius bus didesnis už lyginamąjį svorį. </w:t>
      </w:r>
    </w:p>
    <w:p w14:paraId="33A34066" w14:textId="207A8FB3" w:rsidR="00CC2F1F" w:rsidRPr="00CC7CE5" w:rsidRDefault="3A9436C0" w:rsidP="4CD0CD39">
      <w:pPr>
        <w:tabs>
          <w:tab w:val="left" w:pos="851"/>
        </w:tabs>
        <w:spacing w:after="0" w:line="240" w:lineRule="auto"/>
        <w:ind w:firstLine="567"/>
        <w:jc w:val="both"/>
        <w:rPr>
          <w:rFonts w:ascii="Times New Roman" w:hAnsi="Times New Roman" w:cs="Times New Roman"/>
        </w:rPr>
      </w:pPr>
      <w:r w:rsidRPr="4CD0CD39">
        <w:rPr>
          <w:rFonts w:ascii="Times New Roman" w:eastAsia="Times New Roman" w:hAnsi="Times New Roman" w:cs="Times New Roman"/>
          <w:lang w:val="af"/>
        </w:rPr>
        <w:t>Perkančioji organizacija nustato, kad PsetMin lygi 0, PsetMax lygi suplanuotai pirkimų lėšų sumai su PVM, nustatytai prieš pradedant pirkimo procedūras</w:t>
      </w:r>
      <w:r w:rsidR="00CC7CE5">
        <w:rPr>
          <w:rFonts w:ascii="Times New Roman" w:eastAsia="Times New Roman" w:hAnsi="Times New Roman" w:cs="Times New Roman"/>
          <w:lang w:val="af"/>
        </w:rPr>
        <w:t xml:space="preserve">, </w:t>
      </w:r>
      <w:r w:rsidR="00CC7CE5" w:rsidRPr="00CC7CE5">
        <w:rPr>
          <w:rFonts w:ascii="Times New Roman" w:hAnsi="Times New Roman" w:cs="Times New Roman"/>
          <w:b/>
          <w:sz w:val="22"/>
          <w:szCs w:val="22"/>
          <w:lang w:eastAsia="zh-CN"/>
        </w:rPr>
        <w:t xml:space="preserve">t. y. </w:t>
      </w:r>
      <w:r w:rsidR="00BE056F" w:rsidRPr="00BE056F">
        <w:rPr>
          <w:rFonts w:ascii="Times New Roman" w:hAnsi="Times New Roman" w:cs="Times New Roman"/>
          <w:b/>
          <w:bCs/>
          <w:sz w:val="22"/>
          <w:szCs w:val="22"/>
          <w:lang w:eastAsia="zh-CN"/>
        </w:rPr>
        <w:t>78 650,00</w:t>
      </w:r>
      <w:r w:rsidR="00BE056F">
        <w:rPr>
          <w:rFonts w:ascii="Times New Roman" w:hAnsi="Times New Roman" w:cs="Times New Roman"/>
          <w:b/>
          <w:bCs/>
          <w:sz w:val="22"/>
          <w:szCs w:val="22"/>
          <w:lang w:eastAsia="zh-CN"/>
        </w:rPr>
        <w:t xml:space="preserve"> </w:t>
      </w:r>
      <w:r w:rsidR="00CC7CE5" w:rsidRPr="00CC7CE5">
        <w:rPr>
          <w:rFonts w:ascii="Times New Roman" w:hAnsi="Times New Roman" w:cs="Times New Roman"/>
          <w:b/>
          <w:bCs/>
          <w:sz w:val="22"/>
          <w:szCs w:val="22"/>
          <w:lang w:eastAsia="zh-CN"/>
        </w:rPr>
        <w:t>Eur (su PVM).</w:t>
      </w:r>
    </w:p>
    <w:p w14:paraId="2661BE24" w14:textId="6A0D3C97" w:rsidR="00CC2F1F" w:rsidRPr="004E2957" w:rsidRDefault="3A9436C0" w:rsidP="4CD0CD39">
      <w:pPr>
        <w:tabs>
          <w:tab w:val="left" w:pos="0"/>
        </w:tabs>
        <w:spacing w:after="0" w:line="240" w:lineRule="auto"/>
      </w:pPr>
      <w:r w:rsidRPr="4CD0CD39">
        <w:rPr>
          <w:rFonts w:ascii="Arial" w:eastAsia="Arial" w:hAnsi="Arial" w:cs="Arial"/>
        </w:rPr>
        <w:t xml:space="preserve"> </w:t>
      </w:r>
    </w:p>
    <w:p w14:paraId="14693937" w14:textId="5D58E86B" w:rsidR="00CC2F1F" w:rsidRPr="004E2957" w:rsidRDefault="3A9436C0" w:rsidP="4CD0CD39">
      <w:pPr>
        <w:spacing w:after="60" w:line="240" w:lineRule="auto"/>
      </w:pPr>
      <w:r w:rsidRPr="4CD0CD39">
        <w:rPr>
          <w:rFonts w:ascii="Times New Roman" w:eastAsia="Times New Roman" w:hAnsi="Times New Roman" w:cs="Times New Roman"/>
          <w:b/>
          <w:bCs/>
          <w:color w:val="44546A" w:themeColor="text2"/>
        </w:rPr>
        <w:t>1</w:t>
      </w:r>
      <w:r w:rsidRPr="4CD0CD39">
        <w:rPr>
          <w:rFonts w:ascii="Times New Roman" w:eastAsia="Times New Roman" w:hAnsi="Times New Roman" w:cs="Times New Roman"/>
          <w:color w:val="44546A" w:themeColor="text2"/>
        </w:rPr>
        <w:t xml:space="preserve"> </w:t>
      </w:r>
      <w:r w:rsidRPr="4CD0CD39">
        <w:rPr>
          <w:rFonts w:ascii="Times New Roman" w:eastAsia="Times New Roman" w:hAnsi="Times New Roman" w:cs="Times New Roman"/>
          <w:b/>
          <w:bCs/>
          <w:color w:val="44546A" w:themeColor="text2"/>
        </w:rPr>
        <w:t>lentelė. Vertinimo kriterijai</w:t>
      </w:r>
    </w:p>
    <w:tbl>
      <w:tblPr>
        <w:tblW w:w="9341" w:type="dxa"/>
        <w:tblInd w:w="-75" w:type="dxa"/>
        <w:tblLayout w:type="fixed"/>
        <w:tblLook w:val="04A0" w:firstRow="1" w:lastRow="0" w:firstColumn="1" w:lastColumn="0" w:noHBand="0" w:noVBand="1"/>
      </w:tblPr>
      <w:tblGrid>
        <w:gridCol w:w="882"/>
        <w:gridCol w:w="4100"/>
        <w:gridCol w:w="2393"/>
        <w:gridCol w:w="1966"/>
      </w:tblGrid>
      <w:tr w:rsidR="4CD0CD39" w14:paraId="1A560143" w14:textId="77777777" w:rsidTr="006F7791">
        <w:trPr>
          <w:trHeight w:val="197"/>
        </w:trPr>
        <w:tc>
          <w:tcPr>
            <w:tcW w:w="4982"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09A3538F" w14:textId="4AF529E2" w:rsidR="4CD0CD39" w:rsidRDefault="4CD0CD39" w:rsidP="4CD0CD39">
            <w:pPr>
              <w:spacing w:after="0"/>
              <w:ind w:left="360"/>
              <w:jc w:val="center"/>
            </w:pPr>
            <w:r w:rsidRPr="4CD0CD39">
              <w:rPr>
                <w:rFonts w:ascii="Times New Roman" w:eastAsia="Times New Roman" w:hAnsi="Times New Roman" w:cs="Times New Roman"/>
                <w:b/>
                <w:bCs/>
                <w:color w:val="000000" w:themeColor="text1"/>
              </w:rPr>
              <w:t>Vertinimo kriterijus</w:t>
            </w:r>
          </w:p>
        </w:tc>
        <w:tc>
          <w:tcPr>
            <w:tcW w:w="2393" w:type="dxa"/>
            <w:tcBorders>
              <w:top w:val="single" w:sz="8" w:space="0" w:color="auto"/>
              <w:left w:val="nil"/>
              <w:bottom w:val="single" w:sz="8" w:space="0" w:color="auto"/>
              <w:right w:val="single" w:sz="8" w:space="0" w:color="auto"/>
            </w:tcBorders>
            <w:shd w:val="clear" w:color="auto" w:fill="F2F2F2" w:themeFill="background1" w:themeFillShade="F2"/>
            <w:tcMar>
              <w:left w:w="108" w:type="dxa"/>
              <w:right w:w="108" w:type="dxa"/>
            </w:tcMar>
            <w:vAlign w:val="center"/>
          </w:tcPr>
          <w:p w14:paraId="5FD5E089" w14:textId="64484B2E" w:rsidR="4CD0CD39" w:rsidRDefault="4CD0CD39" w:rsidP="4CD0CD39">
            <w:pPr>
              <w:spacing w:after="0"/>
              <w:jc w:val="center"/>
            </w:pPr>
            <w:r w:rsidRPr="4CD0CD39">
              <w:rPr>
                <w:rFonts w:ascii="Times New Roman" w:eastAsia="Times New Roman" w:hAnsi="Times New Roman" w:cs="Times New Roman"/>
                <w:b/>
                <w:bCs/>
                <w:color w:val="000000" w:themeColor="text1"/>
              </w:rPr>
              <w:t>Maksimalus suteikiamas balų skaičius</w:t>
            </w:r>
          </w:p>
        </w:tc>
        <w:tc>
          <w:tcPr>
            <w:tcW w:w="196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7E3063AE" w14:textId="2CC1D229" w:rsidR="4CD0CD39" w:rsidRDefault="4CD0CD39" w:rsidP="4CD0CD39">
            <w:pPr>
              <w:spacing w:after="0"/>
              <w:ind w:left="41" w:hanging="41"/>
              <w:jc w:val="center"/>
            </w:pPr>
            <w:r w:rsidRPr="4CD0CD39">
              <w:rPr>
                <w:rFonts w:ascii="Times New Roman" w:eastAsia="Times New Roman" w:hAnsi="Times New Roman" w:cs="Times New Roman"/>
                <w:b/>
                <w:bCs/>
                <w:color w:val="000000" w:themeColor="text1"/>
              </w:rPr>
              <w:t>Lyginamasis svoris ekonominio naudingumo įvertinime</w:t>
            </w:r>
          </w:p>
        </w:tc>
      </w:tr>
      <w:tr w:rsidR="4CD0CD39" w14:paraId="168390A3" w14:textId="77777777" w:rsidTr="006F7791">
        <w:trPr>
          <w:trHeight w:val="197"/>
        </w:trPr>
        <w:tc>
          <w:tcPr>
            <w:tcW w:w="737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C70077" w14:textId="3A4DDABE" w:rsidR="4CD0CD39" w:rsidRDefault="4CD0CD39" w:rsidP="4CD0CD39">
            <w:pPr>
              <w:spacing w:after="0"/>
            </w:pPr>
            <w:r w:rsidRPr="4CD0CD39">
              <w:rPr>
                <w:rFonts w:ascii="Times New Roman" w:eastAsia="Times New Roman" w:hAnsi="Times New Roman" w:cs="Times New Roman"/>
              </w:rPr>
              <w:t xml:space="preserve">1. PIRMAS KRITERIJUS – </w:t>
            </w:r>
            <w:r w:rsidRPr="4CD0CD39">
              <w:rPr>
                <w:rFonts w:ascii="Times New Roman" w:eastAsia="Times New Roman" w:hAnsi="Times New Roman" w:cs="Times New Roman"/>
                <w:b/>
                <w:bCs/>
              </w:rPr>
              <w:t>Kaina (P)</w:t>
            </w:r>
          </w:p>
        </w:tc>
        <w:tc>
          <w:tcPr>
            <w:tcW w:w="1966" w:type="dxa"/>
            <w:tcBorders>
              <w:top w:val="single" w:sz="8" w:space="0" w:color="auto"/>
              <w:left w:val="nil"/>
              <w:bottom w:val="single" w:sz="8" w:space="0" w:color="auto"/>
              <w:right w:val="single" w:sz="8" w:space="0" w:color="auto"/>
            </w:tcBorders>
            <w:shd w:val="clear" w:color="auto" w:fill="F2F2F2" w:themeFill="background1" w:themeFillShade="F2"/>
            <w:tcMar>
              <w:left w:w="108" w:type="dxa"/>
              <w:right w:w="108" w:type="dxa"/>
            </w:tcMar>
          </w:tcPr>
          <w:p w14:paraId="442CDF16" w14:textId="1A06BF90" w:rsidR="4CD0CD39" w:rsidRDefault="4CD0CD39" w:rsidP="4CD0CD39">
            <w:pPr>
              <w:spacing w:after="0"/>
              <w:ind w:left="41" w:hanging="41"/>
              <w:jc w:val="center"/>
            </w:pPr>
            <w:r w:rsidRPr="4CD0CD39">
              <w:rPr>
                <w:rFonts w:ascii="Times New Roman" w:eastAsia="Times New Roman" w:hAnsi="Times New Roman" w:cs="Times New Roman"/>
                <w:b/>
                <w:bCs/>
                <w:color w:val="000000" w:themeColor="text1"/>
              </w:rPr>
              <w:t>X=</w:t>
            </w:r>
            <w:r w:rsidR="00B151E3">
              <w:rPr>
                <w:rFonts w:ascii="Times New Roman" w:eastAsia="Times New Roman" w:hAnsi="Times New Roman" w:cs="Times New Roman"/>
                <w:b/>
                <w:bCs/>
                <w:color w:val="000000" w:themeColor="text1"/>
              </w:rPr>
              <w:t>95</w:t>
            </w:r>
          </w:p>
        </w:tc>
      </w:tr>
      <w:tr w:rsidR="4CD0CD39" w14:paraId="44E54590" w14:textId="77777777" w:rsidTr="006F7791">
        <w:trPr>
          <w:trHeight w:val="197"/>
        </w:trPr>
        <w:tc>
          <w:tcPr>
            <w:tcW w:w="737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C73D606" w14:textId="6A9E6294" w:rsidR="4CD0CD39" w:rsidRDefault="4CD0CD39" w:rsidP="4CD0CD39">
            <w:pPr>
              <w:spacing w:after="0"/>
              <w:jc w:val="both"/>
            </w:pPr>
            <w:r w:rsidRPr="4CD0CD39">
              <w:rPr>
                <w:rFonts w:ascii="Times New Roman" w:eastAsia="Times New Roman" w:hAnsi="Times New Roman" w:cs="Times New Roman"/>
              </w:rPr>
              <w:t>2. ANTRAS KRITERIJUS –</w:t>
            </w:r>
            <w:r w:rsidRPr="4CD0CD39">
              <w:rPr>
                <w:rFonts w:ascii="Times New Roman" w:eastAsia="Times New Roman" w:hAnsi="Times New Roman" w:cs="Times New Roman"/>
                <w:b/>
                <w:bCs/>
              </w:rPr>
              <w:t xml:space="preserve"> Kokybė – Atsakingo specialisto patirtis (Q)</w:t>
            </w:r>
          </w:p>
        </w:tc>
        <w:tc>
          <w:tcPr>
            <w:tcW w:w="1966" w:type="dxa"/>
            <w:tcBorders>
              <w:top w:val="single" w:sz="8" w:space="0" w:color="auto"/>
              <w:left w:val="nil"/>
              <w:bottom w:val="single" w:sz="8" w:space="0" w:color="auto"/>
              <w:right w:val="single" w:sz="8" w:space="0" w:color="auto"/>
            </w:tcBorders>
            <w:tcMar>
              <w:left w:w="108" w:type="dxa"/>
              <w:right w:w="108" w:type="dxa"/>
            </w:tcMar>
            <w:vAlign w:val="center"/>
          </w:tcPr>
          <w:p w14:paraId="28F30010" w14:textId="5F322DB7" w:rsidR="4CD0CD39" w:rsidRDefault="4CD0CD39"/>
        </w:tc>
      </w:tr>
      <w:tr w:rsidR="4CD0CD39" w14:paraId="2E91D8FA" w14:textId="77777777" w:rsidTr="006F7791">
        <w:trPr>
          <w:trHeight w:val="197"/>
        </w:trPr>
        <w:tc>
          <w:tcPr>
            <w:tcW w:w="882" w:type="dxa"/>
            <w:tcBorders>
              <w:top w:val="single" w:sz="8" w:space="0" w:color="auto"/>
              <w:left w:val="single" w:sz="8" w:space="0" w:color="auto"/>
              <w:bottom w:val="single" w:sz="8" w:space="0" w:color="auto"/>
              <w:right w:val="single" w:sz="8" w:space="0" w:color="auto"/>
            </w:tcBorders>
            <w:tcMar>
              <w:left w:w="108" w:type="dxa"/>
              <w:right w:w="108" w:type="dxa"/>
            </w:tcMar>
          </w:tcPr>
          <w:p w14:paraId="524E422E" w14:textId="0C397E2B" w:rsidR="4CD0CD39" w:rsidRDefault="4CD0CD39" w:rsidP="4CD0CD39">
            <w:pPr>
              <w:spacing w:after="0"/>
              <w:jc w:val="both"/>
            </w:pPr>
            <w:r w:rsidRPr="4CD0CD39">
              <w:rPr>
                <w:rFonts w:ascii="Times New Roman" w:eastAsia="Times New Roman" w:hAnsi="Times New Roman" w:cs="Times New Roman"/>
              </w:rPr>
              <w:t>2.1.</w:t>
            </w:r>
          </w:p>
        </w:tc>
        <w:tc>
          <w:tcPr>
            <w:tcW w:w="4100" w:type="dxa"/>
            <w:tcBorders>
              <w:top w:val="nil"/>
              <w:left w:val="single" w:sz="8" w:space="0" w:color="auto"/>
              <w:bottom w:val="single" w:sz="8" w:space="0" w:color="auto"/>
              <w:right w:val="single" w:sz="8" w:space="0" w:color="auto"/>
            </w:tcBorders>
            <w:tcMar>
              <w:left w:w="108" w:type="dxa"/>
              <w:right w:w="108" w:type="dxa"/>
            </w:tcMar>
          </w:tcPr>
          <w:p w14:paraId="589191E9" w14:textId="2D78682D" w:rsidR="4CD0CD39" w:rsidRDefault="4CD0CD39" w:rsidP="4CD0CD39">
            <w:pPr>
              <w:tabs>
                <w:tab w:val="center" w:pos="1276"/>
                <w:tab w:val="left" w:pos="1560"/>
                <w:tab w:val="left" w:pos="1843"/>
                <w:tab w:val="left" w:pos="1985"/>
              </w:tabs>
              <w:spacing w:after="0"/>
              <w:jc w:val="both"/>
            </w:pPr>
            <w:r w:rsidRPr="4CD0CD39">
              <w:rPr>
                <w:rFonts w:ascii="Times New Roman" w:eastAsia="Times New Roman" w:hAnsi="Times New Roman" w:cs="Times New Roman"/>
              </w:rPr>
              <w:t xml:space="preserve">Tiekėjo siūlomo </w:t>
            </w:r>
            <w:r w:rsidRPr="4CD0CD39">
              <w:rPr>
                <w:rFonts w:ascii="Times New Roman" w:eastAsia="Times New Roman" w:hAnsi="Times New Roman" w:cs="Times New Roman"/>
                <w:b/>
                <w:bCs/>
              </w:rPr>
              <w:t xml:space="preserve">IT saugumo specialisto </w:t>
            </w:r>
            <w:r w:rsidRPr="4CD0CD39">
              <w:rPr>
                <w:rFonts w:ascii="Times New Roman" w:eastAsia="Times New Roman" w:hAnsi="Times New Roman" w:cs="Times New Roman"/>
              </w:rPr>
              <w:t xml:space="preserve">patirtis </w:t>
            </w:r>
            <w:r w:rsidRPr="4CD0CD39">
              <w:rPr>
                <w:rFonts w:ascii="Times New Roman" w:eastAsia="Times New Roman" w:hAnsi="Times New Roman" w:cs="Times New Roman"/>
                <w:b/>
                <w:bCs/>
              </w:rPr>
              <w:t>(Q</w:t>
            </w:r>
            <w:r w:rsidRPr="4CD0CD39">
              <w:rPr>
                <w:rFonts w:ascii="Times New Roman" w:eastAsia="Times New Roman" w:hAnsi="Times New Roman" w:cs="Times New Roman"/>
                <w:b/>
                <w:bCs/>
                <w:vertAlign w:val="subscript"/>
              </w:rPr>
              <w:t>1</w:t>
            </w:r>
            <w:r w:rsidRPr="4CD0CD39">
              <w:rPr>
                <w:rFonts w:ascii="Times New Roman" w:eastAsia="Times New Roman" w:hAnsi="Times New Roman" w:cs="Times New Roman"/>
                <w:b/>
                <w:bCs/>
              </w:rPr>
              <w:t>)</w:t>
            </w:r>
            <w:r w:rsidRPr="4CD0CD39">
              <w:rPr>
                <w:rFonts w:ascii="Times New Roman" w:eastAsia="Times New Roman" w:hAnsi="Times New Roman" w:cs="Times New Roman"/>
              </w:rPr>
              <w:t>.</w:t>
            </w:r>
          </w:p>
        </w:tc>
        <w:tc>
          <w:tcPr>
            <w:tcW w:w="2393" w:type="dxa"/>
            <w:tcBorders>
              <w:top w:val="nil"/>
              <w:left w:val="single" w:sz="8" w:space="0" w:color="auto"/>
              <w:bottom w:val="single" w:sz="8" w:space="0" w:color="auto"/>
              <w:right w:val="single" w:sz="8" w:space="0" w:color="auto"/>
            </w:tcBorders>
            <w:tcMar>
              <w:left w:w="108" w:type="dxa"/>
              <w:right w:w="108" w:type="dxa"/>
            </w:tcMar>
            <w:vAlign w:val="center"/>
          </w:tcPr>
          <w:p w14:paraId="0B243181" w14:textId="7E92669A" w:rsidR="4CD0CD39" w:rsidRDefault="4CD0CD39" w:rsidP="4CD0CD39">
            <w:pPr>
              <w:spacing w:after="0"/>
              <w:jc w:val="center"/>
            </w:pPr>
            <w:r w:rsidRPr="4CD0CD39">
              <w:rPr>
                <w:rFonts w:ascii="Times New Roman" w:eastAsia="Times New Roman" w:hAnsi="Times New Roman" w:cs="Times New Roman"/>
              </w:rPr>
              <w:t>Maks. 2 balai</w:t>
            </w:r>
          </w:p>
        </w:tc>
        <w:tc>
          <w:tcPr>
            <w:tcW w:w="196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2D6BFF0" w14:textId="0FEFB1D6" w:rsidR="4CD0CD39" w:rsidRDefault="4CD0CD39" w:rsidP="4CD0CD39">
            <w:pPr>
              <w:spacing w:after="0"/>
              <w:jc w:val="center"/>
            </w:pPr>
            <w:r w:rsidRPr="4CD0CD39">
              <w:rPr>
                <w:rFonts w:ascii="Times New Roman" w:eastAsia="Times New Roman" w:hAnsi="Times New Roman" w:cs="Times New Roman"/>
                <w:b/>
                <w:bCs/>
                <w:color w:val="000000" w:themeColor="text1"/>
              </w:rPr>
              <w:t>Y=</w:t>
            </w:r>
            <w:r w:rsidR="00B151E3">
              <w:rPr>
                <w:rFonts w:ascii="Times New Roman" w:eastAsia="Times New Roman" w:hAnsi="Times New Roman" w:cs="Times New Roman"/>
                <w:b/>
                <w:bCs/>
                <w:color w:val="000000" w:themeColor="text1"/>
              </w:rPr>
              <w:t xml:space="preserve"> 5</w:t>
            </w:r>
          </w:p>
        </w:tc>
      </w:tr>
      <w:tr w:rsidR="4CD0CD39" w14:paraId="3D35B3AF" w14:textId="77777777" w:rsidTr="00CC226A">
        <w:trPr>
          <w:trHeight w:val="48"/>
        </w:trPr>
        <w:tc>
          <w:tcPr>
            <w:tcW w:w="882" w:type="dxa"/>
            <w:tcBorders>
              <w:top w:val="single" w:sz="8" w:space="0" w:color="auto"/>
              <w:left w:val="nil"/>
              <w:bottom w:val="nil"/>
              <w:right w:val="nil"/>
            </w:tcBorders>
            <w:vAlign w:val="center"/>
          </w:tcPr>
          <w:p w14:paraId="6681A52C" w14:textId="2ABB14F4" w:rsidR="00006125" w:rsidRDefault="00006125"/>
        </w:tc>
        <w:tc>
          <w:tcPr>
            <w:tcW w:w="4100" w:type="dxa"/>
            <w:tcBorders>
              <w:top w:val="single" w:sz="8" w:space="0" w:color="auto"/>
              <w:left w:val="nil"/>
              <w:bottom w:val="nil"/>
              <w:right w:val="nil"/>
            </w:tcBorders>
            <w:vAlign w:val="center"/>
          </w:tcPr>
          <w:p w14:paraId="60E1DA78" w14:textId="6FD59AF2" w:rsidR="4CD0CD39" w:rsidRDefault="4CD0CD39"/>
        </w:tc>
        <w:tc>
          <w:tcPr>
            <w:tcW w:w="2393" w:type="dxa"/>
            <w:tcBorders>
              <w:top w:val="single" w:sz="8" w:space="0" w:color="auto"/>
              <w:left w:val="nil"/>
              <w:bottom w:val="nil"/>
              <w:right w:val="nil"/>
            </w:tcBorders>
            <w:vAlign w:val="center"/>
          </w:tcPr>
          <w:p w14:paraId="3D5FC503" w14:textId="1E6A08E2" w:rsidR="4CD0CD39" w:rsidRDefault="4CD0CD39"/>
        </w:tc>
        <w:tc>
          <w:tcPr>
            <w:tcW w:w="1966" w:type="dxa"/>
            <w:tcBorders>
              <w:top w:val="single" w:sz="8" w:space="0" w:color="auto"/>
              <w:left w:val="nil"/>
              <w:bottom w:val="nil"/>
              <w:right w:val="nil"/>
            </w:tcBorders>
            <w:vAlign w:val="center"/>
          </w:tcPr>
          <w:p w14:paraId="62035E13" w14:textId="3E9E6752" w:rsidR="4CD0CD39" w:rsidRDefault="4CD0CD39"/>
        </w:tc>
      </w:tr>
    </w:tbl>
    <w:p w14:paraId="6C12BA13" w14:textId="5ED77386" w:rsidR="00CC2F1F" w:rsidRPr="004E2957" w:rsidRDefault="3A9436C0" w:rsidP="4CD0CD39">
      <w:pPr>
        <w:tabs>
          <w:tab w:val="left" w:pos="851"/>
        </w:tabs>
        <w:spacing w:after="0" w:line="240" w:lineRule="auto"/>
        <w:ind w:firstLine="567"/>
        <w:jc w:val="both"/>
      </w:pPr>
      <w:r w:rsidRPr="4CD0CD39">
        <w:rPr>
          <w:rFonts w:ascii="Times New Roman" w:eastAsia="Times New Roman" w:hAnsi="Times New Roman" w:cs="Times New Roman"/>
        </w:rPr>
        <w:t>4.</w:t>
      </w:r>
      <w:r w:rsidRPr="4CD0CD39">
        <w:rPr>
          <w:rFonts w:ascii="Times New Roman" w:eastAsia="Times New Roman" w:hAnsi="Times New Roman" w:cs="Times New Roman"/>
          <w:b/>
          <w:bCs/>
        </w:rPr>
        <w:t xml:space="preserve"> Antro kriterijaus vertinimo balų skyrimo tvarka ir reikšmės:</w:t>
      </w:r>
    </w:p>
    <w:p w14:paraId="5318A032" w14:textId="019C1543" w:rsidR="00CC2F1F" w:rsidRPr="004E2957" w:rsidRDefault="3A9436C0" w:rsidP="4CD0CD39">
      <w:pPr>
        <w:tabs>
          <w:tab w:val="left" w:pos="851"/>
          <w:tab w:val="left" w:pos="993"/>
        </w:tabs>
        <w:spacing w:after="0" w:line="240" w:lineRule="auto"/>
        <w:ind w:firstLine="567"/>
        <w:jc w:val="both"/>
      </w:pPr>
      <w:r w:rsidRPr="4CD0CD39">
        <w:rPr>
          <w:rFonts w:ascii="Times New Roman" w:eastAsia="Times New Roman" w:hAnsi="Times New Roman" w:cs="Times New Roman"/>
        </w:rPr>
        <w:t xml:space="preserve">Vertinama konkrečiai pozicijai siūlomo specialisto patirtis tinkamai įvykdytame projekte (ar sutartyje), kuri atitinka 2 lentelėje nustatytus reikalavimus. </w:t>
      </w:r>
    </w:p>
    <w:p w14:paraId="014C141C" w14:textId="72388AEA" w:rsidR="00CC2F1F" w:rsidRPr="004E2957" w:rsidRDefault="3A9436C0" w:rsidP="4CD0CD39">
      <w:pPr>
        <w:tabs>
          <w:tab w:val="left" w:pos="4224"/>
          <w:tab w:val="left" w:pos="4932"/>
        </w:tabs>
        <w:spacing w:after="0" w:line="240" w:lineRule="auto"/>
        <w:ind w:firstLine="567"/>
        <w:jc w:val="both"/>
      </w:pPr>
      <w:r w:rsidRPr="4CD0CD39">
        <w:rPr>
          <w:rFonts w:ascii="Times New Roman" w:eastAsia="Times New Roman" w:hAnsi="Times New Roman" w:cs="Times New Roman"/>
        </w:rPr>
        <w:t>Vertinamų specialistų pozicijų skaičius – 1</w:t>
      </w:r>
      <w:r w:rsidR="00D65E86">
        <w:rPr>
          <w:rFonts w:ascii="Times New Roman" w:eastAsia="Times New Roman" w:hAnsi="Times New Roman" w:cs="Times New Roman"/>
        </w:rPr>
        <w:t xml:space="preserve"> (vienas)</w:t>
      </w:r>
      <w:r w:rsidRPr="4CD0CD39">
        <w:rPr>
          <w:rFonts w:ascii="Times New Roman" w:eastAsia="Times New Roman" w:hAnsi="Times New Roman" w:cs="Times New Roman"/>
        </w:rPr>
        <w:t xml:space="preserve">. Duomenys apie tiekėjo siūlomų specialistų patirtį </w:t>
      </w:r>
      <w:r w:rsidRPr="007E02F0">
        <w:rPr>
          <w:rFonts w:ascii="Times New Roman" w:eastAsia="Times New Roman" w:hAnsi="Times New Roman" w:cs="Times New Roman"/>
          <w:b/>
          <w:bCs/>
          <w:color w:val="FF0000"/>
        </w:rPr>
        <w:t xml:space="preserve">pateikiami kartu su pasiūlymu pagal Specialiųjų pirkimo sąlygų </w:t>
      </w:r>
      <w:r w:rsidR="00650C7F" w:rsidRPr="007E02F0">
        <w:rPr>
          <w:rFonts w:ascii="Times New Roman" w:eastAsia="Times New Roman" w:hAnsi="Times New Roman" w:cs="Times New Roman"/>
          <w:b/>
          <w:bCs/>
          <w:color w:val="FF0000"/>
        </w:rPr>
        <w:t xml:space="preserve">11 </w:t>
      </w:r>
      <w:r w:rsidRPr="007E02F0">
        <w:rPr>
          <w:rFonts w:ascii="Times New Roman" w:eastAsia="Times New Roman" w:hAnsi="Times New Roman" w:cs="Times New Roman"/>
          <w:b/>
          <w:bCs/>
          <w:color w:val="FF0000"/>
        </w:rPr>
        <w:t xml:space="preserve">priede </w:t>
      </w:r>
      <w:r w:rsidRPr="007E02F0">
        <w:rPr>
          <w:rFonts w:ascii="Times New Roman" w:eastAsia="Times New Roman" w:hAnsi="Times New Roman" w:cs="Times New Roman"/>
          <w:b/>
          <w:bCs/>
          <w:i/>
          <w:iCs/>
          <w:color w:val="FF0000"/>
        </w:rPr>
        <w:t>„</w:t>
      </w:r>
      <w:r w:rsidR="00501E10">
        <w:rPr>
          <w:rFonts w:ascii="Times New Roman" w:eastAsia="Times New Roman" w:hAnsi="Times New Roman" w:cs="Times New Roman"/>
          <w:b/>
          <w:bCs/>
          <w:i/>
          <w:iCs/>
          <w:color w:val="FF0000"/>
        </w:rPr>
        <w:t>Tiekėjo s</w:t>
      </w:r>
      <w:r w:rsidR="001816EE" w:rsidRPr="007E02F0">
        <w:rPr>
          <w:rFonts w:ascii="Times New Roman" w:eastAsia="Times New Roman" w:hAnsi="Times New Roman" w:cs="Times New Roman"/>
          <w:b/>
          <w:bCs/>
          <w:i/>
          <w:iCs/>
          <w:color w:val="FF0000"/>
        </w:rPr>
        <w:t>iūlomų specialistų sąrašas</w:t>
      </w:r>
      <w:r w:rsidRPr="007E02F0">
        <w:rPr>
          <w:rFonts w:ascii="Times New Roman" w:eastAsia="Times New Roman" w:hAnsi="Times New Roman" w:cs="Times New Roman"/>
          <w:b/>
          <w:bCs/>
          <w:i/>
          <w:iCs/>
          <w:color w:val="FF0000"/>
        </w:rPr>
        <w:t>“</w:t>
      </w:r>
      <w:r w:rsidRPr="007E02F0">
        <w:rPr>
          <w:rFonts w:ascii="Times New Roman" w:eastAsia="Times New Roman" w:hAnsi="Times New Roman" w:cs="Times New Roman"/>
          <w:b/>
          <w:bCs/>
          <w:color w:val="FF0000"/>
        </w:rPr>
        <w:t xml:space="preserve"> pateiktą formą</w:t>
      </w:r>
      <w:r w:rsidRPr="4CD0CD39">
        <w:rPr>
          <w:rFonts w:ascii="Times New Roman" w:eastAsia="Times New Roman" w:hAnsi="Times New Roman" w:cs="Times New Roman"/>
        </w:rPr>
        <w:t>, kurioje nurodoma tiekėjo atitinkamai pozicijai siūlomo specialisto duomenys ir patirties, patvirtinančios atitiktį reikalavimams, aprašymas.</w:t>
      </w:r>
    </w:p>
    <w:p w14:paraId="6EF5C0F7" w14:textId="6231E0D3" w:rsidR="00CC2F1F" w:rsidRPr="004E2957" w:rsidRDefault="3A9436C0" w:rsidP="4CD0CD39">
      <w:pPr>
        <w:tabs>
          <w:tab w:val="left" w:pos="851"/>
          <w:tab w:val="left" w:pos="993"/>
        </w:tabs>
        <w:spacing w:after="0" w:line="240" w:lineRule="auto"/>
        <w:ind w:firstLine="567"/>
        <w:jc w:val="both"/>
      </w:pPr>
      <w:r w:rsidRPr="4CD0CD39">
        <w:rPr>
          <w:rFonts w:ascii="Times New Roman" w:eastAsia="Times New Roman" w:hAnsi="Times New Roman" w:cs="Times New Roman"/>
        </w:rPr>
        <w:t xml:space="preserve">Perkančioji organizacija, siekdama įsitikinti arba patikslinti pateiktą informaciją, gali atskiru prašymu paprašyti pateikti nurodytų projektų (ar sutarčių) patvirtintas kopijas arba išrašus bei pirkimo objektą apibūdinančius dokumentus, taip pat gali žodžiu ar raštu tikrinti šią informaciją tiesiogiai pas Specialiųjų pirkimo sąlygų </w:t>
      </w:r>
      <w:r w:rsidR="00694FCA">
        <w:rPr>
          <w:rFonts w:ascii="Times New Roman" w:eastAsia="Times New Roman" w:hAnsi="Times New Roman" w:cs="Times New Roman"/>
        </w:rPr>
        <w:t xml:space="preserve">11 </w:t>
      </w:r>
      <w:r w:rsidRPr="4CD0CD39">
        <w:rPr>
          <w:rFonts w:ascii="Times New Roman" w:eastAsia="Times New Roman" w:hAnsi="Times New Roman" w:cs="Times New Roman"/>
        </w:rPr>
        <w:t xml:space="preserve">priedo </w:t>
      </w:r>
      <w:r w:rsidRPr="4CD0CD39">
        <w:rPr>
          <w:rFonts w:ascii="Times New Roman" w:eastAsia="Times New Roman" w:hAnsi="Times New Roman" w:cs="Times New Roman"/>
          <w:i/>
          <w:iCs/>
        </w:rPr>
        <w:t>„Specialistų atitikties kokybės kriterijų reikalavimams lentelė“</w:t>
      </w:r>
      <w:r w:rsidRPr="4CD0CD39">
        <w:rPr>
          <w:rFonts w:ascii="Times New Roman" w:eastAsia="Times New Roman" w:hAnsi="Times New Roman" w:cs="Times New Roman"/>
        </w:rPr>
        <w:t xml:space="preserve"> lentelėje nurodytus užsakovus.</w:t>
      </w:r>
    </w:p>
    <w:p w14:paraId="5EAEECB6" w14:textId="2A84753E" w:rsidR="00CC2F1F" w:rsidRPr="004E2957" w:rsidRDefault="3A9436C0" w:rsidP="4CD0CD39">
      <w:pPr>
        <w:spacing w:after="0" w:line="240" w:lineRule="auto"/>
        <w:ind w:firstLine="567"/>
        <w:jc w:val="both"/>
      </w:pPr>
      <w:r w:rsidRPr="4CD0CD39">
        <w:rPr>
          <w:rFonts w:ascii="Times New Roman" w:eastAsia="Times New Roman" w:hAnsi="Times New Roman" w:cs="Times New Roman"/>
        </w:rPr>
        <w:t>Laimėjęs tiekėjas turės užtikrinti, kad viešojo pirkimo sutartį vykdys tas (tie) specialistas (-ai), kurio (-ių) duomenys bus vertinami ir skiriami atitinkami balai.</w:t>
      </w:r>
      <w:r w:rsidRPr="4CD0CD39">
        <w:rPr>
          <w:rFonts w:ascii="Times New Roman" w:eastAsia="Times New Roman" w:hAnsi="Times New Roman" w:cs="Times New Roman"/>
          <w:i/>
          <w:iCs/>
        </w:rPr>
        <w:t xml:space="preserve"> </w:t>
      </w:r>
    </w:p>
    <w:p w14:paraId="57D4B8D9" w14:textId="702422C2" w:rsidR="00CC2F1F" w:rsidRPr="004E2957" w:rsidRDefault="3A9436C0" w:rsidP="00D46F92">
      <w:pPr>
        <w:spacing w:after="0" w:line="240" w:lineRule="auto"/>
        <w:ind w:firstLine="567"/>
        <w:jc w:val="both"/>
      </w:pPr>
      <w:r w:rsidRPr="4CD0CD39">
        <w:rPr>
          <w:rFonts w:ascii="Times New Roman" w:eastAsia="Times New Roman" w:hAnsi="Times New Roman" w:cs="Times New Roman"/>
          <w:i/>
          <w:iCs/>
        </w:rPr>
        <w:t xml:space="preserve"> </w:t>
      </w:r>
      <w:r w:rsidRPr="4CD0CD39">
        <w:rPr>
          <w:rFonts w:ascii="Calibri" w:eastAsia="Calibri" w:hAnsi="Calibri" w:cs="Calibri"/>
          <w:b/>
          <w:bCs/>
          <w:sz w:val="28"/>
          <w:szCs w:val="28"/>
        </w:rPr>
        <w:t xml:space="preserve"> </w:t>
      </w:r>
    </w:p>
    <w:p w14:paraId="1D6553F6" w14:textId="6BC60170" w:rsidR="00CC2F1F" w:rsidRPr="004E2957" w:rsidRDefault="3A9436C0" w:rsidP="4CD0CD39">
      <w:pPr>
        <w:spacing w:after="0" w:line="276" w:lineRule="auto"/>
      </w:pPr>
      <w:r w:rsidRPr="4CD0CD39">
        <w:rPr>
          <w:rFonts w:ascii="Times New Roman" w:eastAsia="Times New Roman" w:hAnsi="Times New Roman" w:cs="Times New Roman"/>
          <w:b/>
          <w:bCs/>
        </w:rPr>
        <w:lastRenderedPageBreak/>
        <w:t>2</w:t>
      </w:r>
      <w:r w:rsidRPr="4CD0CD39">
        <w:rPr>
          <w:rFonts w:ascii="Times New Roman" w:eastAsia="Times New Roman" w:hAnsi="Times New Roman" w:cs="Times New Roman"/>
        </w:rPr>
        <w:t xml:space="preserve"> </w:t>
      </w:r>
      <w:r w:rsidRPr="4CD0CD39">
        <w:rPr>
          <w:rFonts w:ascii="Times New Roman" w:eastAsia="Times New Roman" w:hAnsi="Times New Roman" w:cs="Times New Roman"/>
          <w:b/>
          <w:bCs/>
        </w:rPr>
        <w:t>lentelė. Antro kriterijaus (Q) vertinimo balų skyrimo reikšmės</w:t>
      </w:r>
    </w:p>
    <w:tbl>
      <w:tblPr>
        <w:tblW w:w="10113" w:type="dxa"/>
        <w:tblLayout w:type="fixed"/>
        <w:tblLook w:val="04A0" w:firstRow="1" w:lastRow="0" w:firstColumn="1" w:lastColumn="0" w:noHBand="0" w:noVBand="1"/>
      </w:tblPr>
      <w:tblGrid>
        <w:gridCol w:w="1691"/>
        <w:gridCol w:w="8422"/>
      </w:tblGrid>
      <w:tr w:rsidR="4CD0CD39" w14:paraId="0F541CB4" w14:textId="77777777" w:rsidTr="00C63A07">
        <w:trPr>
          <w:trHeight w:val="15"/>
        </w:trPr>
        <w:tc>
          <w:tcPr>
            <w:tcW w:w="1691" w:type="dxa"/>
            <w:tcBorders>
              <w:top w:val="single" w:sz="8" w:space="0" w:color="000001"/>
              <w:left w:val="single" w:sz="8" w:space="0" w:color="000001"/>
              <w:bottom w:val="single" w:sz="8" w:space="0" w:color="auto"/>
              <w:right w:val="single" w:sz="8" w:space="0" w:color="000001"/>
            </w:tcBorders>
            <w:shd w:val="clear" w:color="auto" w:fill="F2F2F2" w:themeFill="background1" w:themeFillShade="F2"/>
            <w:tcMar>
              <w:left w:w="10" w:type="dxa"/>
              <w:right w:w="10" w:type="dxa"/>
            </w:tcMar>
          </w:tcPr>
          <w:p w14:paraId="3695E504" w14:textId="28A2209E" w:rsidR="4CD0CD39" w:rsidRDefault="4CD0CD39" w:rsidP="4CD0CD39">
            <w:pPr>
              <w:spacing w:after="0"/>
              <w:jc w:val="center"/>
            </w:pPr>
            <w:r w:rsidRPr="4CD0CD39">
              <w:rPr>
                <w:rFonts w:ascii="Times New Roman" w:eastAsia="Times New Roman" w:hAnsi="Times New Roman" w:cs="Times New Roman"/>
                <w:b/>
                <w:bCs/>
                <w:color w:val="000000" w:themeColor="text1"/>
              </w:rPr>
              <w:t>Vertinimas balais</w:t>
            </w:r>
          </w:p>
        </w:tc>
        <w:tc>
          <w:tcPr>
            <w:tcW w:w="8422" w:type="dxa"/>
            <w:tcBorders>
              <w:top w:val="single" w:sz="8" w:space="0" w:color="000001"/>
              <w:left w:val="single" w:sz="8" w:space="0" w:color="000001"/>
              <w:bottom w:val="single" w:sz="8" w:space="0" w:color="auto"/>
              <w:right w:val="single" w:sz="8" w:space="0" w:color="000001"/>
            </w:tcBorders>
            <w:shd w:val="clear" w:color="auto" w:fill="F2F2F2" w:themeFill="background1" w:themeFillShade="F2"/>
            <w:tcMar>
              <w:left w:w="10" w:type="dxa"/>
              <w:right w:w="10" w:type="dxa"/>
            </w:tcMar>
          </w:tcPr>
          <w:p w14:paraId="34EEB091" w14:textId="14330A72" w:rsidR="4CD0CD39" w:rsidRDefault="4CD0CD39" w:rsidP="4CD0CD39">
            <w:pPr>
              <w:spacing w:after="0"/>
              <w:jc w:val="center"/>
            </w:pPr>
            <w:r w:rsidRPr="4CD0CD39">
              <w:rPr>
                <w:rFonts w:ascii="Times New Roman" w:eastAsia="Times New Roman" w:hAnsi="Times New Roman" w:cs="Times New Roman"/>
                <w:b/>
                <w:bCs/>
                <w:color w:val="000000" w:themeColor="text1"/>
              </w:rPr>
              <w:t>Aprašymas / Balų skyrimo pagrindas</w:t>
            </w:r>
          </w:p>
        </w:tc>
      </w:tr>
      <w:tr w:rsidR="4CD0CD39" w14:paraId="10C3BDE9" w14:textId="77777777" w:rsidTr="00C63A07">
        <w:trPr>
          <w:trHeight w:val="15"/>
        </w:trPr>
        <w:tc>
          <w:tcPr>
            <w:tcW w:w="10113" w:type="dxa"/>
            <w:gridSpan w:val="2"/>
            <w:tcBorders>
              <w:top w:val="single" w:sz="8" w:space="0" w:color="auto"/>
              <w:left w:val="single" w:sz="8" w:space="0" w:color="000001"/>
              <w:bottom w:val="single" w:sz="8" w:space="0" w:color="auto"/>
              <w:right w:val="single" w:sz="8" w:space="0" w:color="000001"/>
            </w:tcBorders>
            <w:shd w:val="clear" w:color="auto" w:fill="FFFFFF" w:themeFill="background1"/>
            <w:tcMar>
              <w:left w:w="10" w:type="dxa"/>
              <w:right w:w="10" w:type="dxa"/>
            </w:tcMar>
          </w:tcPr>
          <w:p w14:paraId="2D2D8DAA" w14:textId="091365AA" w:rsidR="4CD0CD39" w:rsidRDefault="4CD0CD39" w:rsidP="4CD0CD39">
            <w:pPr>
              <w:tabs>
                <w:tab w:val="center" w:pos="1276"/>
                <w:tab w:val="left" w:pos="1560"/>
                <w:tab w:val="left" w:pos="1843"/>
                <w:tab w:val="left" w:pos="1985"/>
              </w:tabs>
              <w:spacing w:after="0"/>
              <w:jc w:val="both"/>
            </w:pPr>
            <w:r w:rsidRPr="4CD0CD39">
              <w:rPr>
                <w:rFonts w:ascii="Times New Roman" w:eastAsia="Times New Roman" w:hAnsi="Times New Roman" w:cs="Times New Roman"/>
                <w:color w:val="000000" w:themeColor="text1"/>
              </w:rPr>
              <w:t>ANTRAS KRITERIJUS –</w:t>
            </w:r>
            <w:r w:rsidRPr="4CD0CD39">
              <w:rPr>
                <w:rFonts w:ascii="Times New Roman" w:eastAsia="Times New Roman" w:hAnsi="Times New Roman" w:cs="Times New Roman"/>
                <w:b/>
                <w:bCs/>
                <w:color w:val="000000" w:themeColor="text1"/>
              </w:rPr>
              <w:t xml:space="preserve"> Atsakingo specialisto patirtis (Q)</w:t>
            </w:r>
            <w:hyperlink r:id="rId10" w:anchor="_ftn1">
              <w:r w:rsidRPr="4CD0CD39">
                <w:rPr>
                  <w:rStyle w:val="Hipersaitas"/>
                  <w:rFonts w:ascii="Times New Roman" w:eastAsia="Times New Roman" w:hAnsi="Times New Roman" w:cs="Times New Roman"/>
                  <w:b/>
                  <w:bCs/>
                  <w:color w:val="000000" w:themeColor="text1"/>
                  <w:vertAlign w:val="superscript"/>
                </w:rPr>
                <w:t>[1]</w:t>
              </w:r>
            </w:hyperlink>
          </w:p>
        </w:tc>
      </w:tr>
      <w:tr w:rsidR="4CD0CD39" w14:paraId="410283BD" w14:textId="77777777" w:rsidTr="00C63A07">
        <w:trPr>
          <w:trHeight w:val="15"/>
        </w:trPr>
        <w:tc>
          <w:tcPr>
            <w:tcW w:w="10113" w:type="dxa"/>
            <w:gridSpan w:val="2"/>
            <w:tcBorders>
              <w:top w:val="single" w:sz="8" w:space="0" w:color="auto"/>
              <w:left w:val="single" w:sz="8" w:space="0" w:color="000001"/>
              <w:bottom w:val="single" w:sz="8" w:space="0" w:color="auto"/>
              <w:right w:val="single" w:sz="8" w:space="0" w:color="000001"/>
            </w:tcBorders>
            <w:shd w:val="clear" w:color="auto" w:fill="FFFFFF" w:themeFill="background1"/>
            <w:tcMar>
              <w:left w:w="10" w:type="dxa"/>
              <w:right w:w="10" w:type="dxa"/>
            </w:tcMar>
          </w:tcPr>
          <w:p w14:paraId="3AAD7AA3" w14:textId="7C2207D8" w:rsidR="4CD0CD39" w:rsidRDefault="4CD0CD39" w:rsidP="00CC226A">
            <w:pPr>
              <w:spacing w:after="0"/>
              <w:ind w:right="132"/>
              <w:jc w:val="both"/>
            </w:pPr>
            <w:r w:rsidRPr="4CD0CD39">
              <w:rPr>
                <w:rFonts w:ascii="Times New Roman" w:eastAsia="Times New Roman" w:hAnsi="Times New Roman" w:cs="Times New Roman"/>
                <w:b/>
                <w:bCs/>
              </w:rPr>
              <w:t xml:space="preserve"> </w:t>
            </w:r>
            <w:r w:rsidRPr="4CD0CD39">
              <w:rPr>
                <w:rFonts w:ascii="Times New Roman" w:eastAsia="Times New Roman" w:hAnsi="Times New Roman" w:cs="Times New Roman"/>
                <w:color w:val="000000" w:themeColor="text1"/>
              </w:rPr>
              <w:t xml:space="preserve">Tiekėjo siūlomo </w:t>
            </w:r>
            <w:r w:rsidRPr="4CD0CD39">
              <w:rPr>
                <w:rFonts w:ascii="Times New Roman" w:eastAsia="Times New Roman" w:hAnsi="Times New Roman" w:cs="Times New Roman"/>
                <w:b/>
                <w:bCs/>
                <w:color w:val="000000" w:themeColor="text1"/>
              </w:rPr>
              <w:t>IT saugumo specialisto</w:t>
            </w:r>
            <w:r w:rsidRPr="4CD0CD39">
              <w:rPr>
                <w:rFonts w:ascii="Times New Roman" w:eastAsia="Times New Roman" w:hAnsi="Times New Roman" w:cs="Times New Roman"/>
                <w:color w:val="000000" w:themeColor="text1"/>
              </w:rPr>
              <w:t xml:space="preserve"> patirtis</w:t>
            </w:r>
            <w:r w:rsidRPr="4CD0CD39">
              <w:rPr>
                <w:rFonts w:ascii="Times New Roman" w:eastAsia="Times New Roman" w:hAnsi="Times New Roman" w:cs="Times New Roman"/>
                <w:b/>
                <w:bCs/>
                <w:color w:val="000000" w:themeColor="text1"/>
              </w:rPr>
              <w:t xml:space="preserve"> </w:t>
            </w:r>
            <w:r w:rsidRPr="4CD0CD39">
              <w:rPr>
                <w:rFonts w:ascii="Times New Roman" w:eastAsia="Times New Roman" w:hAnsi="Times New Roman" w:cs="Times New Roman"/>
                <w:color w:val="000000" w:themeColor="text1"/>
              </w:rPr>
              <w:t>(Q</w:t>
            </w:r>
            <w:r w:rsidRPr="4CD0CD39">
              <w:rPr>
                <w:rFonts w:ascii="Times New Roman" w:eastAsia="Times New Roman" w:hAnsi="Times New Roman" w:cs="Times New Roman"/>
                <w:color w:val="000000" w:themeColor="text1"/>
                <w:vertAlign w:val="subscript"/>
              </w:rPr>
              <w:t>1</w:t>
            </w:r>
            <w:r w:rsidRPr="4CD0CD39">
              <w:rPr>
                <w:rFonts w:ascii="Times New Roman" w:eastAsia="Times New Roman" w:hAnsi="Times New Roman" w:cs="Times New Roman"/>
                <w:color w:val="000000" w:themeColor="text1"/>
              </w:rPr>
              <w:t>).</w:t>
            </w:r>
          </w:p>
          <w:p w14:paraId="11EACE1A" w14:textId="59B1B55A" w:rsidR="4CD0CD39" w:rsidRDefault="4CD0CD39" w:rsidP="4CD0CD39">
            <w:pPr>
              <w:tabs>
                <w:tab w:val="center" w:pos="1276"/>
                <w:tab w:val="left" w:pos="1560"/>
                <w:tab w:val="left" w:pos="1843"/>
                <w:tab w:val="left" w:pos="1985"/>
              </w:tabs>
              <w:spacing w:after="0"/>
              <w:jc w:val="both"/>
            </w:pPr>
            <w:r w:rsidRPr="4CD0CD39">
              <w:rPr>
                <w:rFonts w:ascii="Times New Roman" w:eastAsia="Times New Roman" w:hAnsi="Times New Roman" w:cs="Times New Roman"/>
              </w:rPr>
              <w:t xml:space="preserve"> </w:t>
            </w:r>
          </w:p>
          <w:p w14:paraId="2C67D45E" w14:textId="01495E91" w:rsidR="4CD0CD39" w:rsidRDefault="4CD0CD39" w:rsidP="4CD0CD39">
            <w:pPr>
              <w:shd w:val="clear" w:color="auto" w:fill="FBE4D5" w:themeFill="accent2" w:themeFillTint="33"/>
              <w:spacing w:after="0"/>
              <w:jc w:val="both"/>
            </w:pPr>
            <w:r w:rsidRPr="4CD0CD39">
              <w:rPr>
                <w:rFonts w:ascii="Times New Roman" w:eastAsia="Times New Roman" w:hAnsi="Times New Roman" w:cs="Times New Roman"/>
                <w:b/>
                <w:bCs/>
                <w:i/>
                <w:iCs/>
                <w:color w:val="000000" w:themeColor="text1"/>
              </w:rPr>
              <w:t>PASTABOS:</w:t>
            </w:r>
          </w:p>
          <w:p w14:paraId="34C14B63" w14:textId="058F7D39" w:rsidR="4CD0CD39" w:rsidRDefault="4CD0CD39" w:rsidP="4CD0CD39">
            <w:pPr>
              <w:pStyle w:val="Sraopastraipa"/>
              <w:numPr>
                <w:ilvl w:val="0"/>
                <w:numId w:val="1"/>
              </w:numPr>
              <w:spacing w:after="0"/>
              <w:ind w:right="132"/>
              <w:jc w:val="both"/>
              <w:rPr>
                <w:rFonts w:ascii="Times New Roman" w:eastAsia="Times New Roman" w:hAnsi="Times New Roman" w:cs="Times New Roman"/>
                <w:i/>
                <w:iCs/>
                <w:color w:val="000000" w:themeColor="text1"/>
              </w:rPr>
            </w:pPr>
            <w:r w:rsidRPr="4CD0CD39">
              <w:rPr>
                <w:rFonts w:ascii="Times New Roman" w:eastAsia="Times New Roman" w:hAnsi="Times New Roman" w:cs="Times New Roman"/>
                <w:i/>
                <w:iCs/>
                <w:color w:val="000000" w:themeColor="text1"/>
              </w:rPr>
              <w:t>Maksimalus balų skaičius, kurį gali surinkti tiekėjas – 2 balai.</w:t>
            </w:r>
          </w:p>
          <w:p w14:paraId="49961719" w14:textId="595F008D" w:rsidR="4CD0CD39" w:rsidRDefault="4CD0CD39" w:rsidP="4CD0CD39">
            <w:pPr>
              <w:pStyle w:val="Sraopastraipa"/>
              <w:numPr>
                <w:ilvl w:val="0"/>
                <w:numId w:val="1"/>
              </w:numPr>
              <w:spacing w:after="0"/>
              <w:ind w:right="132"/>
              <w:jc w:val="both"/>
              <w:rPr>
                <w:rFonts w:ascii="Times New Roman" w:eastAsia="Times New Roman" w:hAnsi="Times New Roman" w:cs="Times New Roman"/>
                <w:i/>
                <w:iCs/>
                <w:color w:val="000000" w:themeColor="text1"/>
              </w:rPr>
            </w:pPr>
            <w:r w:rsidRPr="4CD0CD39">
              <w:rPr>
                <w:rFonts w:ascii="Times New Roman" w:eastAsia="Times New Roman" w:hAnsi="Times New Roman" w:cs="Times New Roman"/>
                <w:i/>
                <w:iCs/>
                <w:color w:val="000000" w:themeColor="text1"/>
              </w:rPr>
              <w:t xml:space="preserve">Specialisto patirtis bus vertinama už paskutinius 3 metus iki pasiūlymų pateikimo termino pabaigos. </w:t>
            </w:r>
          </w:p>
          <w:p w14:paraId="5AFFB443" w14:textId="346F77F5" w:rsidR="4CD0CD39" w:rsidRPr="00E66D3C" w:rsidRDefault="4CD0CD39" w:rsidP="00E66D3C">
            <w:pPr>
              <w:pStyle w:val="Sraopastraipa"/>
              <w:numPr>
                <w:ilvl w:val="0"/>
                <w:numId w:val="1"/>
              </w:numPr>
              <w:spacing w:after="0"/>
              <w:ind w:right="132"/>
              <w:jc w:val="both"/>
              <w:rPr>
                <w:rFonts w:ascii="Times New Roman" w:eastAsia="Times New Roman" w:hAnsi="Times New Roman" w:cs="Times New Roman"/>
                <w:i/>
                <w:iCs/>
                <w:color w:val="000000" w:themeColor="text1"/>
              </w:rPr>
            </w:pPr>
            <w:r w:rsidRPr="4CD0CD39">
              <w:rPr>
                <w:rFonts w:ascii="Times New Roman" w:eastAsia="Times New Roman" w:hAnsi="Times New Roman" w:cs="Times New Roman"/>
                <w:i/>
                <w:iCs/>
                <w:color w:val="000000" w:themeColor="text1"/>
              </w:rPr>
              <w:t>Specialistas turi būti tas pats asmuo, kurį tiekėjas turi (ar pasitelks), įrodinėdamas atitiktį kvalifikacijos reikalavimui.</w:t>
            </w:r>
          </w:p>
        </w:tc>
      </w:tr>
      <w:tr w:rsidR="4CD0CD39" w14:paraId="3B1FD0D6" w14:textId="77777777" w:rsidTr="00C63A07">
        <w:trPr>
          <w:trHeight w:val="15"/>
        </w:trPr>
        <w:tc>
          <w:tcPr>
            <w:tcW w:w="1691" w:type="dxa"/>
            <w:tcBorders>
              <w:top w:val="single" w:sz="8" w:space="0" w:color="auto"/>
              <w:left w:val="single" w:sz="8" w:space="0" w:color="000001"/>
              <w:bottom w:val="single" w:sz="8" w:space="0" w:color="auto"/>
              <w:right w:val="single" w:sz="8" w:space="0" w:color="000001"/>
            </w:tcBorders>
            <w:shd w:val="clear" w:color="auto" w:fill="FFFFFF" w:themeFill="background1"/>
            <w:tcMar>
              <w:left w:w="10" w:type="dxa"/>
              <w:right w:w="10" w:type="dxa"/>
            </w:tcMar>
          </w:tcPr>
          <w:p w14:paraId="1A3E3C37" w14:textId="61558BB6" w:rsidR="4CD0CD39" w:rsidRDefault="4CD0CD39" w:rsidP="4CD0CD39">
            <w:pPr>
              <w:spacing w:after="0"/>
              <w:ind w:left="127" w:right="132"/>
              <w:jc w:val="center"/>
            </w:pPr>
            <w:r w:rsidRPr="4CD0CD39">
              <w:rPr>
                <w:rFonts w:ascii="Times New Roman" w:eastAsia="Times New Roman" w:hAnsi="Times New Roman" w:cs="Times New Roman"/>
                <w:b/>
                <w:bCs/>
                <w:color w:val="000000" w:themeColor="text1"/>
              </w:rPr>
              <w:t>0 balų</w:t>
            </w:r>
          </w:p>
        </w:tc>
        <w:tc>
          <w:tcPr>
            <w:tcW w:w="8422" w:type="dxa"/>
            <w:tcBorders>
              <w:top w:val="nil"/>
              <w:left w:val="single" w:sz="8" w:space="0" w:color="000001"/>
              <w:bottom w:val="single" w:sz="8" w:space="0" w:color="auto"/>
              <w:right w:val="single" w:sz="8" w:space="0" w:color="000001"/>
            </w:tcBorders>
            <w:shd w:val="clear" w:color="auto" w:fill="FFFFFF" w:themeFill="background1"/>
            <w:tcMar>
              <w:left w:w="10" w:type="dxa"/>
              <w:right w:w="10" w:type="dxa"/>
            </w:tcMar>
          </w:tcPr>
          <w:p w14:paraId="21C25BB8" w14:textId="1E7537BA" w:rsidR="4CD0CD39" w:rsidRDefault="4CD0CD39" w:rsidP="4CD0CD39">
            <w:pPr>
              <w:spacing w:after="0"/>
              <w:ind w:left="132" w:right="132"/>
              <w:jc w:val="both"/>
            </w:pPr>
            <w:r w:rsidRPr="4CD0CD39">
              <w:rPr>
                <w:rFonts w:ascii="Times New Roman" w:eastAsia="Times New Roman" w:hAnsi="Times New Roman" w:cs="Times New Roman"/>
                <w:color w:val="000000" w:themeColor="text1"/>
              </w:rPr>
              <w:t>Balai neskiriami (0 balų), jei tiekėjo siūlomas IT saugumo specialistas, neturi reikalaujamos patirties arba informacija apie specialisto atitinkamą patirtį visiškai nepateikta, arba jeigu yra nurodytas projektas/sutartis, kuriuo siekiama pagrįsti atitiktį specialisto kvalifikacijos reikalavimui, t. y. jei Tiekėjo siūlomas IT saugumo specialistas</w:t>
            </w:r>
            <w:r w:rsidRPr="4CD0CD39">
              <w:rPr>
                <w:rFonts w:ascii="Times New Roman" w:eastAsia="Times New Roman" w:hAnsi="Times New Roman" w:cs="Times New Roman"/>
                <w:b/>
                <w:bCs/>
                <w:color w:val="000000" w:themeColor="text1"/>
              </w:rPr>
              <w:t xml:space="preserve"> </w:t>
            </w:r>
            <w:r w:rsidR="003D082D" w:rsidRPr="003D082D">
              <w:rPr>
                <w:rFonts w:ascii="Times New Roman" w:eastAsia="Times New Roman" w:hAnsi="Times New Roman" w:cs="Times New Roman"/>
                <w:color w:val="000000" w:themeColor="text1"/>
              </w:rPr>
              <w:t xml:space="preserve">per paskutinius 3 (trejus) metus turi praktinės patirties įgyvendinant bent </w:t>
            </w:r>
            <w:r w:rsidR="003D082D" w:rsidRPr="003D082D">
              <w:rPr>
                <w:rFonts w:ascii="Times New Roman" w:eastAsia="Times New Roman" w:hAnsi="Times New Roman" w:cs="Times New Roman"/>
                <w:b/>
                <w:bCs/>
                <w:color w:val="000000" w:themeColor="text1"/>
              </w:rPr>
              <w:t>1 (vieną)</w:t>
            </w:r>
            <w:r w:rsidR="003D082D" w:rsidRPr="003D082D">
              <w:rPr>
                <w:rFonts w:ascii="Times New Roman" w:eastAsia="Times New Roman" w:hAnsi="Times New Roman" w:cs="Times New Roman"/>
                <w:color w:val="000000" w:themeColor="text1"/>
              </w:rPr>
              <w:t xml:space="preserve"> informacinių sistemų diegimo ir/ar priežiūros  projektą/sutartį, kurioje siūlomas specialistas buvo atsakingas už informacinės sistemos saugos reikalavimų nustatymą ir jų įgyvendinimo priežiūrą. Projektas ar sutartis turi būti įgyvendinta iki etapo, kai informacinės sistemos diegimo darbai užbaigti ir sistema perduota bandomajai eksploatacijai</w:t>
            </w:r>
            <w:r w:rsidRPr="4CD0CD39">
              <w:rPr>
                <w:rFonts w:ascii="Times New Roman" w:eastAsia="Times New Roman" w:hAnsi="Times New Roman" w:cs="Times New Roman"/>
                <w:color w:val="000000" w:themeColor="text1"/>
              </w:rPr>
              <w:t>.</w:t>
            </w:r>
          </w:p>
        </w:tc>
      </w:tr>
      <w:tr w:rsidR="4CD0CD39" w14:paraId="73000512" w14:textId="77777777" w:rsidTr="00C63A07">
        <w:trPr>
          <w:trHeight w:val="15"/>
        </w:trPr>
        <w:tc>
          <w:tcPr>
            <w:tcW w:w="1691" w:type="dxa"/>
            <w:tcBorders>
              <w:top w:val="single" w:sz="8" w:space="0" w:color="auto"/>
              <w:left w:val="single" w:sz="8" w:space="0" w:color="000001"/>
              <w:bottom w:val="single" w:sz="8" w:space="0" w:color="000001"/>
              <w:right w:val="single" w:sz="8" w:space="0" w:color="000001"/>
            </w:tcBorders>
            <w:shd w:val="clear" w:color="auto" w:fill="FFFFFF" w:themeFill="background1"/>
            <w:tcMar>
              <w:left w:w="10" w:type="dxa"/>
              <w:right w:w="10" w:type="dxa"/>
            </w:tcMar>
          </w:tcPr>
          <w:p w14:paraId="6D4BAC68" w14:textId="543D8C79" w:rsidR="4CD0CD39" w:rsidRDefault="4CD0CD39" w:rsidP="4CD0CD39">
            <w:pPr>
              <w:spacing w:after="0"/>
              <w:ind w:left="127" w:right="132"/>
              <w:jc w:val="center"/>
            </w:pPr>
            <w:r w:rsidRPr="4CD0CD39">
              <w:rPr>
                <w:rFonts w:ascii="Times New Roman" w:eastAsia="Times New Roman" w:hAnsi="Times New Roman" w:cs="Times New Roman"/>
                <w:b/>
                <w:bCs/>
                <w:color w:val="000000" w:themeColor="text1"/>
                <w:lang w:val="en-US"/>
              </w:rPr>
              <w:t>1</w:t>
            </w:r>
            <w:r w:rsidRPr="4CD0CD39">
              <w:rPr>
                <w:rFonts w:ascii="Times New Roman" w:eastAsia="Times New Roman" w:hAnsi="Times New Roman" w:cs="Times New Roman"/>
                <w:b/>
                <w:bCs/>
                <w:color w:val="000000" w:themeColor="text1"/>
              </w:rPr>
              <w:t xml:space="preserve"> balas</w:t>
            </w:r>
          </w:p>
        </w:tc>
        <w:tc>
          <w:tcPr>
            <w:tcW w:w="8422" w:type="dxa"/>
            <w:tcBorders>
              <w:top w:val="single" w:sz="8" w:space="0" w:color="auto"/>
              <w:left w:val="single" w:sz="8" w:space="0" w:color="000001"/>
              <w:bottom w:val="single" w:sz="8" w:space="0" w:color="000001"/>
              <w:right w:val="single" w:sz="8" w:space="0" w:color="000001"/>
            </w:tcBorders>
            <w:shd w:val="clear" w:color="auto" w:fill="FFFFFF" w:themeFill="background1"/>
            <w:tcMar>
              <w:left w:w="10" w:type="dxa"/>
              <w:right w:w="10" w:type="dxa"/>
            </w:tcMar>
          </w:tcPr>
          <w:p w14:paraId="5364B92B" w14:textId="4C822BA9" w:rsidR="0083740C" w:rsidRPr="003E6F6A" w:rsidRDefault="002F45ED" w:rsidP="00FE1473">
            <w:pPr>
              <w:spacing w:after="0"/>
              <w:ind w:left="132" w:right="132"/>
              <w:jc w:val="both"/>
            </w:pPr>
            <w:r w:rsidRPr="4CD0CD39">
              <w:rPr>
                <w:rFonts w:ascii="Times New Roman" w:eastAsia="Times New Roman" w:hAnsi="Times New Roman" w:cs="Times New Roman"/>
                <w:b/>
                <w:bCs/>
                <w:color w:val="000000" w:themeColor="text1"/>
              </w:rPr>
              <w:t>1 balas</w:t>
            </w:r>
            <w:r w:rsidRPr="4CD0CD39">
              <w:rPr>
                <w:rFonts w:ascii="Times New Roman" w:eastAsia="Times New Roman" w:hAnsi="Times New Roman" w:cs="Times New Roman"/>
                <w:color w:val="000000" w:themeColor="text1"/>
              </w:rPr>
              <w:t xml:space="preserve"> skiriamas, jei Tiekėjo siūlomas IT saugumo specialistas</w:t>
            </w:r>
            <w:r>
              <w:rPr>
                <w:rFonts w:ascii="Times New Roman" w:eastAsia="Times New Roman" w:hAnsi="Times New Roman" w:cs="Times New Roman"/>
                <w:color w:val="000000" w:themeColor="text1"/>
              </w:rPr>
              <w:t xml:space="preserve"> </w:t>
            </w:r>
            <w:r w:rsidRPr="4CD0CD39">
              <w:rPr>
                <w:rFonts w:ascii="Times New Roman" w:eastAsia="Times New Roman" w:hAnsi="Times New Roman" w:cs="Times New Roman"/>
                <w:color w:val="000000" w:themeColor="text1"/>
              </w:rPr>
              <w:t xml:space="preserve">per pastaruosius 3 </w:t>
            </w:r>
            <w:r w:rsidR="00ED3E7C">
              <w:rPr>
                <w:rFonts w:ascii="Times New Roman" w:eastAsia="Times New Roman" w:hAnsi="Times New Roman" w:cs="Times New Roman"/>
                <w:color w:val="000000" w:themeColor="text1"/>
              </w:rPr>
              <w:t>(</w:t>
            </w:r>
            <w:r w:rsidR="00ED3E7C" w:rsidRPr="005C2026">
              <w:rPr>
                <w:rFonts w:ascii="Times New Roman" w:hAnsi="Times New Roman" w:cs="Times New Roman"/>
              </w:rPr>
              <w:t>trejus</w:t>
            </w:r>
            <w:r w:rsidR="00ED3E7C">
              <w:rPr>
                <w:rFonts w:ascii="Times New Roman" w:eastAsia="Times New Roman" w:hAnsi="Times New Roman" w:cs="Times New Roman"/>
                <w:color w:val="000000" w:themeColor="text1"/>
              </w:rPr>
              <w:t xml:space="preserve">) </w:t>
            </w:r>
            <w:r w:rsidRPr="4CD0CD39">
              <w:rPr>
                <w:rFonts w:ascii="Times New Roman" w:eastAsia="Times New Roman" w:hAnsi="Times New Roman" w:cs="Times New Roman"/>
                <w:color w:val="000000" w:themeColor="text1"/>
              </w:rPr>
              <w:t xml:space="preserve">metus </w:t>
            </w:r>
            <w:r w:rsidRPr="4CD0CD39">
              <w:rPr>
                <w:rFonts w:ascii="Times New Roman" w:eastAsia="Times New Roman" w:hAnsi="Times New Roman" w:cs="Times New Roman"/>
                <w:color w:val="242424"/>
              </w:rPr>
              <w:t xml:space="preserve">yra dalyvavęs </w:t>
            </w:r>
            <w:r w:rsidRPr="4CD0CD39">
              <w:rPr>
                <w:rFonts w:ascii="Times New Roman" w:eastAsia="Times New Roman" w:hAnsi="Times New Roman" w:cs="Times New Roman"/>
                <w:color w:val="000000" w:themeColor="text1"/>
                <w:lang w:val="af"/>
              </w:rPr>
              <w:t xml:space="preserve">įgyvendinant </w:t>
            </w:r>
            <w:r w:rsidRPr="4CD0CD39">
              <w:rPr>
                <w:rFonts w:ascii="Times New Roman" w:eastAsia="Times New Roman" w:hAnsi="Times New Roman" w:cs="Times New Roman"/>
                <w:b/>
                <w:bCs/>
                <w:color w:val="000000" w:themeColor="text1"/>
              </w:rPr>
              <w:t>1 (vieną)</w:t>
            </w:r>
            <w:r w:rsidR="00DA474F">
              <w:rPr>
                <w:rFonts w:ascii="Times New Roman" w:eastAsia="Times New Roman" w:hAnsi="Times New Roman" w:cs="Times New Roman"/>
                <w:b/>
                <w:bCs/>
                <w:color w:val="000000" w:themeColor="text1"/>
              </w:rPr>
              <w:t xml:space="preserve"> </w:t>
            </w:r>
            <w:r w:rsidR="00DA474F" w:rsidRPr="003E6F6A">
              <w:rPr>
                <w:rFonts w:ascii="Times New Roman" w:eastAsia="Times New Roman" w:hAnsi="Times New Roman" w:cs="Times New Roman"/>
                <w:color w:val="000000" w:themeColor="text1"/>
              </w:rPr>
              <w:t>projektą</w:t>
            </w:r>
            <w:r w:rsidR="003E6F6A" w:rsidRPr="003E6F6A">
              <w:rPr>
                <w:rFonts w:ascii="Times New Roman" w:eastAsia="Times New Roman" w:hAnsi="Times New Roman" w:cs="Times New Roman"/>
                <w:color w:val="000000" w:themeColor="text1"/>
              </w:rPr>
              <w:t>/sutartį, kuri atitiko šiuos abu reikalavimus</w:t>
            </w:r>
            <w:r w:rsidRPr="003E6F6A">
              <w:rPr>
                <w:rFonts w:ascii="Times New Roman" w:eastAsia="Times New Roman" w:hAnsi="Times New Roman" w:cs="Times New Roman"/>
                <w:color w:val="000000" w:themeColor="text1"/>
              </w:rPr>
              <w:t>:</w:t>
            </w:r>
          </w:p>
          <w:p w14:paraId="11CF7EAA" w14:textId="1F0C8477" w:rsidR="004B498F" w:rsidRDefault="004B498F" w:rsidP="004B498F">
            <w:pPr>
              <w:spacing w:after="0"/>
              <w:ind w:left="132" w:right="132"/>
              <w:jc w:val="both"/>
            </w:pPr>
            <w:r w:rsidRPr="4CD0CD39">
              <w:rPr>
                <w:rFonts w:ascii="Times New Roman" w:eastAsia="Times New Roman" w:hAnsi="Times New Roman" w:cs="Times New Roman"/>
                <w:b/>
                <w:bCs/>
                <w:color w:val="000000" w:themeColor="text1"/>
              </w:rPr>
              <w:t>-</w:t>
            </w:r>
            <w:r w:rsidRPr="4CD0CD39">
              <w:rPr>
                <w:rFonts w:ascii="Times New Roman" w:eastAsia="Times New Roman" w:hAnsi="Times New Roman" w:cs="Times New Roman"/>
                <w:color w:val="000000" w:themeColor="text1"/>
              </w:rPr>
              <w:t xml:space="preserve"> IT infrastruktūros migracij</w:t>
            </w:r>
            <w:r w:rsidR="003E6F6A">
              <w:rPr>
                <w:rFonts w:ascii="Times New Roman" w:eastAsia="Times New Roman" w:hAnsi="Times New Roman" w:cs="Times New Roman"/>
                <w:color w:val="000000" w:themeColor="text1"/>
              </w:rPr>
              <w:t>a</w:t>
            </w:r>
            <w:r w:rsidRPr="4CD0CD39">
              <w:rPr>
                <w:rFonts w:ascii="Times New Roman" w:eastAsia="Times New Roman" w:hAnsi="Times New Roman" w:cs="Times New Roman"/>
                <w:color w:val="000000" w:themeColor="text1"/>
              </w:rPr>
              <w:t xml:space="preserve"> į Valstybinį duomenų centrą ir</w:t>
            </w:r>
            <w:r w:rsidR="005B726C">
              <w:rPr>
                <w:rFonts w:ascii="Times New Roman" w:eastAsia="Times New Roman" w:hAnsi="Times New Roman" w:cs="Times New Roman"/>
                <w:color w:val="000000" w:themeColor="text1"/>
              </w:rPr>
              <w:t xml:space="preserve"> specialistas</w:t>
            </w:r>
            <w:r w:rsidRPr="4CD0CD39">
              <w:rPr>
                <w:rFonts w:ascii="Times New Roman" w:eastAsia="Times New Roman" w:hAnsi="Times New Roman" w:cs="Times New Roman"/>
                <w:color w:val="000000" w:themeColor="text1"/>
              </w:rPr>
              <w:t xml:space="preserve"> vykdė virtualių serverių </w:t>
            </w:r>
            <w:r w:rsidR="007B3AEC" w:rsidRPr="0006248D">
              <w:rPr>
                <w:rFonts w:ascii="Times New Roman" w:eastAsia="Times New Roman" w:hAnsi="Times New Roman" w:cs="Times New Roman"/>
              </w:rPr>
              <w:t xml:space="preserve">įtraukimo </w:t>
            </w:r>
            <w:r w:rsidRPr="0006248D">
              <w:rPr>
                <w:rFonts w:ascii="Times New Roman" w:eastAsia="Times New Roman" w:hAnsi="Times New Roman" w:cs="Times New Roman"/>
              </w:rPr>
              <w:t>į stebėjimo sistemą</w:t>
            </w:r>
            <w:r w:rsidR="004E2F8B" w:rsidRPr="0006248D">
              <w:rPr>
                <w:rFonts w:ascii="Times New Roman" w:eastAsia="Times New Roman" w:hAnsi="Times New Roman" w:cs="Times New Roman"/>
              </w:rPr>
              <w:t xml:space="preserve"> sprendi</w:t>
            </w:r>
            <w:r w:rsidR="00E744FA">
              <w:rPr>
                <w:rFonts w:ascii="Times New Roman" w:eastAsia="Times New Roman" w:hAnsi="Times New Roman" w:cs="Times New Roman"/>
              </w:rPr>
              <w:t>mą.</w:t>
            </w:r>
          </w:p>
          <w:p w14:paraId="09FB473E" w14:textId="5ACFFD9F" w:rsidR="4CD0CD39" w:rsidRPr="00653E78" w:rsidRDefault="004B498F" w:rsidP="00653E78">
            <w:pPr>
              <w:spacing w:after="0"/>
              <w:ind w:left="132" w:right="132"/>
              <w:jc w:val="both"/>
              <w:rPr>
                <w:rFonts w:ascii="Times New Roman" w:hAnsi="Times New Roman" w:cs="Times New Roman"/>
                <w:i/>
                <w:iCs/>
              </w:rPr>
            </w:pPr>
            <w:r w:rsidRPr="4CD0CD39">
              <w:rPr>
                <w:rFonts w:ascii="Times New Roman" w:eastAsia="Times New Roman" w:hAnsi="Times New Roman" w:cs="Times New Roman"/>
                <w:b/>
                <w:bCs/>
                <w:color w:val="000000" w:themeColor="text1"/>
              </w:rPr>
              <w:t>-</w:t>
            </w:r>
            <w:r w:rsidRPr="4CD0CD39">
              <w:rPr>
                <w:rFonts w:ascii="Times New Roman" w:eastAsia="Times New Roman" w:hAnsi="Times New Roman" w:cs="Times New Roman"/>
                <w:color w:val="000000" w:themeColor="text1"/>
              </w:rPr>
              <w:t xml:space="preserve">  IT infrastruktūros priežiūros projekt</w:t>
            </w:r>
            <w:r w:rsidR="00C61019">
              <w:rPr>
                <w:rFonts w:ascii="Times New Roman" w:eastAsia="Times New Roman" w:hAnsi="Times New Roman" w:cs="Times New Roman"/>
                <w:color w:val="000000" w:themeColor="text1"/>
              </w:rPr>
              <w:t>as</w:t>
            </w:r>
            <w:r w:rsidRPr="4CD0CD39">
              <w:rPr>
                <w:rFonts w:ascii="Times New Roman" w:eastAsia="Times New Roman" w:hAnsi="Times New Roman" w:cs="Times New Roman"/>
                <w:color w:val="000000" w:themeColor="text1"/>
              </w:rPr>
              <w:t xml:space="preserve">/sutartis </w:t>
            </w:r>
            <w:r w:rsidR="00C61019">
              <w:rPr>
                <w:rFonts w:ascii="Times New Roman" w:eastAsia="Times New Roman" w:hAnsi="Times New Roman" w:cs="Times New Roman"/>
                <w:color w:val="000000" w:themeColor="text1"/>
              </w:rPr>
              <w:t>buvo įgyvendinam</w:t>
            </w:r>
            <w:r w:rsidR="0001128C">
              <w:rPr>
                <w:rFonts w:ascii="Times New Roman" w:eastAsia="Times New Roman" w:hAnsi="Times New Roman" w:cs="Times New Roman"/>
                <w:color w:val="000000" w:themeColor="text1"/>
              </w:rPr>
              <w:t>a</w:t>
            </w:r>
            <w:r w:rsidR="00C61019">
              <w:rPr>
                <w:rFonts w:ascii="Times New Roman" w:eastAsia="Times New Roman" w:hAnsi="Times New Roman" w:cs="Times New Roman"/>
                <w:color w:val="000000" w:themeColor="text1"/>
              </w:rPr>
              <w:t xml:space="preserve"> </w:t>
            </w:r>
            <w:r w:rsidRPr="4CD0CD39">
              <w:rPr>
                <w:rFonts w:ascii="Times New Roman" w:eastAsia="Times New Roman" w:hAnsi="Times New Roman" w:cs="Times New Roman"/>
                <w:color w:val="000000" w:themeColor="text1"/>
              </w:rPr>
              <w:t>viešojo sektoriaus kliento, kurio IT infrastruktūra</w:t>
            </w:r>
            <w:r w:rsidR="007F3F57">
              <w:rPr>
                <w:rFonts w:ascii="Times New Roman" w:eastAsia="Times New Roman" w:hAnsi="Times New Roman" w:cs="Times New Roman"/>
                <w:color w:val="000000" w:themeColor="text1"/>
              </w:rPr>
              <w:t xml:space="preserve"> (serveriai)</w:t>
            </w:r>
            <w:r w:rsidRPr="4CD0CD39">
              <w:rPr>
                <w:rFonts w:ascii="Times New Roman" w:eastAsia="Times New Roman" w:hAnsi="Times New Roman" w:cs="Times New Roman"/>
                <w:color w:val="000000" w:themeColor="text1"/>
              </w:rPr>
              <w:t xml:space="preserve"> veikia</w:t>
            </w:r>
            <w:r w:rsidR="00E01948">
              <w:rPr>
                <w:rFonts w:ascii="Times New Roman" w:eastAsia="Times New Roman" w:hAnsi="Times New Roman" w:cs="Times New Roman"/>
                <w:color w:val="000000" w:themeColor="text1"/>
              </w:rPr>
              <w:t xml:space="preserve"> </w:t>
            </w:r>
            <w:r w:rsidR="00E01948" w:rsidRPr="4CD0CD39">
              <w:rPr>
                <w:rFonts w:ascii="Times New Roman" w:eastAsia="Times New Roman" w:hAnsi="Times New Roman" w:cs="Times New Roman"/>
                <w:color w:val="000000" w:themeColor="text1"/>
              </w:rPr>
              <w:t>per dvi fizines lokacijas</w:t>
            </w:r>
            <w:r w:rsidR="00DD7166">
              <w:rPr>
                <w:rFonts w:ascii="Times New Roman" w:eastAsia="Times New Roman" w:hAnsi="Times New Roman" w:cs="Times New Roman"/>
                <w:color w:val="000000" w:themeColor="text1"/>
              </w:rPr>
              <w:t>, t.y.</w:t>
            </w:r>
            <w:r w:rsidR="007B7325">
              <w:rPr>
                <w:rFonts w:ascii="Times New Roman" w:eastAsia="Times New Roman" w:hAnsi="Times New Roman" w:cs="Times New Roman"/>
                <w:color w:val="000000" w:themeColor="text1"/>
              </w:rPr>
              <w:t xml:space="preserve"> </w:t>
            </w:r>
            <w:r w:rsidR="00444A8F" w:rsidRPr="00444A8F">
              <w:rPr>
                <w:rFonts w:ascii="Times New Roman" w:eastAsia="Times New Roman" w:hAnsi="Times New Roman" w:cs="Times New Roman"/>
                <w:color w:val="000000" w:themeColor="text1"/>
              </w:rPr>
              <w:t>dalis serverių įdiegta Valstybiniame duomenų centre, kita dalis – kliento organizacijos patalpose</w:t>
            </w:r>
            <w:r w:rsidRPr="4CD0CD39">
              <w:rPr>
                <w:rFonts w:ascii="Times New Roman" w:eastAsia="Times New Roman" w:hAnsi="Times New Roman" w:cs="Times New Roman"/>
                <w:color w:val="000000" w:themeColor="text1"/>
              </w:rPr>
              <w:t>.</w:t>
            </w:r>
          </w:p>
        </w:tc>
      </w:tr>
      <w:tr w:rsidR="4CD0CD39" w14:paraId="6184C953" w14:textId="77777777" w:rsidTr="00C63A07">
        <w:trPr>
          <w:trHeight w:val="15"/>
        </w:trPr>
        <w:tc>
          <w:tcPr>
            <w:tcW w:w="1691" w:type="dxa"/>
            <w:tcBorders>
              <w:top w:val="single" w:sz="8" w:space="0" w:color="000001"/>
              <w:left w:val="single" w:sz="8" w:space="0" w:color="000001"/>
              <w:bottom w:val="single" w:sz="8" w:space="0" w:color="auto"/>
              <w:right w:val="single" w:sz="8" w:space="0" w:color="000001"/>
            </w:tcBorders>
            <w:shd w:val="clear" w:color="auto" w:fill="FFFFFF" w:themeFill="background1"/>
            <w:tcMar>
              <w:left w:w="10" w:type="dxa"/>
              <w:right w:w="10" w:type="dxa"/>
            </w:tcMar>
          </w:tcPr>
          <w:p w14:paraId="445C95E3" w14:textId="0491DA08" w:rsidR="4CD0CD39" w:rsidRDefault="4CD0CD39" w:rsidP="4CD0CD39">
            <w:pPr>
              <w:spacing w:after="0"/>
              <w:ind w:left="127" w:right="132"/>
              <w:jc w:val="center"/>
            </w:pPr>
            <w:r w:rsidRPr="4CD0CD39">
              <w:rPr>
                <w:rFonts w:ascii="Times New Roman" w:eastAsia="Times New Roman" w:hAnsi="Times New Roman" w:cs="Times New Roman"/>
                <w:b/>
                <w:bCs/>
                <w:color w:val="000000" w:themeColor="text1"/>
                <w:lang w:val="en-US"/>
              </w:rPr>
              <w:t>2 balai</w:t>
            </w:r>
          </w:p>
        </w:tc>
        <w:tc>
          <w:tcPr>
            <w:tcW w:w="8422" w:type="dxa"/>
            <w:tcBorders>
              <w:top w:val="single" w:sz="8" w:space="0" w:color="000001"/>
              <w:left w:val="single" w:sz="8" w:space="0" w:color="000001"/>
              <w:bottom w:val="single" w:sz="8" w:space="0" w:color="auto"/>
              <w:right w:val="single" w:sz="8" w:space="0" w:color="000001"/>
            </w:tcBorders>
            <w:shd w:val="clear" w:color="auto" w:fill="FFFFFF" w:themeFill="background1"/>
            <w:tcMar>
              <w:left w:w="10" w:type="dxa"/>
              <w:right w:w="10" w:type="dxa"/>
            </w:tcMar>
          </w:tcPr>
          <w:p w14:paraId="0947C164" w14:textId="4C906AB4" w:rsidR="009060D6" w:rsidRDefault="009060D6" w:rsidP="00653E78">
            <w:pPr>
              <w:spacing w:after="0"/>
              <w:ind w:left="132" w:right="132"/>
              <w:jc w:val="both"/>
            </w:pPr>
            <w:r w:rsidRPr="4CD0CD39">
              <w:rPr>
                <w:rFonts w:ascii="Times New Roman" w:eastAsia="Times New Roman" w:hAnsi="Times New Roman" w:cs="Times New Roman"/>
                <w:b/>
                <w:bCs/>
                <w:color w:val="000000" w:themeColor="text1"/>
              </w:rPr>
              <w:t>2 balai</w:t>
            </w:r>
            <w:r w:rsidRPr="4CD0CD39">
              <w:rPr>
                <w:rFonts w:ascii="Times New Roman" w:eastAsia="Times New Roman" w:hAnsi="Times New Roman" w:cs="Times New Roman"/>
                <w:color w:val="000000" w:themeColor="text1"/>
              </w:rPr>
              <w:t xml:space="preserve"> skiriami, jei Tiekėjo siūlomas IT saugumo specialistas, per pastaruosius 3 </w:t>
            </w:r>
            <w:r w:rsidR="00654B14">
              <w:rPr>
                <w:rFonts w:ascii="Times New Roman" w:eastAsia="Times New Roman" w:hAnsi="Times New Roman" w:cs="Times New Roman"/>
                <w:color w:val="000000" w:themeColor="text1"/>
              </w:rPr>
              <w:t>(</w:t>
            </w:r>
            <w:r w:rsidR="00654B14" w:rsidRPr="005C2026">
              <w:rPr>
                <w:rFonts w:ascii="Times New Roman" w:hAnsi="Times New Roman" w:cs="Times New Roman"/>
              </w:rPr>
              <w:t>trejus</w:t>
            </w:r>
            <w:r w:rsidR="00654B14">
              <w:rPr>
                <w:rFonts w:ascii="Times New Roman" w:eastAsia="Times New Roman" w:hAnsi="Times New Roman" w:cs="Times New Roman"/>
                <w:color w:val="000000" w:themeColor="text1"/>
              </w:rPr>
              <w:t xml:space="preserve">) </w:t>
            </w:r>
            <w:r w:rsidRPr="4CD0CD39">
              <w:rPr>
                <w:rFonts w:ascii="Times New Roman" w:eastAsia="Times New Roman" w:hAnsi="Times New Roman" w:cs="Times New Roman"/>
                <w:color w:val="000000" w:themeColor="text1"/>
              </w:rPr>
              <w:t xml:space="preserve">metus </w:t>
            </w:r>
            <w:r w:rsidRPr="4CD0CD39">
              <w:rPr>
                <w:rFonts w:ascii="Times New Roman" w:eastAsia="Times New Roman" w:hAnsi="Times New Roman" w:cs="Times New Roman"/>
                <w:color w:val="242424"/>
              </w:rPr>
              <w:t xml:space="preserve">yra dalyvavęs </w:t>
            </w:r>
            <w:r w:rsidRPr="4CD0CD39">
              <w:rPr>
                <w:rFonts w:ascii="Times New Roman" w:eastAsia="Times New Roman" w:hAnsi="Times New Roman" w:cs="Times New Roman"/>
                <w:color w:val="000000" w:themeColor="text1"/>
                <w:lang w:val="af"/>
              </w:rPr>
              <w:t xml:space="preserve">įgyvendinant </w:t>
            </w:r>
            <w:r w:rsidRPr="4CD0CD39">
              <w:rPr>
                <w:rFonts w:ascii="Times New Roman" w:eastAsia="Times New Roman" w:hAnsi="Times New Roman" w:cs="Times New Roman"/>
                <w:b/>
                <w:bCs/>
                <w:color w:val="000000" w:themeColor="text1"/>
              </w:rPr>
              <w:t>2 (</w:t>
            </w:r>
            <w:r w:rsidR="00E46DD8">
              <w:rPr>
                <w:rFonts w:ascii="Times New Roman" w:eastAsia="Times New Roman" w:hAnsi="Times New Roman" w:cs="Times New Roman"/>
                <w:b/>
                <w:bCs/>
                <w:color w:val="000000" w:themeColor="text1"/>
              </w:rPr>
              <w:t>dvi</w:t>
            </w:r>
            <w:r w:rsidRPr="4CD0CD39">
              <w:rPr>
                <w:rFonts w:ascii="Times New Roman" w:eastAsia="Times New Roman" w:hAnsi="Times New Roman" w:cs="Times New Roman"/>
                <w:b/>
                <w:bCs/>
                <w:color w:val="000000" w:themeColor="text1"/>
              </w:rPr>
              <w:t>)</w:t>
            </w:r>
            <w:r w:rsidRPr="4CD0CD39">
              <w:rPr>
                <w:rFonts w:ascii="Times New Roman" w:eastAsia="Times New Roman" w:hAnsi="Times New Roman" w:cs="Times New Roman"/>
                <w:color w:val="000000" w:themeColor="text1"/>
              </w:rPr>
              <w:t xml:space="preserve"> </w:t>
            </w:r>
            <w:r w:rsidRPr="4CD0CD39">
              <w:rPr>
                <w:rFonts w:ascii="Times New Roman" w:eastAsia="Times New Roman" w:hAnsi="Times New Roman" w:cs="Times New Roman"/>
                <w:b/>
                <w:bCs/>
                <w:color w:val="000000" w:themeColor="text1"/>
              </w:rPr>
              <w:t>ir daugiau</w:t>
            </w:r>
            <w:r w:rsidR="00E46DD8">
              <w:rPr>
                <w:rFonts w:ascii="Times New Roman" w:eastAsia="Times New Roman" w:hAnsi="Times New Roman" w:cs="Times New Roman"/>
                <w:b/>
                <w:bCs/>
                <w:color w:val="000000" w:themeColor="text1"/>
              </w:rPr>
              <w:t xml:space="preserve"> </w:t>
            </w:r>
            <w:r w:rsidR="00E46DD8" w:rsidRPr="003E6F6A">
              <w:rPr>
                <w:rFonts w:ascii="Times New Roman" w:eastAsia="Times New Roman" w:hAnsi="Times New Roman" w:cs="Times New Roman"/>
                <w:color w:val="000000" w:themeColor="text1"/>
              </w:rPr>
              <w:t>projektą/sutartį, kuri</w:t>
            </w:r>
            <w:r w:rsidR="0087051D">
              <w:rPr>
                <w:rFonts w:ascii="Times New Roman" w:eastAsia="Times New Roman" w:hAnsi="Times New Roman" w:cs="Times New Roman"/>
                <w:color w:val="000000" w:themeColor="text1"/>
              </w:rPr>
              <w:t>os</w:t>
            </w:r>
            <w:r w:rsidR="00E46DD8" w:rsidRPr="003E6F6A">
              <w:rPr>
                <w:rFonts w:ascii="Times New Roman" w:eastAsia="Times New Roman" w:hAnsi="Times New Roman" w:cs="Times New Roman"/>
                <w:color w:val="000000" w:themeColor="text1"/>
              </w:rPr>
              <w:t xml:space="preserve"> </w:t>
            </w:r>
            <w:r w:rsidR="00B053AD">
              <w:rPr>
                <w:rFonts w:ascii="Times New Roman" w:eastAsia="Times New Roman" w:hAnsi="Times New Roman" w:cs="Times New Roman"/>
                <w:color w:val="000000" w:themeColor="text1"/>
              </w:rPr>
              <w:t xml:space="preserve">kiekviena </w:t>
            </w:r>
            <w:r w:rsidR="00E46DD8" w:rsidRPr="003E6F6A">
              <w:rPr>
                <w:rFonts w:ascii="Times New Roman" w:eastAsia="Times New Roman" w:hAnsi="Times New Roman" w:cs="Times New Roman"/>
                <w:color w:val="000000" w:themeColor="text1"/>
              </w:rPr>
              <w:t>atitiko šiuos abu reikalavimus</w:t>
            </w:r>
            <w:r w:rsidR="00EF30EE">
              <w:rPr>
                <w:rFonts w:ascii="Times New Roman" w:eastAsia="Times New Roman" w:hAnsi="Times New Roman" w:cs="Times New Roman"/>
                <w:color w:val="000000" w:themeColor="text1"/>
              </w:rPr>
              <w:t>:</w:t>
            </w:r>
          </w:p>
          <w:p w14:paraId="20D2CD8E" w14:textId="2800F405" w:rsidR="009060D6" w:rsidRDefault="009060D6" w:rsidP="009060D6">
            <w:pPr>
              <w:spacing w:after="0"/>
              <w:ind w:left="132" w:right="132"/>
              <w:jc w:val="both"/>
            </w:pPr>
            <w:r w:rsidRPr="4CD0CD39">
              <w:rPr>
                <w:rFonts w:ascii="Times New Roman" w:eastAsia="Times New Roman" w:hAnsi="Times New Roman" w:cs="Times New Roman"/>
                <w:b/>
                <w:bCs/>
                <w:color w:val="000000" w:themeColor="text1"/>
              </w:rPr>
              <w:t>-</w:t>
            </w:r>
            <w:r w:rsidRPr="4CD0CD39">
              <w:rPr>
                <w:rFonts w:ascii="Times New Roman" w:eastAsia="Times New Roman" w:hAnsi="Times New Roman" w:cs="Times New Roman"/>
                <w:color w:val="000000" w:themeColor="text1"/>
              </w:rPr>
              <w:t xml:space="preserve"> IT infrastruktūros migracij</w:t>
            </w:r>
            <w:r w:rsidR="00572821">
              <w:rPr>
                <w:rFonts w:ascii="Times New Roman" w:eastAsia="Times New Roman" w:hAnsi="Times New Roman" w:cs="Times New Roman"/>
                <w:color w:val="000000" w:themeColor="text1"/>
              </w:rPr>
              <w:t>a</w:t>
            </w:r>
            <w:r w:rsidRPr="4CD0CD39">
              <w:rPr>
                <w:rFonts w:ascii="Times New Roman" w:eastAsia="Times New Roman" w:hAnsi="Times New Roman" w:cs="Times New Roman"/>
                <w:color w:val="000000" w:themeColor="text1"/>
              </w:rPr>
              <w:t xml:space="preserve"> į Valstybinį duomenų centrą ir</w:t>
            </w:r>
            <w:r w:rsidR="00572821">
              <w:rPr>
                <w:rFonts w:ascii="Times New Roman" w:eastAsia="Times New Roman" w:hAnsi="Times New Roman" w:cs="Times New Roman"/>
                <w:color w:val="000000" w:themeColor="text1"/>
              </w:rPr>
              <w:t xml:space="preserve"> specialistas</w:t>
            </w:r>
            <w:r w:rsidRPr="4CD0CD39">
              <w:rPr>
                <w:rFonts w:ascii="Times New Roman" w:eastAsia="Times New Roman" w:hAnsi="Times New Roman" w:cs="Times New Roman"/>
                <w:color w:val="000000" w:themeColor="text1"/>
              </w:rPr>
              <w:t xml:space="preserve"> vykdė virtualių serve</w:t>
            </w:r>
            <w:r w:rsidRPr="00BE509E">
              <w:rPr>
                <w:rFonts w:ascii="Times New Roman" w:eastAsia="Times New Roman" w:hAnsi="Times New Roman" w:cs="Times New Roman"/>
              </w:rPr>
              <w:t xml:space="preserve">rių </w:t>
            </w:r>
            <w:r w:rsidR="007B3AEC" w:rsidRPr="00BE509E">
              <w:rPr>
                <w:rFonts w:ascii="Times New Roman" w:eastAsia="Times New Roman" w:hAnsi="Times New Roman" w:cs="Times New Roman"/>
              </w:rPr>
              <w:t xml:space="preserve">įtraukimo </w:t>
            </w:r>
            <w:r w:rsidRPr="00BE509E">
              <w:rPr>
                <w:rFonts w:ascii="Times New Roman" w:eastAsia="Times New Roman" w:hAnsi="Times New Roman" w:cs="Times New Roman"/>
              </w:rPr>
              <w:t xml:space="preserve">į </w:t>
            </w:r>
            <w:r w:rsidR="007B3AEC" w:rsidRPr="00BE509E">
              <w:rPr>
                <w:rFonts w:ascii="Times New Roman" w:eastAsia="Times New Roman" w:hAnsi="Times New Roman" w:cs="Times New Roman"/>
              </w:rPr>
              <w:t xml:space="preserve">Zabbix </w:t>
            </w:r>
            <w:r w:rsidRPr="00BE509E">
              <w:rPr>
                <w:rFonts w:ascii="Times New Roman" w:eastAsia="Times New Roman" w:hAnsi="Times New Roman" w:cs="Times New Roman"/>
              </w:rPr>
              <w:t>stebėjimo sistemą sprend</w:t>
            </w:r>
            <w:r w:rsidR="004537C6" w:rsidRPr="00BE509E">
              <w:rPr>
                <w:rFonts w:ascii="Times New Roman" w:eastAsia="Times New Roman" w:hAnsi="Times New Roman" w:cs="Times New Roman"/>
              </w:rPr>
              <w:t>i</w:t>
            </w:r>
            <w:r w:rsidR="00E744FA">
              <w:rPr>
                <w:rFonts w:ascii="Times New Roman" w:eastAsia="Times New Roman" w:hAnsi="Times New Roman" w:cs="Times New Roman"/>
              </w:rPr>
              <w:t>mą.</w:t>
            </w:r>
          </w:p>
          <w:p w14:paraId="710CFF2B" w14:textId="4636D211" w:rsidR="4CD0CD39" w:rsidRDefault="009060D6" w:rsidP="009060D6">
            <w:pPr>
              <w:spacing w:after="0"/>
              <w:ind w:left="132" w:right="132"/>
              <w:jc w:val="both"/>
            </w:pPr>
            <w:r w:rsidRPr="4CD0CD39">
              <w:rPr>
                <w:rFonts w:ascii="Times New Roman" w:eastAsia="Times New Roman" w:hAnsi="Times New Roman" w:cs="Times New Roman"/>
                <w:b/>
                <w:bCs/>
                <w:color w:val="000000" w:themeColor="text1"/>
              </w:rPr>
              <w:t>-</w:t>
            </w:r>
            <w:r w:rsidRPr="4CD0CD39">
              <w:rPr>
                <w:rFonts w:ascii="Times New Roman" w:eastAsia="Times New Roman" w:hAnsi="Times New Roman" w:cs="Times New Roman"/>
                <w:color w:val="000000" w:themeColor="text1"/>
              </w:rPr>
              <w:t xml:space="preserve">  </w:t>
            </w:r>
            <w:r w:rsidR="007338F2" w:rsidRPr="4CD0CD39">
              <w:rPr>
                <w:rFonts w:ascii="Times New Roman" w:eastAsia="Times New Roman" w:hAnsi="Times New Roman" w:cs="Times New Roman"/>
                <w:color w:val="000000" w:themeColor="text1"/>
              </w:rPr>
              <w:t>IT infrastruktūros priežiūros projekt</w:t>
            </w:r>
            <w:r w:rsidR="007338F2">
              <w:rPr>
                <w:rFonts w:ascii="Times New Roman" w:eastAsia="Times New Roman" w:hAnsi="Times New Roman" w:cs="Times New Roman"/>
                <w:color w:val="000000" w:themeColor="text1"/>
              </w:rPr>
              <w:t>as</w:t>
            </w:r>
            <w:r w:rsidR="007338F2" w:rsidRPr="4CD0CD39">
              <w:rPr>
                <w:rFonts w:ascii="Times New Roman" w:eastAsia="Times New Roman" w:hAnsi="Times New Roman" w:cs="Times New Roman"/>
                <w:color w:val="000000" w:themeColor="text1"/>
              </w:rPr>
              <w:t xml:space="preserve">/sutartis </w:t>
            </w:r>
            <w:r w:rsidR="007338F2">
              <w:rPr>
                <w:rFonts w:ascii="Times New Roman" w:eastAsia="Times New Roman" w:hAnsi="Times New Roman" w:cs="Times New Roman"/>
                <w:color w:val="000000" w:themeColor="text1"/>
              </w:rPr>
              <w:t xml:space="preserve">buvo įgyvendinama </w:t>
            </w:r>
            <w:r w:rsidR="007338F2" w:rsidRPr="4CD0CD39">
              <w:rPr>
                <w:rFonts w:ascii="Times New Roman" w:eastAsia="Times New Roman" w:hAnsi="Times New Roman" w:cs="Times New Roman"/>
                <w:color w:val="000000" w:themeColor="text1"/>
              </w:rPr>
              <w:t>viešojo sektoriaus kliento, kurio IT infrastruktūra</w:t>
            </w:r>
            <w:r w:rsidR="007338F2">
              <w:rPr>
                <w:rFonts w:ascii="Times New Roman" w:eastAsia="Times New Roman" w:hAnsi="Times New Roman" w:cs="Times New Roman"/>
                <w:color w:val="000000" w:themeColor="text1"/>
              </w:rPr>
              <w:t xml:space="preserve"> (serveriai)</w:t>
            </w:r>
            <w:r w:rsidR="007338F2" w:rsidRPr="4CD0CD39">
              <w:rPr>
                <w:rFonts w:ascii="Times New Roman" w:eastAsia="Times New Roman" w:hAnsi="Times New Roman" w:cs="Times New Roman"/>
                <w:color w:val="000000" w:themeColor="text1"/>
              </w:rPr>
              <w:t xml:space="preserve"> veikia</w:t>
            </w:r>
            <w:r w:rsidR="007338F2">
              <w:rPr>
                <w:rFonts w:ascii="Times New Roman" w:eastAsia="Times New Roman" w:hAnsi="Times New Roman" w:cs="Times New Roman"/>
                <w:color w:val="000000" w:themeColor="text1"/>
              </w:rPr>
              <w:t xml:space="preserve"> </w:t>
            </w:r>
            <w:r w:rsidR="007338F2" w:rsidRPr="4CD0CD39">
              <w:rPr>
                <w:rFonts w:ascii="Times New Roman" w:eastAsia="Times New Roman" w:hAnsi="Times New Roman" w:cs="Times New Roman"/>
                <w:color w:val="000000" w:themeColor="text1"/>
              </w:rPr>
              <w:t>per dvi fizines lokacijas</w:t>
            </w:r>
            <w:r w:rsidR="007338F2">
              <w:rPr>
                <w:rFonts w:ascii="Times New Roman" w:eastAsia="Times New Roman" w:hAnsi="Times New Roman" w:cs="Times New Roman"/>
                <w:color w:val="000000" w:themeColor="text1"/>
              </w:rPr>
              <w:t xml:space="preserve">, t.y. </w:t>
            </w:r>
            <w:r w:rsidR="007338F2" w:rsidRPr="00444A8F">
              <w:rPr>
                <w:rFonts w:ascii="Times New Roman" w:eastAsia="Times New Roman" w:hAnsi="Times New Roman" w:cs="Times New Roman"/>
                <w:color w:val="000000" w:themeColor="text1"/>
              </w:rPr>
              <w:t>dalis serverių įdiegta Valstybiniame duomenų centre, kita dalis – kliento organizacijos patalpose</w:t>
            </w:r>
            <w:r w:rsidRPr="4CD0CD39">
              <w:rPr>
                <w:rFonts w:ascii="Times New Roman" w:eastAsia="Times New Roman" w:hAnsi="Times New Roman" w:cs="Times New Roman"/>
                <w:color w:val="000000" w:themeColor="text1"/>
              </w:rPr>
              <w:t>.</w:t>
            </w:r>
          </w:p>
        </w:tc>
      </w:tr>
    </w:tbl>
    <w:p w14:paraId="7F552C8C" w14:textId="2DD80BB9" w:rsidR="009B7860" w:rsidRDefault="3A9436C0" w:rsidP="00E66D3C">
      <w:pPr>
        <w:spacing w:after="0" w:line="240" w:lineRule="auto"/>
      </w:pPr>
      <w:r w:rsidRPr="4CD0CD39">
        <w:rPr>
          <w:rFonts w:ascii="Times New Roman" w:eastAsia="Times New Roman" w:hAnsi="Times New Roman" w:cs="Times New Roman"/>
          <w:sz w:val="22"/>
          <w:szCs w:val="22"/>
        </w:rPr>
        <w:t xml:space="preserve"> </w:t>
      </w:r>
      <w:hyperlink r:id="rId11" w:anchor="_ftnref1">
        <w:r w:rsidRPr="4CD0CD39">
          <w:rPr>
            <w:rStyle w:val="Hipersaitas"/>
            <w:rFonts w:ascii="Times New Roman" w:eastAsia="Times New Roman" w:hAnsi="Times New Roman" w:cs="Times New Roman"/>
            <w:vertAlign w:val="superscript"/>
          </w:rPr>
          <w:t>[1]</w:t>
        </w:r>
      </w:hyperlink>
      <w:r w:rsidRPr="4CD0CD39">
        <w:rPr>
          <w:rFonts w:ascii="Times New Roman" w:eastAsia="Times New Roman" w:hAnsi="Times New Roman" w:cs="Times New Roman"/>
        </w:rPr>
        <w:t xml:space="preserve"> </w:t>
      </w:r>
      <w:r w:rsidRPr="4CD0CD39">
        <w:rPr>
          <w:rFonts w:ascii="Times New Roman" w:eastAsia="Times New Roman" w:hAnsi="Times New Roman" w:cs="Times New Roman"/>
          <w:sz w:val="22"/>
          <w:szCs w:val="22"/>
        </w:rPr>
        <w:t>Vertinama vieno tiekėjo pasiūlyto specialisto patirtis. Tiekėjui į tą pačią poziciją pasiūlius daugiau kaip vieną specialistą, specialistų patirtis nesumuojama ir vertinami tik to tiekėjo pasiūlyto specialisto duomenys, kurio šis rodiklis yra geresnis.</w:t>
      </w:r>
    </w:p>
    <w:sectPr w:rsidR="009B7860" w:rsidSect="00F675A8">
      <w:headerReference w:type="default" r:id="rId12"/>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E58D9" w14:textId="77777777" w:rsidR="00B87A62" w:rsidRDefault="00B87A62" w:rsidP="00F675A8">
      <w:pPr>
        <w:spacing w:after="0" w:line="240" w:lineRule="auto"/>
      </w:pPr>
      <w:r>
        <w:separator/>
      </w:r>
    </w:p>
  </w:endnote>
  <w:endnote w:type="continuationSeparator" w:id="0">
    <w:p w14:paraId="2361316E" w14:textId="77777777" w:rsidR="00B87A62" w:rsidRDefault="00B87A62" w:rsidP="00F67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18125" w14:textId="77777777" w:rsidR="00B87A62" w:rsidRDefault="00B87A62" w:rsidP="00F675A8">
      <w:pPr>
        <w:spacing w:after="0" w:line="240" w:lineRule="auto"/>
      </w:pPr>
      <w:r>
        <w:separator/>
      </w:r>
    </w:p>
  </w:footnote>
  <w:footnote w:type="continuationSeparator" w:id="0">
    <w:p w14:paraId="37BC8A73" w14:textId="77777777" w:rsidR="00B87A62" w:rsidRDefault="00B87A62" w:rsidP="00F67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725765"/>
      <w:docPartObj>
        <w:docPartGallery w:val="Page Numbers (Top of Page)"/>
        <w:docPartUnique/>
      </w:docPartObj>
    </w:sdtPr>
    <w:sdtEndPr>
      <w:rPr>
        <w:noProof/>
      </w:rPr>
    </w:sdtEndPr>
    <w:sdtContent>
      <w:p w14:paraId="69AC5519" w14:textId="1CDBBA76" w:rsidR="00F675A8" w:rsidRDefault="00F675A8">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79570372" w14:textId="77777777" w:rsidR="00F675A8" w:rsidRDefault="00F675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A51EA"/>
    <w:multiLevelType w:val="hybridMultilevel"/>
    <w:tmpl w:val="DCD46A6E"/>
    <w:lvl w:ilvl="0" w:tplc="957EAD46">
      <w:start w:val="1"/>
      <w:numFmt w:val="bullet"/>
      <w:lvlText w:val="·"/>
      <w:lvlJc w:val="left"/>
      <w:pPr>
        <w:ind w:left="720" w:hanging="360"/>
      </w:pPr>
      <w:rPr>
        <w:rFonts w:ascii="Symbol" w:hAnsi="Symbol" w:hint="default"/>
      </w:rPr>
    </w:lvl>
    <w:lvl w:ilvl="1" w:tplc="07CC6EE2">
      <w:start w:val="1"/>
      <w:numFmt w:val="bullet"/>
      <w:lvlText w:val="o"/>
      <w:lvlJc w:val="left"/>
      <w:pPr>
        <w:ind w:left="1440" w:hanging="360"/>
      </w:pPr>
      <w:rPr>
        <w:rFonts w:ascii="Courier New" w:hAnsi="Courier New" w:hint="default"/>
      </w:rPr>
    </w:lvl>
    <w:lvl w:ilvl="2" w:tplc="2F80D19C">
      <w:start w:val="1"/>
      <w:numFmt w:val="bullet"/>
      <w:lvlText w:val=""/>
      <w:lvlJc w:val="left"/>
      <w:pPr>
        <w:ind w:left="2160" w:hanging="360"/>
      </w:pPr>
      <w:rPr>
        <w:rFonts w:ascii="Wingdings" w:hAnsi="Wingdings" w:hint="default"/>
      </w:rPr>
    </w:lvl>
    <w:lvl w:ilvl="3" w:tplc="0526C34A">
      <w:start w:val="1"/>
      <w:numFmt w:val="bullet"/>
      <w:lvlText w:val=""/>
      <w:lvlJc w:val="left"/>
      <w:pPr>
        <w:ind w:left="2880" w:hanging="360"/>
      </w:pPr>
      <w:rPr>
        <w:rFonts w:ascii="Symbol" w:hAnsi="Symbol" w:hint="default"/>
      </w:rPr>
    </w:lvl>
    <w:lvl w:ilvl="4" w:tplc="A25070C2">
      <w:start w:val="1"/>
      <w:numFmt w:val="bullet"/>
      <w:lvlText w:val="o"/>
      <w:lvlJc w:val="left"/>
      <w:pPr>
        <w:ind w:left="3600" w:hanging="360"/>
      </w:pPr>
      <w:rPr>
        <w:rFonts w:ascii="Courier New" w:hAnsi="Courier New" w:hint="default"/>
      </w:rPr>
    </w:lvl>
    <w:lvl w:ilvl="5" w:tplc="27FE88FE">
      <w:start w:val="1"/>
      <w:numFmt w:val="bullet"/>
      <w:lvlText w:val=""/>
      <w:lvlJc w:val="left"/>
      <w:pPr>
        <w:ind w:left="4320" w:hanging="360"/>
      </w:pPr>
      <w:rPr>
        <w:rFonts w:ascii="Wingdings" w:hAnsi="Wingdings" w:hint="default"/>
      </w:rPr>
    </w:lvl>
    <w:lvl w:ilvl="6" w:tplc="19149946">
      <w:start w:val="1"/>
      <w:numFmt w:val="bullet"/>
      <w:lvlText w:val=""/>
      <w:lvlJc w:val="left"/>
      <w:pPr>
        <w:ind w:left="5040" w:hanging="360"/>
      </w:pPr>
      <w:rPr>
        <w:rFonts w:ascii="Symbol" w:hAnsi="Symbol" w:hint="default"/>
      </w:rPr>
    </w:lvl>
    <w:lvl w:ilvl="7" w:tplc="ADB20B1E">
      <w:start w:val="1"/>
      <w:numFmt w:val="bullet"/>
      <w:lvlText w:val="o"/>
      <w:lvlJc w:val="left"/>
      <w:pPr>
        <w:ind w:left="5760" w:hanging="360"/>
      </w:pPr>
      <w:rPr>
        <w:rFonts w:ascii="Courier New" w:hAnsi="Courier New" w:hint="default"/>
      </w:rPr>
    </w:lvl>
    <w:lvl w:ilvl="8" w:tplc="F08E12A8">
      <w:start w:val="1"/>
      <w:numFmt w:val="bullet"/>
      <w:lvlText w:val=""/>
      <w:lvlJc w:val="left"/>
      <w:pPr>
        <w:ind w:left="6480" w:hanging="360"/>
      </w:pPr>
      <w:rPr>
        <w:rFonts w:ascii="Wingdings" w:hAnsi="Wingdings" w:hint="default"/>
      </w:rPr>
    </w:lvl>
  </w:abstractNum>
  <w:abstractNum w:abstractNumId="1" w15:restartNumberingAfterBreak="0">
    <w:nsid w:val="479EFF6B"/>
    <w:multiLevelType w:val="hybridMultilevel"/>
    <w:tmpl w:val="A61E350C"/>
    <w:lvl w:ilvl="0" w:tplc="8648FBA2">
      <w:start w:val="1"/>
      <w:numFmt w:val="decimal"/>
      <w:lvlText w:val="%1."/>
      <w:lvlJc w:val="left"/>
      <w:pPr>
        <w:ind w:left="720" w:hanging="360"/>
      </w:pPr>
    </w:lvl>
    <w:lvl w:ilvl="1" w:tplc="06CE7798">
      <w:start w:val="1"/>
      <w:numFmt w:val="lowerLetter"/>
      <w:lvlText w:val="%2."/>
      <w:lvlJc w:val="left"/>
      <w:pPr>
        <w:ind w:left="1440" w:hanging="360"/>
      </w:pPr>
    </w:lvl>
    <w:lvl w:ilvl="2" w:tplc="9E466EC0">
      <w:start w:val="1"/>
      <w:numFmt w:val="lowerRoman"/>
      <w:lvlText w:val="%3."/>
      <w:lvlJc w:val="right"/>
      <w:pPr>
        <w:ind w:left="2160" w:hanging="180"/>
      </w:pPr>
    </w:lvl>
    <w:lvl w:ilvl="3" w:tplc="44DAAF48">
      <w:start w:val="1"/>
      <w:numFmt w:val="decimal"/>
      <w:lvlText w:val="%4."/>
      <w:lvlJc w:val="left"/>
      <w:pPr>
        <w:ind w:left="2880" w:hanging="360"/>
      </w:pPr>
    </w:lvl>
    <w:lvl w:ilvl="4" w:tplc="00E25FDE">
      <w:start w:val="1"/>
      <w:numFmt w:val="lowerLetter"/>
      <w:lvlText w:val="%5."/>
      <w:lvlJc w:val="left"/>
      <w:pPr>
        <w:ind w:left="3600" w:hanging="360"/>
      </w:pPr>
    </w:lvl>
    <w:lvl w:ilvl="5" w:tplc="4072DFBA">
      <w:start w:val="1"/>
      <w:numFmt w:val="lowerRoman"/>
      <w:lvlText w:val="%6."/>
      <w:lvlJc w:val="right"/>
      <w:pPr>
        <w:ind w:left="4320" w:hanging="180"/>
      </w:pPr>
    </w:lvl>
    <w:lvl w:ilvl="6" w:tplc="A4027996">
      <w:start w:val="1"/>
      <w:numFmt w:val="decimal"/>
      <w:lvlText w:val="%7."/>
      <w:lvlJc w:val="left"/>
      <w:pPr>
        <w:ind w:left="5040" w:hanging="360"/>
      </w:pPr>
    </w:lvl>
    <w:lvl w:ilvl="7" w:tplc="EEA60BF4">
      <w:start w:val="1"/>
      <w:numFmt w:val="lowerLetter"/>
      <w:lvlText w:val="%8."/>
      <w:lvlJc w:val="left"/>
      <w:pPr>
        <w:ind w:left="5760" w:hanging="360"/>
      </w:pPr>
    </w:lvl>
    <w:lvl w:ilvl="8" w:tplc="F2B83956">
      <w:start w:val="1"/>
      <w:numFmt w:val="lowerRoman"/>
      <w:lvlText w:val="%9."/>
      <w:lvlJc w:val="right"/>
      <w:pPr>
        <w:ind w:left="6480" w:hanging="180"/>
      </w:pPr>
    </w:lvl>
  </w:abstractNum>
  <w:num w:numId="1" w16cid:durableId="775638367">
    <w:abstractNumId w:val="0"/>
  </w:num>
  <w:num w:numId="2" w16cid:durableId="722556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F1F"/>
    <w:rsid w:val="00006125"/>
    <w:rsid w:val="0001128C"/>
    <w:rsid w:val="00042967"/>
    <w:rsid w:val="00056922"/>
    <w:rsid w:val="0006248D"/>
    <w:rsid w:val="000A3C36"/>
    <w:rsid w:val="000B5FB7"/>
    <w:rsid w:val="000D0534"/>
    <w:rsid w:val="000D11FB"/>
    <w:rsid w:val="000E00EF"/>
    <w:rsid w:val="000F6DA9"/>
    <w:rsid w:val="0012533F"/>
    <w:rsid w:val="00161FBE"/>
    <w:rsid w:val="001816EE"/>
    <w:rsid w:val="001A0462"/>
    <w:rsid w:val="001C586B"/>
    <w:rsid w:val="001D72BB"/>
    <w:rsid w:val="00211F64"/>
    <w:rsid w:val="002211DD"/>
    <w:rsid w:val="0025241A"/>
    <w:rsid w:val="00253EF7"/>
    <w:rsid w:val="002567D8"/>
    <w:rsid w:val="002F45ED"/>
    <w:rsid w:val="00301A34"/>
    <w:rsid w:val="00313852"/>
    <w:rsid w:val="003D082D"/>
    <w:rsid w:val="003E6F6A"/>
    <w:rsid w:val="003F5600"/>
    <w:rsid w:val="00444A8F"/>
    <w:rsid w:val="00446AA5"/>
    <w:rsid w:val="004537C6"/>
    <w:rsid w:val="0049571F"/>
    <w:rsid w:val="004A0628"/>
    <w:rsid w:val="004B498F"/>
    <w:rsid w:val="004D1F35"/>
    <w:rsid w:val="004E2F8B"/>
    <w:rsid w:val="004E4214"/>
    <w:rsid w:val="004E57FE"/>
    <w:rsid w:val="00501D00"/>
    <w:rsid w:val="00501E10"/>
    <w:rsid w:val="00537E81"/>
    <w:rsid w:val="00572821"/>
    <w:rsid w:val="005B2BFF"/>
    <w:rsid w:val="005B5347"/>
    <w:rsid w:val="005B726C"/>
    <w:rsid w:val="005C5D69"/>
    <w:rsid w:val="005E31CB"/>
    <w:rsid w:val="006015A3"/>
    <w:rsid w:val="006052AB"/>
    <w:rsid w:val="00622190"/>
    <w:rsid w:val="00650C7F"/>
    <w:rsid w:val="00653E78"/>
    <w:rsid w:val="00654B14"/>
    <w:rsid w:val="00694FCA"/>
    <w:rsid w:val="006A797A"/>
    <w:rsid w:val="006F5923"/>
    <w:rsid w:val="006F7791"/>
    <w:rsid w:val="007013A2"/>
    <w:rsid w:val="007066CB"/>
    <w:rsid w:val="007231A4"/>
    <w:rsid w:val="007338F2"/>
    <w:rsid w:val="007532F9"/>
    <w:rsid w:val="00793403"/>
    <w:rsid w:val="007B3AEC"/>
    <w:rsid w:val="007B7325"/>
    <w:rsid w:val="007C6E77"/>
    <w:rsid w:val="007D1752"/>
    <w:rsid w:val="007D5609"/>
    <w:rsid w:val="007E02F0"/>
    <w:rsid w:val="007E1CE2"/>
    <w:rsid w:val="007F3F57"/>
    <w:rsid w:val="00804DB9"/>
    <w:rsid w:val="0083740C"/>
    <w:rsid w:val="0083744D"/>
    <w:rsid w:val="0087051D"/>
    <w:rsid w:val="008846AD"/>
    <w:rsid w:val="00896028"/>
    <w:rsid w:val="008D3FB5"/>
    <w:rsid w:val="009060D6"/>
    <w:rsid w:val="00951F76"/>
    <w:rsid w:val="00953ABA"/>
    <w:rsid w:val="00955A7F"/>
    <w:rsid w:val="00996495"/>
    <w:rsid w:val="009B7860"/>
    <w:rsid w:val="009D7BFA"/>
    <w:rsid w:val="009E6B12"/>
    <w:rsid w:val="009F24DA"/>
    <w:rsid w:val="00A133F7"/>
    <w:rsid w:val="00A1788E"/>
    <w:rsid w:val="00A37A9B"/>
    <w:rsid w:val="00A67649"/>
    <w:rsid w:val="00A83B78"/>
    <w:rsid w:val="00AA6013"/>
    <w:rsid w:val="00AD101F"/>
    <w:rsid w:val="00AD5300"/>
    <w:rsid w:val="00AF2BDD"/>
    <w:rsid w:val="00B053AD"/>
    <w:rsid w:val="00B151E3"/>
    <w:rsid w:val="00B618D0"/>
    <w:rsid w:val="00B648B5"/>
    <w:rsid w:val="00B764C4"/>
    <w:rsid w:val="00B87204"/>
    <w:rsid w:val="00B87A62"/>
    <w:rsid w:val="00B962CF"/>
    <w:rsid w:val="00BC6BEA"/>
    <w:rsid w:val="00BC74E6"/>
    <w:rsid w:val="00BE056F"/>
    <w:rsid w:val="00BE509E"/>
    <w:rsid w:val="00C30A59"/>
    <w:rsid w:val="00C43064"/>
    <w:rsid w:val="00C61019"/>
    <w:rsid w:val="00C63A07"/>
    <w:rsid w:val="00C6651D"/>
    <w:rsid w:val="00CB4058"/>
    <w:rsid w:val="00CC226A"/>
    <w:rsid w:val="00CC2F1F"/>
    <w:rsid w:val="00CC7570"/>
    <w:rsid w:val="00CC7CE5"/>
    <w:rsid w:val="00D46F92"/>
    <w:rsid w:val="00D65E86"/>
    <w:rsid w:val="00D7682F"/>
    <w:rsid w:val="00D95E9B"/>
    <w:rsid w:val="00DA46C0"/>
    <w:rsid w:val="00DA474F"/>
    <w:rsid w:val="00DA4C31"/>
    <w:rsid w:val="00DD6E68"/>
    <w:rsid w:val="00DD7166"/>
    <w:rsid w:val="00E01948"/>
    <w:rsid w:val="00E03ECE"/>
    <w:rsid w:val="00E21FCD"/>
    <w:rsid w:val="00E46DD8"/>
    <w:rsid w:val="00E66D3C"/>
    <w:rsid w:val="00E744FA"/>
    <w:rsid w:val="00E8177C"/>
    <w:rsid w:val="00EA40CF"/>
    <w:rsid w:val="00EC5927"/>
    <w:rsid w:val="00ED3E7C"/>
    <w:rsid w:val="00EF30EE"/>
    <w:rsid w:val="00F01681"/>
    <w:rsid w:val="00F25B05"/>
    <w:rsid w:val="00F5410B"/>
    <w:rsid w:val="00F65D6A"/>
    <w:rsid w:val="00F675A8"/>
    <w:rsid w:val="00F945C9"/>
    <w:rsid w:val="00FC6D9D"/>
    <w:rsid w:val="00FE1473"/>
    <w:rsid w:val="00FF2BA3"/>
    <w:rsid w:val="2E0A3A6E"/>
    <w:rsid w:val="3A9436C0"/>
    <w:rsid w:val="43D6F90F"/>
    <w:rsid w:val="4CD0CD39"/>
    <w:rsid w:val="5F7E97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9F0F0"/>
  <w15:chartTrackingRefBased/>
  <w15:docId w15:val="{D62495DE-A98C-40DB-AA57-FF379BBB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2F1F"/>
    <w:pPr>
      <w:spacing w:line="278" w:lineRule="auto"/>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4CD0CD39"/>
    <w:pPr>
      <w:ind w:left="720"/>
      <w:contextualSpacing/>
    </w:pPr>
  </w:style>
  <w:style w:type="character" w:styleId="Hipersaitas">
    <w:name w:val="Hyperlink"/>
    <w:basedOn w:val="Numatytasispastraiposriftas"/>
    <w:uiPriority w:val="99"/>
    <w:unhideWhenUsed/>
    <w:rsid w:val="4CD0CD39"/>
    <w:rPr>
      <w:color w:val="0563C1"/>
      <w:u w:val="single"/>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ntrats">
    <w:name w:val="header"/>
    <w:basedOn w:val="prastasis"/>
    <w:link w:val="AntratsDiagrama"/>
    <w:uiPriority w:val="99"/>
    <w:unhideWhenUsed/>
    <w:rsid w:val="00F675A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675A8"/>
    <w:rPr>
      <w:sz w:val="24"/>
      <w:szCs w:val="24"/>
    </w:rPr>
  </w:style>
  <w:style w:type="paragraph" w:styleId="Porat">
    <w:name w:val="footer"/>
    <w:basedOn w:val="prastasis"/>
    <w:link w:val="PoratDiagrama"/>
    <w:uiPriority w:val="99"/>
    <w:unhideWhenUsed/>
    <w:rsid w:val="00F675A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675A8"/>
    <w:rPr>
      <w:sz w:val="24"/>
      <w:szCs w:val="24"/>
    </w:rPr>
  </w:style>
  <w:style w:type="character" w:styleId="Komentaronuoroda">
    <w:name w:val="annotation reference"/>
    <w:basedOn w:val="Numatytasispastraiposriftas"/>
    <w:uiPriority w:val="99"/>
    <w:semiHidden/>
    <w:unhideWhenUsed/>
    <w:rsid w:val="00F01681"/>
    <w:rPr>
      <w:sz w:val="16"/>
      <w:szCs w:val="16"/>
    </w:rPr>
  </w:style>
  <w:style w:type="paragraph" w:styleId="Komentarotekstas">
    <w:name w:val="annotation text"/>
    <w:basedOn w:val="prastasis"/>
    <w:link w:val="KomentarotekstasDiagrama"/>
    <w:uiPriority w:val="99"/>
    <w:unhideWhenUsed/>
    <w:rsid w:val="00F01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01681"/>
    <w:rPr>
      <w:sz w:val="20"/>
      <w:szCs w:val="20"/>
    </w:rPr>
  </w:style>
  <w:style w:type="paragraph" w:styleId="Komentarotema">
    <w:name w:val="annotation subject"/>
    <w:basedOn w:val="Komentarotekstas"/>
    <w:next w:val="Komentarotekstas"/>
    <w:link w:val="KomentarotemaDiagrama"/>
    <w:uiPriority w:val="99"/>
    <w:semiHidden/>
    <w:unhideWhenUsed/>
    <w:rsid w:val="00F01681"/>
    <w:rPr>
      <w:b/>
      <w:bCs/>
    </w:rPr>
  </w:style>
  <w:style w:type="character" w:customStyle="1" w:styleId="KomentarotemaDiagrama">
    <w:name w:val="Komentaro tema Diagrama"/>
    <w:basedOn w:val="KomentarotekstasDiagrama"/>
    <w:link w:val="Komentarotema"/>
    <w:uiPriority w:val="99"/>
    <w:semiHidden/>
    <w:rsid w:val="00F01681"/>
    <w:rPr>
      <w:b/>
      <w:bCs/>
      <w:sz w:val="20"/>
      <w:szCs w:val="20"/>
    </w:rPr>
  </w:style>
  <w:style w:type="paragraph" w:styleId="Pataisymai">
    <w:name w:val="Revision"/>
    <w:hidden/>
    <w:uiPriority w:val="99"/>
    <w:semiHidden/>
    <w:rsid w:val="00B151E3"/>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23820">
      <w:bodyDiv w:val="1"/>
      <w:marLeft w:val="0"/>
      <w:marRight w:val="0"/>
      <w:marTop w:val="0"/>
      <w:marBottom w:val="0"/>
      <w:divBdr>
        <w:top w:val="none" w:sz="0" w:space="0" w:color="auto"/>
        <w:left w:val="none" w:sz="0" w:space="0" w:color="auto"/>
        <w:bottom w:val="none" w:sz="0" w:space="0" w:color="auto"/>
        <w:right w:val="none" w:sz="0" w:space="0" w:color="auto"/>
      </w:divBdr>
    </w:div>
    <w:div w:id="132319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c-word-edit.officeapps.live.com/we/wordeditorframe.aspx?ui=en-us&amp;rs=lt-lt&amp;wopisrc=https%3A%2F%2Fvptlt.sharepoint.com%2Fsites%2FVPT.LT%2F_vti_bin%2Fwopi.ashx%2Ffiles%2Fb81d6bcfaafe4996a395082277d4d548&amp;wdenableroaming=1&amp;mscc=1&amp;hid=76ac0ac9-631d-4af6-ba88-17cfb2256f6b.0&amp;uih=teams&amp;uiembed=1&amp;wdlcid=en-us&amp;jsapi=1&amp;jsapiver=v2&amp;corrid=8621e0c4-6bba-42c6-a67b-5b5cf3e81ed6&amp;usid=8621e0c4-6bba-42c6-a67b-5b5cf3e81ed6&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47289614486&amp;afdflight=47&amp;instantedit=1&amp;wopicomplete=1&amp;wdredirectionreason=Unified_SingleFlush" TargetMode="External"/><Relationship Id="rId5" Type="http://schemas.openxmlformats.org/officeDocument/2006/relationships/styles" Target="styles.xml"/><Relationship Id="rId10" Type="http://schemas.openxmlformats.org/officeDocument/2006/relationships/hyperlink" Target="https://euc-word-edit.officeapps.live.com/we/wordeditorframe.aspx?ui=en-us&amp;rs=lt-lt&amp;wopisrc=https%3A%2F%2Fvptlt.sharepoint.com%2Fsites%2FVPT.LT%2F_vti_bin%2Fwopi.ashx%2Ffiles%2Fb81d6bcfaafe4996a395082277d4d548&amp;wdenableroaming=1&amp;mscc=1&amp;hid=76ac0ac9-631d-4af6-ba88-17cfb2256f6b.0&amp;uih=teams&amp;uiembed=1&amp;wdlcid=en-us&amp;jsapi=1&amp;jsapiver=v2&amp;corrid=8621e0c4-6bba-42c6-a67b-5b5cf3e81ed6&amp;usid=8621e0c4-6bba-42c6-a67b-5b5cf3e81ed6&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47289614486&amp;afdflight=47&amp;instantedit=1&amp;wopicomplete=1&amp;wdredirectionreason=Unified_SingleFlus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SharedWithUsers xmlns="9f7bfde5-fec1-41b1-af96-d0ead4fdf1a4">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90227-FF6E-45E1-82CB-28182D4E0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8251DA-F35F-4C26-986F-D784E13BEC6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5FF8533-9F48-4B61-BB0F-7CABE65D7F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4657</Words>
  <Characters>2655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Žemaitis</dc:creator>
  <cp:keywords/>
  <dc:description/>
  <cp:lastModifiedBy>Egidija Indrulionienė</cp:lastModifiedBy>
  <cp:revision>14</cp:revision>
  <dcterms:created xsi:type="dcterms:W3CDTF">2025-07-31T10:25:00Z</dcterms:created>
  <dcterms:modified xsi:type="dcterms:W3CDTF">2025-08-04T07:09:00Z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Order">
    <vt:r8>10300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