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8A68D" w14:textId="77777777" w:rsidR="00F150D6" w:rsidRDefault="00F150D6"/>
    <w:p w14:paraId="13A1BE9F" w14:textId="77777777" w:rsidR="001B26DF" w:rsidRPr="001B26DF" w:rsidRDefault="00350C01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6DF">
        <w:rPr>
          <w:rFonts w:ascii="Times New Roman" w:hAnsi="Times New Roman" w:cs="Times New Roman"/>
          <w:b/>
          <w:bCs/>
          <w:sz w:val="24"/>
          <w:szCs w:val="24"/>
        </w:rPr>
        <w:t>RINKOS KONSULTACIJ</w:t>
      </w:r>
      <w:r w:rsidR="001B26DF" w:rsidRPr="001B26DF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410B8E13" w14:textId="6E0BB9B6" w:rsidR="00350C01" w:rsidRPr="00350C01" w:rsidRDefault="001B26DF" w:rsidP="00350C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26DF">
        <w:rPr>
          <w:rFonts w:ascii="Times New Roman" w:hAnsi="Times New Roman" w:cs="Times New Roman"/>
          <w:b/>
          <w:bCs/>
          <w:sz w:val="24"/>
          <w:szCs w:val="24"/>
        </w:rPr>
        <w:t>FUNKCINĖS LOVOS</w:t>
      </w:r>
      <w:r w:rsidR="00350C01" w:rsidRPr="001B26DF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Pr="001B26DF">
        <w:t xml:space="preserve"> </w:t>
      </w:r>
      <w:r w:rsidRPr="001B26DF">
        <w:rPr>
          <w:rFonts w:ascii="Times New Roman" w:hAnsi="Times New Roman" w:cs="Times New Roman"/>
          <w:b/>
          <w:bCs/>
          <w:sz w:val="24"/>
          <w:szCs w:val="24"/>
        </w:rPr>
        <w:t>3558018</w:t>
      </w:r>
    </w:p>
    <w:p w14:paraId="4EB22A11" w14:textId="77777777" w:rsidR="00350C01" w:rsidRDefault="00350C01" w:rsidP="00350C01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</w:p>
    <w:p w14:paraId="52D843F5" w14:textId="0E730CEB" w:rsidR="00350C01" w:rsidRPr="00475106" w:rsidRDefault="00475106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VšĮ Klaipėdos universiteto ligoninės a</w:t>
      </w:r>
      <w:r w:rsidR="00350C01" w:rsidRPr="00475106">
        <w:rPr>
          <w:rFonts w:ascii="Times New Roman" w:hAnsi="Times New Roman" w:cs="Times New Roman"/>
          <w:b/>
          <w:bCs/>
        </w:rPr>
        <w:t>tsakymai į tiekėjo</w:t>
      </w:r>
      <w:r>
        <w:rPr>
          <w:rFonts w:ascii="Times New Roman" w:hAnsi="Times New Roman" w:cs="Times New Roman"/>
          <w:b/>
          <w:bCs/>
        </w:rPr>
        <w:t>(-ų)</w:t>
      </w:r>
      <w:r w:rsidR="00350C01" w:rsidRPr="00475106">
        <w:rPr>
          <w:rFonts w:ascii="Times New Roman" w:hAnsi="Times New Roman" w:cs="Times New Roman"/>
          <w:b/>
          <w:bCs/>
        </w:rPr>
        <w:t xml:space="preserve"> prašymus (pastebėjimus) dėl paskelbto</w:t>
      </w:r>
      <w:r>
        <w:rPr>
          <w:rFonts w:ascii="Times New Roman" w:hAnsi="Times New Roman" w:cs="Times New Roman"/>
          <w:b/>
          <w:bCs/>
        </w:rPr>
        <w:t>s</w:t>
      </w:r>
      <w:r w:rsidR="00350C01" w:rsidRPr="0047510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rinkos konsultacijos</w:t>
      </w:r>
    </w:p>
    <w:p w14:paraId="5C3CF3D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92EF20B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Lentelstinklelis"/>
        <w:tblW w:w="10632" w:type="dxa"/>
        <w:tblInd w:w="-743" w:type="dxa"/>
        <w:tblLook w:val="04A0" w:firstRow="1" w:lastRow="0" w:firstColumn="1" w:lastColumn="0" w:noHBand="0" w:noVBand="1"/>
      </w:tblPr>
      <w:tblGrid>
        <w:gridCol w:w="1246"/>
        <w:gridCol w:w="4642"/>
        <w:gridCol w:w="4744"/>
      </w:tblGrid>
      <w:tr w:rsidR="003E3795" w:rsidRPr="00350C01" w14:paraId="6CF4CF05" w14:textId="77777777" w:rsidTr="001B26DF">
        <w:tc>
          <w:tcPr>
            <w:tcW w:w="1246" w:type="dxa"/>
          </w:tcPr>
          <w:p w14:paraId="688713D0" w14:textId="77777777" w:rsidR="003E3795" w:rsidRPr="003E3795" w:rsidRDefault="003E3795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Techninės specifikacijos</w:t>
            </w:r>
          </w:p>
          <w:p w14:paraId="5278FD8E" w14:textId="6F31E76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379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parametro</w:t>
            </w:r>
            <w:r w:rsidRPr="00350C0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4642" w:type="dxa"/>
          </w:tcPr>
          <w:p w14:paraId="4F67A6B6" w14:textId="77777777" w:rsidR="00350C01" w:rsidRPr="00350C01" w:rsidRDefault="00350C01" w:rsidP="00350C01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Tiekėjo pateiktas klausimas/pastaba/siūlymas:</w:t>
            </w:r>
          </w:p>
          <w:p w14:paraId="06A41452" w14:textId="5673724D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(stiliaus klaidos netaisytos)</w:t>
            </w:r>
          </w:p>
        </w:tc>
        <w:tc>
          <w:tcPr>
            <w:tcW w:w="4744" w:type="dxa"/>
          </w:tcPr>
          <w:p w14:paraId="5FAC3832" w14:textId="108EF526" w:rsidR="00350C01" w:rsidRPr="00350C01" w:rsidRDefault="00350C01" w:rsidP="00350C0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0C0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zh-CN"/>
              </w:rPr>
              <w:t>Perkančiosios organizacijos (toliau PO) atsakymas, komentaras, informacija apie priimtus sprendimus:</w:t>
            </w:r>
          </w:p>
        </w:tc>
      </w:tr>
      <w:tr w:rsidR="00D676C4" w14:paraId="202F0078" w14:textId="77777777" w:rsidTr="001B26DF">
        <w:tc>
          <w:tcPr>
            <w:tcW w:w="1246" w:type="dxa"/>
            <w:vMerge w:val="restart"/>
          </w:tcPr>
          <w:p w14:paraId="4F200B4A" w14:textId="2F9F767E" w:rsidR="00D676C4" w:rsidRDefault="00D676C4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642" w:type="dxa"/>
          </w:tcPr>
          <w:p w14:paraId="1B5E02AE" w14:textId="6CB2FF5F" w:rsidR="00D676C4" w:rsidRDefault="00D676C4" w:rsidP="00350C01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47 - 80 cm (ne siauresniame diapazone už nurodytą)</w:t>
            </w:r>
          </w:p>
        </w:tc>
        <w:tc>
          <w:tcPr>
            <w:tcW w:w="4744" w:type="dxa"/>
          </w:tcPr>
          <w:p w14:paraId="00999D2A" w14:textId="2CA40C9C" w:rsidR="00D676C4" w:rsidRPr="004F4DDE" w:rsidRDefault="00F419C4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Dėl ligonio išlipimo iš lovos patogumo, lova turi nusileisti kuo žemiau, dar pridėjus čiužinio aukštį, žemesnio ūgio pacientui išlipti tampa vis labiau problematiška, todėl parametro nekeisime</w:t>
            </w:r>
          </w:p>
        </w:tc>
      </w:tr>
      <w:tr w:rsidR="00D676C4" w14:paraId="4A88AF92" w14:textId="77777777" w:rsidTr="001B26DF">
        <w:tc>
          <w:tcPr>
            <w:tcW w:w="1246" w:type="dxa"/>
            <w:vMerge/>
          </w:tcPr>
          <w:p w14:paraId="4AA10C36" w14:textId="77777777" w:rsidR="00D676C4" w:rsidRDefault="00D676C4" w:rsidP="00350C0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14:paraId="3EBEBEA4" w14:textId="77777777" w:rsidR="00D676C4" w:rsidRPr="001B26DF" w:rsidRDefault="00D676C4" w:rsidP="001B26DF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Rekomenduojame didinti</w:t>
            </w:r>
          </w:p>
          <w:p w14:paraId="36A4639C" w14:textId="77777777" w:rsidR="00D676C4" w:rsidRPr="001B26DF" w:rsidRDefault="00D676C4" w:rsidP="001B26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6DF">
              <w:rPr>
                <w:rFonts w:ascii="Times New Roman" w:hAnsi="Times New Roman" w:cs="Times New Roman"/>
              </w:rPr>
              <w:t>parametr</w:t>
            </w:r>
            <w:r w:rsidRPr="001B26DF">
              <w:rPr>
                <w:rFonts w:ascii="Times New Roman" w:hAnsi="Times New Roman" w:cs="Times New Roman" w:hint="eastAsia"/>
              </w:rPr>
              <w:t>ą</w:t>
            </w:r>
            <w:r w:rsidRPr="001B26DF">
              <w:rPr>
                <w:rFonts w:ascii="Times New Roman" w:hAnsi="Times New Roman" w:cs="Times New Roman"/>
              </w:rPr>
              <w:t xml:space="preserve"> taip: </w:t>
            </w:r>
            <w:r w:rsidRPr="001B26DF">
              <w:rPr>
                <w:rFonts w:ascii="Times New Roman" w:hAnsi="Times New Roman" w:cs="Times New Roman"/>
                <w:b/>
                <w:bCs/>
              </w:rPr>
              <w:t>45 - 90 cm (ne</w:t>
            </w:r>
          </w:p>
          <w:p w14:paraId="5B8E1CD4" w14:textId="77777777" w:rsidR="00D676C4" w:rsidRPr="001B26DF" w:rsidRDefault="00D676C4" w:rsidP="001B26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6DF">
              <w:rPr>
                <w:rFonts w:ascii="Times New Roman" w:hAnsi="Times New Roman" w:cs="Times New Roman"/>
                <w:b/>
                <w:bCs/>
              </w:rPr>
              <w:t>siauresniame diapazone u</w:t>
            </w:r>
            <w:r w:rsidRPr="001B26DF">
              <w:rPr>
                <w:rFonts w:ascii="Times New Roman" w:hAnsi="Times New Roman" w:cs="Times New Roman" w:hint="eastAsia"/>
                <w:b/>
                <w:bCs/>
              </w:rPr>
              <w:t>ž</w:t>
            </w:r>
          </w:p>
          <w:p w14:paraId="75F4E3F4" w14:textId="77777777" w:rsidR="00D676C4" w:rsidRPr="001B26DF" w:rsidRDefault="00D676C4" w:rsidP="001B26D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26DF">
              <w:rPr>
                <w:rFonts w:ascii="Times New Roman" w:hAnsi="Times New Roman" w:cs="Times New Roman"/>
                <w:b/>
                <w:bCs/>
              </w:rPr>
              <w:t>nurodyt</w:t>
            </w:r>
            <w:r w:rsidRPr="001B26DF">
              <w:rPr>
                <w:rFonts w:ascii="Times New Roman" w:hAnsi="Times New Roman" w:cs="Times New Roman" w:hint="eastAsia"/>
                <w:b/>
                <w:bCs/>
              </w:rPr>
              <w:t>ą</w:t>
            </w:r>
            <w:r w:rsidRPr="001B26DF">
              <w:rPr>
                <w:rFonts w:ascii="Times New Roman" w:hAnsi="Times New Roman" w:cs="Times New Roman"/>
                <w:b/>
                <w:bCs/>
              </w:rPr>
              <w:t>).</w:t>
            </w:r>
          </w:p>
          <w:p w14:paraId="4ED9F9E8" w14:textId="77777777" w:rsidR="00D676C4" w:rsidRPr="001B26DF" w:rsidRDefault="00D676C4" w:rsidP="001B26DF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Atsi</w:t>
            </w:r>
            <w:r w:rsidRPr="001B26DF">
              <w:rPr>
                <w:rFonts w:ascii="Times New Roman" w:hAnsi="Times New Roman" w:cs="Times New Roman" w:hint="eastAsia"/>
              </w:rPr>
              <w:t>ž</w:t>
            </w:r>
            <w:r w:rsidRPr="001B26DF">
              <w:rPr>
                <w:rFonts w:ascii="Times New Roman" w:hAnsi="Times New Roman" w:cs="Times New Roman"/>
              </w:rPr>
              <w:t xml:space="preserve">velgiant </w:t>
            </w:r>
            <w:r w:rsidRPr="001B26DF">
              <w:rPr>
                <w:rFonts w:ascii="Times New Roman" w:hAnsi="Times New Roman" w:cs="Times New Roman" w:hint="eastAsia"/>
              </w:rPr>
              <w:t>į</w:t>
            </w:r>
            <w:r w:rsidRPr="001B26DF">
              <w:rPr>
                <w:rFonts w:ascii="Times New Roman" w:hAnsi="Times New Roman" w:cs="Times New Roman"/>
              </w:rPr>
              <w:t xml:space="preserve"> rekomendacij</w:t>
            </w:r>
            <w:r w:rsidRPr="001B26DF">
              <w:rPr>
                <w:rFonts w:ascii="Times New Roman" w:hAnsi="Times New Roman" w:cs="Times New Roman" w:hint="eastAsia"/>
              </w:rPr>
              <w:t>ą</w:t>
            </w:r>
          </w:p>
          <w:p w14:paraId="1B551346" w14:textId="77777777" w:rsidR="00D676C4" w:rsidRPr="001B26DF" w:rsidRDefault="00D676C4" w:rsidP="001B26DF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palengvinsite slaugytoj</w:t>
            </w:r>
            <w:r w:rsidRPr="001B26DF">
              <w:rPr>
                <w:rFonts w:ascii="Times New Roman" w:hAnsi="Times New Roman" w:cs="Times New Roman" w:hint="eastAsia"/>
              </w:rPr>
              <w:t>ų</w:t>
            </w:r>
            <w:r w:rsidRPr="001B26DF">
              <w:rPr>
                <w:rFonts w:ascii="Times New Roman" w:hAnsi="Times New Roman" w:cs="Times New Roman"/>
              </w:rPr>
              <w:t xml:space="preserve"> darb</w:t>
            </w:r>
            <w:r w:rsidRPr="001B26DF">
              <w:rPr>
                <w:rFonts w:ascii="Times New Roman" w:hAnsi="Times New Roman" w:cs="Times New Roman" w:hint="eastAsia"/>
              </w:rPr>
              <w:t>ą</w:t>
            </w:r>
            <w:r w:rsidRPr="001B26DF">
              <w:rPr>
                <w:rFonts w:ascii="Times New Roman" w:hAnsi="Times New Roman" w:cs="Times New Roman"/>
              </w:rPr>
              <w:t xml:space="preserve"> ir</w:t>
            </w:r>
          </w:p>
          <w:p w14:paraId="29D11DAD" w14:textId="77777777" w:rsidR="00D676C4" w:rsidRPr="001B26DF" w:rsidRDefault="00D676C4" w:rsidP="001B26DF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suma</w:t>
            </w:r>
            <w:r w:rsidRPr="001B26DF">
              <w:rPr>
                <w:rFonts w:ascii="Times New Roman" w:hAnsi="Times New Roman" w:cs="Times New Roman" w:hint="eastAsia"/>
              </w:rPr>
              <w:t>ž</w:t>
            </w:r>
            <w:r w:rsidRPr="001B26DF">
              <w:rPr>
                <w:rFonts w:ascii="Times New Roman" w:hAnsi="Times New Roman" w:cs="Times New Roman"/>
              </w:rPr>
              <w:t>insite slaugytoj</w:t>
            </w:r>
            <w:r w:rsidRPr="001B26DF">
              <w:rPr>
                <w:rFonts w:ascii="Times New Roman" w:hAnsi="Times New Roman" w:cs="Times New Roman" w:hint="eastAsia"/>
              </w:rPr>
              <w:t>ų</w:t>
            </w:r>
            <w:r w:rsidRPr="001B26DF">
              <w:rPr>
                <w:rFonts w:ascii="Times New Roman" w:hAnsi="Times New Roman" w:cs="Times New Roman"/>
              </w:rPr>
              <w:t xml:space="preserve"> nugaros</w:t>
            </w:r>
          </w:p>
          <w:p w14:paraId="1F5E5939" w14:textId="566C46FE" w:rsidR="00D676C4" w:rsidRPr="001B26DF" w:rsidRDefault="00D676C4" w:rsidP="001B26DF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traum</w:t>
            </w:r>
            <w:r w:rsidRPr="001B26DF">
              <w:rPr>
                <w:rFonts w:ascii="Times New Roman" w:hAnsi="Times New Roman" w:cs="Times New Roman" w:hint="eastAsia"/>
              </w:rPr>
              <w:t>ų</w:t>
            </w:r>
            <w:r w:rsidRPr="001B26DF">
              <w:rPr>
                <w:rFonts w:ascii="Times New Roman" w:hAnsi="Times New Roman" w:cs="Times New Roman"/>
              </w:rPr>
              <w:t xml:space="preserve"> tikimyb</w:t>
            </w:r>
            <w:r w:rsidRPr="001B26DF">
              <w:rPr>
                <w:rFonts w:ascii="Times New Roman" w:hAnsi="Times New Roman" w:cs="Times New Roman" w:hint="eastAsia"/>
              </w:rPr>
              <w:t>ę</w:t>
            </w:r>
            <w:r w:rsidRPr="001B26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44" w:type="dxa"/>
          </w:tcPr>
          <w:p w14:paraId="01919EE0" w14:textId="46629ABD" w:rsidR="00D676C4" w:rsidRDefault="004F4DDE" w:rsidP="00350C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Siūlomas parametras gali riboti konkurenciją, todėl nebus keičiamas</w:t>
            </w:r>
          </w:p>
        </w:tc>
      </w:tr>
      <w:tr w:rsidR="004F4DDE" w14:paraId="7C415BA4" w14:textId="77777777" w:rsidTr="001B26DF">
        <w:tc>
          <w:tcPr>
            <w:tcW w:w="1246" w:type="dxa"/>
            <w:vMerge/>
          </w:tcPr>
          <w:p w14:paraId="7165A358" w14:textId="77777777" w:rsidR="004F4DDE" w:rsidRDefault="004F4DDE" w:rsidP="004F4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14:paraId="63385F4D" w14:textId="2981E97B" w:rsidR="004F4DDE" w:rsidRPr="001B26DF" w:rsidRDefault="004F4DDE" w:rsidP="004F4DDE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Aukščio reguliavimo ribos, matuojant nuo grindų iki čiužinio platformos (be čiužinio): 40 - 90 cm (ne siauresniame diapazone už nurodytą)</w:t>
            </w:r>
          </w:p>
        </w:tc>
        <w:tc>
          <w:tcPr>
            <w:tcW w:w="4744" w:type="dxa"/>
          </w:tcPr>
          <w:p w14:paraId="04AD0264" w14:textId="3CA39709" w:rsidR="004F4DDE" w:rsidRDefault="004F4DDE" w:rsidP="004F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Siūlomas parametras gali riboti konkurenciją, todėl nebus keičiamas</w:t>
            </w:r>
          </w:p>
        </w:tc>
      </w:tr>
      <w:tr w:rsidR="004F4DDE" w14:paraId="03FB9DD0" w14:textId="77777777" w:rsidTr="001B26DF">
        <w:tc>
          <w:tcPr>
            <w:tcW w:w="1246" w:type="dxa"/>
            <w:vMerge/>
          </w:tcPr>
          <w:p w14:paraId="748A3CCD" w14:textId="77777777" w:rsidR="004F4DDE" w:rsidRDefault="004F4DDE" w:rsidP="004F4D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42" w:type="dxa"/>
          </w:tcPr>
          <w:p w14:paraId="764B6FEB" w14:textId="210A4137" w:rsidR="004F4DDE" w:rsidRPr="001B26DF" w:rsidRDefault="004F4DDE" w:rsidP="004F4DDE">
            <w:pPr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46 - 80 cm (ne siauresniame diapazone už nurodytą)</w:t>
            </w:r>
          </w:p>
        </w:tc>
        <w:tc>
          <w:tcPr>
            <w:tcW w:w="4744" w:type="dxa"/>
          </w:tcPr>
          <w:p w14:paraId="4711767E" w14:textId="5DE553BA" w:rsidR="004F4DDE" w:rsidRDefault="004F4DDE" w:rsidP="004F4D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Atsižvelgsime į pasiūlymą</w:t>
            </w:r>
          </w:p>
        </w:tc>
      </w:tr>
      <w:tr w:rsidR="00E72595" w14:paraId="649BB6D2" w14:textId="77777777" w:rsidTr="001B26DF">
        <w:tc>
          <w:tcPr>
            <w:tcW w:w="1246" w:type="dxa"/>
          </w:tcPr>
          <w:p w14:paraId="4631B584" w14:textId="47EBE421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642" w:type="dxa"/>
          </w:tcPr>
          <w:p w14:paraId="7C0D5796" w14:textId="15DE6241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Reikalavimai galvos-nugaros sekcijos pakėlimo kampo reguliavimui; Pakėlimo kampas ≥ 70º</w:t>
            </w:r>
          </w:p>
        </w:tc>
        <w:tc>
          <w:tcPr>
            <w:tcW w:w="4744" w:type="dxa"/>
          </w:tcPr>
          <w:p w14:paraId="26E61AB7" w14:textId="1AD4D834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Siūlomas parametras gali riboti konkurenciją, todėl nebus keičiamas</w:t>
            </w:r>
          </w:p>
        </w:tc>
      </w:tr>
      <w:tr w:rsidR="00E72595" w14:paraId="494DF443" w14:textId="77777777" w:rsidTr="001B26DF">
        <w:tc>
          <w:tcPr>
            <w:tcW w:w="1246" w:type="dxa"/>
          </w:tcPr>
          <w:p w14:paraId="44C1760C" w14:textId="653FDAB9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642" w:type="dxa"/>
          </w:tcPr>
          <w:p w14:paraId="4CDA8971" w14:textId="70C65838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≥ 63º</w:t>
            </w:r>
          </w:p>
        </w:tc>
        <w:tc>
          <w:tcPr>
            <w:tcW w:w="4744" w:type="dxa"/>
          </w:tcPr>
          <w:p w14:paraId="76D7A125" w14:textId="0DAE418D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Atsižvelgsime į pasiūlymą</w:t>
            </w:r>
          </w:p>
        </w:tc>
      </w:tr>
      <w:tr w:rsidR="00E72595" w14:paraId="360B3C3E" w14:textId="77777777" w:rsidTr="001B26DF">
        <w:tc>
          <w:tcPr>
            <w:tcW w:w="1246" w:type="dxa"/>
          </w:tcPr>
          <w:p w14:paraId="4EA096DD" w14:textId="2A16E298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642" w:type="dxa"/>
          </w:tcPr>
          <w:p w14:paraId="01C8850A" w14:textId="45053170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≥ 30º</w:t>
            </w:r>
          </w:p>
        </w:tc>
        <w:tc>
          <w:tcPr>
            <w:tcW w:w="4744" w:type="dxa"/>
          </w:tcPr>
          <w:p w14:paraId="04A48191" w14:textId="672917F6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Reikalavimas yra būtinas paciento patogaus pozicionavimo užtikrinimui. Pageidaujamą </w:t>
            </w:r>
            <w:r w:rsidRPr="00D676C4">
              <w:rPr>
                <w:rFonts w:ascii="Times New Roman" w:hAnsi="Times New Roman" w:cs="Times New Roman"/>
              </w:rPr>
              <w:t>≥ 3</w:t>
            </w:r>
            <w:r>
              <w:rPr>
                <w:rFonts w:ascii="Times New Roman" w:hAnsi="Times New Roman" w:cs="Times New Roman"/>
              </w:rPr>
              <w:t>5</w:t>
            </w:r>
            <w:r w:rsidRPr="00D676C4">
              <w:rPr>
                <w:rFonts w:ascii="Times New Roman" w:hAnsi="Times New Roman" w:cs="Times New Roman"/>
              </w:rPr>
              <w:t>º</w:t>
            </w:r>
            <w:r>
              <w:rPr>
                <w:rFonts w:ascii="Times New Roman" w:hAnsi="Times New Roman" w:cs="Times New Roman"/>
              </w:rPr>
              <w:t xml:space="preserve"> reikšmę atitinka daug gamintojų lovų, parametras nebus keičiamas</w:t>
            </w:r>
          </w:p>
        </w:tc>
      </w:tr>
      <w:tr w:rsidR="00E72595" w14:paraId="3EE22C9F" w14:textId="77777777" w:rsidTr="001B26DF">
        <w:tc>
          <w:tcPr>
            <w:tcW w:w="1246" w:type="dxa"/>
          </w:tcPr>
          <w:p w14:paraId="6812F991" w14:textId="4974DB0C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642" w:type="dxa"/>
          </w:tcPr>
          <w:p w14:paraId="3AFD258A" w14:textId="596B40D6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eastAsia="Times New Roman" w:hAnsi="Times New Roman" w:cs="Times New Roman"/>
                <w:lang w:eastAsia="en-GB"/>
              </w:rPr>
              <w:t>≥ 20º</w:t>
            </w:r>
          </w:p>
        </w:tc>
        <w:tc>
          <w:tcPr>
            <w:tcW w:w="4744" w:type="dxa"/>
          </w:tcPr>
          <w:p w14:paraId="1C95EE42" w14:textId="427C585F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Reikalavimas yra būtinas paciento patogaus pozicionavimo užtikrinimui. Pageidaujamą </w:t>
            </w:r>
            <w:r w:rsidRPr="00D676C4">
              <w:rPr>
                <w:rFonts w:ascii="Times New Roman" w:hAnsi="Times New Roman" w:cs="Times New Roman"/>
              </w:rPr>
              <w:t xml:space="preserve">≥ </w:t>
            </w:r>
            <w:r>
              <w:rPr>
                <w:rFonts w:ascii="Times New Roman" w:hAnsi="Times New Roman" w:cs="Times New Roman"/>
              </w:rPr>
              <w:t>25</w:t>
            </w:r>
            <w:r w:rsidRPr="00D676C4">
              <w:rPr>
                <w:rFonts w:ascii="Times New Roman" w:hAnsi="Times New Roman" w:cs="Times New Roman"/>
              </w:rPr>
              <w:t>º</w:t>
            </w:r>
            <w:r>
              <w:rPr>
                <w:rFonts w:ascii="Times New Roman" w:hAnsi="Times New Roman" w:cs="Times New Roman"/>
              </w:rPr>
              <w:t xml:space="preserve"> reikšmę atitinka daug gamintojų lovų, parametras nebus keičiamas</w:t>
            </w:r>
          </w:p>
        </w:tc>
      </w:tr>
      <w:tr w:rsidR="00E72595" w14:paraId="7828EFE6" w14:textId="77777777" w:rsidTr="001B26DF">
        <w:tc>
          <w:tcPr>
            <w:tcW w:w="1246" w:type="dxa"/>
          </w:tcPr>
          <w:p w14:paraId="05D6B704" w14:textId="3239F0DC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4642" w:type="dxa"/>
          </w:tcPr>
          <w:p w14:paraId="1937D378" w14:textId="07C385FB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 w:rsidRPr="00D676C4">
              <w:rPr>
                <w:rFonts w:ascii="Times New Roman" w:hAnsi="Times New Roman" w:cs="Times New Roman"/>
              </w:rPr>
              <w:t>Būtina. Bendras ilgis ≥ 8 cm</w:t>
            </w:r>
          </w:p>
        </w:tc>
        <w:tc>
          <w:tcPr>
            <w:tcW w:w="4744" w:type="dxa"/>
          </w:tcPr>
          <w:p w14:paraId="0DB87338" w14:textId="0D2330EA" w:rsidR="00E72595" w:rsidRDefault="00E72595" w:rsidP="00E725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Reikalavimas užtikrina tinkamą lovos funkcionalumą. Parametras atitinka keletą lovų gamintojų produktų. Parametro reikšmė nebus keičiama</w:t>
            </w:r>
          </w:p>
        </w:tc>
      </w:tr>
      <w:tr w:rsidR="00E15FCD" w14:paraId="62655A0E" w14:textId="77777777" w:rsidTr="001B26DF">
        <w:tc>
          <w:tcPr>
            <w:tcW w:w="1246" w:type="dxa"/>
          </w:tcPr>
          <w:p w14:paraId="55885279" w14:textId="776D16B3" w:rsidR="00E15FCD" w:rsidRDefault="00E15FCD" w:rsidP="00E15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4642" w:type="dxa"/>
          </w:tcPr>
          <w:p w14:paraId="7F6B9528" w14:textId="77777777" w:rsidR="00E15FCD" w:rsidRPr="001B26DF" w:rsidRDefault="00E15FCD" w:rsidP="00E15FCD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Atsi</w:t>
            </w:r>
            <w:r w:rsidRPr="001B26DF">
              <w:rPr>
                <w:rFonts w:ascii="Times New Roman" w:hAnsi="Times New Roman" w:cs="Times New Roman" w:hint="eastAsia"/>
              </w:rPr>
              <w:t>ž</w:t>
            </w:r>
            <w:r w:rsidRPr="001B26DF">
              <w:rPr>
                <w:rFonts w:ascii="Times New Roman" w:hAnsi="Times New Roman" w:cs="Times New Roman"/>
              </w:rPr>
              <w:t xml:space="preserve">velgdami </w:t>
            </w:r>
            <w:r w:rsidRPr="001B26DF">
              <w:rPr>
                <w:rFonts w:ascii="Times New Roman" w:hAnsi="Times New Roman" w:cs="Times New Roman" w:hint="eastAsia"/>
              </w:rPr>
              <w:t>į</w:t>
            </w:r>
            <w:r w:rsidRPr="001B26DF">
              <w:rPr>
                <w:rFonts w:ascii="Times New Roman" w:hAnsi="Times New Roman" w:cs="Times New Roman"/>
              </w:rPr>
              <w:t xml:space="preserve"> perkan</w:t>
            </w:r>
            <w:r w:rsidRPr="001B26DF">
              <w:rPr>
                <w:rFonts w:ascii="Times New Roman" w:hAnsi="Times New Roman" w:cs="Times New Roman" w:hint="eastAsia"/>
              </w:rPr>
              <w:t>č</w:t>
            </w:r>
            <w:r w:rsidRPr="001B26DF">
              <w:rPr>
                <w:rFonts w:ascii="Times New Roman" w:hAnsi="Times New Roman" w:cs="Times New Roman"/>
              </w:rPr>
              <w:t>iosios</w:t>
            </w:r>
          </w:p>
          <w:p w14:paraId="5D462B6C" w14:textId="77777777" w:rsidR="00E15FCD" w:rsidRPr="001B26DF" w:rsidRDefault="00E15FCD" w:rsidP="00E15FCD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organizacijos infrastrukt</w:t>
            </w:r>
            <w:r w:rsidRPr="001B26DF">
              <w:rPr>
                <w:rFonts w:ascii="Times New Roman" w:hAnsi="Times New Roman" w:cs="Times New Roman" w:hint="eastAsia"/>
              </w:rPr>
              <w:t>ū</w:t>
            </w:r>
            <w:r w:rsidRPr="001B26DF">
              <w:rPr>
                <w:rFonts w:ascii="Times New Roman" w:hAnsi="Times New Roman" w:cs="Times New Roman"/>
              </w:rPr>
              <w:t>ra,</w:t>
            </w:r>
          </w:p>
          <w:p w14:paraId="67FCACDE" w14:textId="77777777" w:rsidR="00E15FCD" w:rsidRPr="001B26DF" w:rsidRDefault="00E15FCD" w:rsidP="00E15FCD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patalp</w:t>
            </w:r>
            <w:r w:rsidRPr="001B26DF">
              <w:rPr>
                <w:rFonts w:ascii="Times New Roman" w:hAnsi="Times New Roman" w:cs="Times New Roman" w:hint="eastAsia"/>
              </w:rPr>
              <w:t>ų</w:t>
            </w:r>
            <w:r w:rsidRPr="001B26DF">
              <w:rPr>
                <w:rFonts w:ascii="Times New Roman" w:hAnsi="Times New Roman" w:cs="Times New Roman"/>
              </w:rPr>
              <w:t xml:space="preserve"> statybos metus ir</w:t>
            </w:r>
          </w:p>
          <w:p w14:paraId="6380AA4C" w14:textId="77777777" w:rsidR="00E15FCD" w:rsidRPr="001B26DF" w:rsidRDefault="00E15FCD" w:rsidP="00E15FCD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i</w:t>
            </w:r>
            <w:r w:rsidRPr="001B26DF">
              <w:rPr>
                <w:rFonts w:ascii="Times New Roman" w:hAnsi="Times New Roman" w:cs="Times New Roman" w:hint="eastAsia"/>
              </w:rPr>
              <w:t>š</w:t>
            </w:r>
            <w:r w:rsidRPr="001B26DF">
              <w:rPr>
                <w:rFonts w:ascii="Times New Roman" w:hAnsi="Times New Roman" w:cs="Times New Roman"/>
              </w:rPr>
              <w:t>planavimus, rekomenduojame</w:t>
            </w:r>
          </w:p>
          <w:p w14:paraId="5A1203CB" w14:textId="77777777" w:rsidR="00E15FCD" w:rsidRPr="001B26DF" w:rsidRDefault="00E15FCD" w:rsidP="00E15FCD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trumpinti lovos ilg</w:t>
            </w:r>
            <w:r w:rsidRPr="001B26DF">
              <w:rPr>
                <w:rFonts w:ascii="Times New Roman" w:hAnsi="Times New Roman" w:cs="Times New Roman" w:hint="eastAsia"/>
              </w:rPr>
              <w:t>į</w:t>
            </w:r>
            <w:r w:rsidRPr="001B26DF">
              <w:rPr>
                <w:rFonts w:ascii="Times New Roman" w:hAnsi="Times New Roman" w:cs="Times New Roman"/>
              </w:rPr>
              <w:t>, kad b</w:t>
            </w:r>
            <w:r w:rsidRPr="001B26DF">
              <w:rPr>
                <w:rFonts w:ascii="Times New Roman" w:hAnsi="Times New Roman" w:cs="Times New Roman" w:hint="eastAsia"/>
              </w:rPr>
              <w:t>ū</w:t>
            </w:r>
            <w:r w:rsidRPr="001B26DF">
              <w:rPr>
                <w:rFonts w:ascii="Times New Roman" w:hAnsi="Times New Roman" w:cs="Times New Roman"/>
              </w:rPr>
              <w:t>t</w:t>
            </w:r>
            <w:r w:rsidRPr="001B26DF">
              <w:rPr>
                <w:rFonts w:ascii="Times New Roman" w:hAnsi="Times New Roman" w:cs="Times New Roman" w:hint="eastAsia"/>
              </w:rPr>
              <w:t>ų</w:t>
            </w:r>
          </w:p>
          <w:p w14:paraId="002868F4" w14:textId="77777777" w:rsidR="00E15FCD" w:rsidRPr="001B26DF" w:rsidRDefault="00E15FCD" w:rsidP="00E15FCD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/>
              </w:rPr>
              <w:t>patogiau i</w:t>
            </w:r>
            <w:r w:rsidRPr="001B26DF">
              <w:rPr>
                <w:rFonts w:ascii="Times New Roman" w:hAnsi="Times New Roman" w:cs="Times New Roman" w:hint="eastAsia"/>
              </w:rPr>
              <w:t>š</w:t>
            </w:r>
            <w:r w:rsidRPr="001B26DF">
              <w:rPr>
                <w:rFonts w:ascii="Times New Roman" w:hAnsi="Times New Roman" w:cs="Times New Roman"/>
              </w:rPr>
              <w:t>stumti lovas i</w:t>
            </w:r>
            <w:r w:rsidRPr="001B26DF">
              <w:rPr>
                <w:rFonts w:ascii="Times New Roman" w:hAnsi="Times New Roman" w:cs="Times New Roman" w:hint="eastAsia"/>
              </w:rPr>
              <w:t>š</w:t>
            </w:r>
            <w:r w:rsidRPr="001B26DF">
              <w:rPr>
                <w:rFonts w:ascii="Times New Roman" w:hAnsi="Times New Roman" w:cs="Times New Roman"/>
              </w:rPr>
              <w:t xml:space="preserve"> palat</w:t>
            </w:r>
            <w:r w:rsidRPr="001B26DF">
              <w:rPr>
                <w:rFonts w:ascii="Times New Roman" w:hAnsi="Times New Roman" w:cs="Times New Roman" w:hint="eastAsia"/>
              </w:rPr>
              <w:t>ų</w:t>
            </w:r>
            <w:r w:rsidRPr="001B26DF">
              <w:rPr>
                <w:rFonts w:ascii="Times New Roman" w:hAnsi="Times New Roman" w:cs="Times New Roman"/>
              </w:rPr>
              <w:t>:</w:t>
            </w:r>
          </w:p>
          <w:p w14:paraId="69D0D8FA" w14:textId="294F02D4" w:rsidR="00E15FCD" w:rsidRDefault="00E15FCD" w:rsidP="00E15FCD">
            <w:pPr>
              <w:jc w:val="center"/>
              <w:rPr>
                <w:rFonts w:ascii="Times New Roman" w:hAnsi="Times New Roman" w:cs="Times New Roman"/>
              </w:rPr>
            </w:pPr>
            <w:r w:rsidRPr="001B26DF">
              <w:rPr>
                <w:rFonts w:ascii="Times New Roman" w:hAnsi="Times New Roman" w:cs="Times New Roman" w:hint="eastAsia"/>
                <w:b/>
                <w:bCs/>
              </w:rPr>
              <w:t>≤</w:t>
            </w:r>
            <w:r w:rsidRPr="001B26DF">
              <w:rPr>
                <w:rFonts w:ascii="Times New Roman" w:hAnsi="Times New Roman" w:cs="Times New Roman"/>
                <w:b/>
                <w:bCs/>
              </w:rPr>
              <w:t xml:space="preserve"> 210 x 100 cm</w:t>
            </w:r>
          </w:p>
        </w:tc>
        <w:tc>
          <w:tcPr>
            <w:tcW w:w="4744" w:type="dxa"/>
          </w:tcPr>
          <w:p w14:paraId="0C20D3AD" w14:textId="7A0A693F" w:rsidR="00E15FCD" w:rsidRDefault="00E15FCD" w:rsidP="00E15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Siūlomas parametras gali riboti konkurenciją, todėl nebus keičiamas</w:t>
            </w:r>
          </w:p>
        </w:tc>
      </w:tr>
    </w:tbl>
    <w:p w14:paraId="78DE62DB" w14:textId="1084A8D9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CD129A" w14:textId="77777777" w:rsidR="00350C01" w:rsidRDefault="00350C01" w:rsidP="00350C01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1736436" w14:textId="77777777" w:rsidR="00350C01" w:rsidRDefault="00350C01"/>
    <w:sectPr w:rsidR="00350C01" w:rsidSect="00056B0A">
      <w:pgSz w:w="12240" w:h="15840"/>
      <w:pgMar w:top="851" w:right="758" w:bottom="709" w:left="1701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1644D"/>
    <w:multiLevelType w:val="multilevel"/>
    <w:tmpl w:val="84A0629A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ascii="Times New Roman" w:hAnsi="Times New Roman" w:hint="default"/>
      </w:rPr>
    </w:lvl>
  </w:abstractNum>
  <w:abstractNum w:abstractNumId="1" w15:restartNumberingAfterBreak="0">
    <w:nsid w:val="3885024C"/>
    <w:multiLevelType w:val="multilevel"/>
    <w:tmpl w:val="00EA612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Helvetica Neue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Helvetica Neue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Helvetica Neue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Helvetica Neue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Helvetica Neue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Helvetica Neue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Helvetica Neue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Helvetica Neue" w:cs="Times New Roman" w:hint="default"/>
      </w:rPr>
    </w:lvl>
  </w:abstractNum>
  <w:num w:numId="1" w16cid:durableId="485975442">
    <w:abstractNumId w:val="0"/>
  </w:num>
  <w:num w:numId="2" w16cid:durableId="1459296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C01"/>
    <w:rsid w:val="00056B0A"/>
    <w:rsid w:val="001B26DF"/>
    <w:rsid w:val="002045D4"/>
    <w:rsid w:val="002247AF"/>
    <w:rsid w:val="00350C01"/>
    <w:rsid w:val="003A771E"/>
    <w:rsid w:val="003E3795"/>
    <w:rsid w:val="003F6265"/>
    <w:rsid w:val="00475106"/>
    <w:rsid w:val="004F4DDE"/>
    <w:rsid w:val="00915585"/>
    <w:rsid w:val="00A9060B"/>
    <w:rsid w:val="00B21FD3"/>
    <w:rsid w:val="00D676C4"/>
    <w:rsid w:val="00E15FCD"/>
    <w:rsid w:val="00E72595"/>
    <w:rsid w:val="00F150D6"/>
    <w:rsid w:val="00F419C4"/>
    <w:rsid w:val="00F726C8"/>
    <w:rsid w:val="00F91272"/>
    <w:rsid w:val="00FA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5CF0D"/>
  <w15:chartTrackingRefBased/>
  <w15:docId w15:val="{70B7710D-AE7A-4104-B1C3-AC240571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50C01"/>
    <w:rPr>
      <w:kern w:val="0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0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0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0C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0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0C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0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0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0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0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0C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0C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0C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0C0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0C0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0C0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0C0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0C0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0C0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0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0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0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0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0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0C0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0C0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0C0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0C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0C0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0C01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50C0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Kuzmarskienė</dc:creator>
  <cp:keywords/>
  <dc:description/>
  <cp:lastModifiedBy>Karina Ruzgaitė</cp:lastModifiedBy>
  <cp:revision>5</cp:revision>
  <dcterms:created xsi:type="dcterms:W3CDTF">2025-06-12T07:55:00Z</dcterms:created>
  <dcterms:modified xsi:type="dcterms:W3CDTF">2025-08-11T08:00:00Z</dcterms:modified>
</cp:coreProperties>
</file>