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3726D" w14:textId="4EA6E065" w:rsidR="001F684D" w:rsidRPr="00823427" w:rsidRDefault="00EB6EF5" w:rsidP="002217E1">
      <w:pPr>
        <w:spacing w:line="240" w:lineRule="auto"/>
        <w:jc w:val="right"/>
        <w:rPr>
          <w:rFonts w:ascii="Times New Roman" w:hAnsi="Times New Roman" w:cs="Times New Roman"/>
          <w:noProof w:val="0"/>
        </w:rPr>
      </w:pPr>
      <w:r w:rsidRPr="00823427">
        <w:rPr>
          <w:rFonts w:ascii="Times New Roman" w:hAnsi="Times New Roman" w:cs="Times New Roman"/>
          <w:noProof w:val="0"/>
        </w:rPr>
        <w:t>TSD-</w:t>
      </w:r>
      <w:r w:rsidR="005004F6" w:rsidRPr="00823427">
        <w:rPr>
          <w:rFonts w:ascii="Times New Roman" w:hAnsi="Times New Roman" w:cs="Times New Roman"/>
          <w:noProof w:val="0"/>
        </w:rPr>
        <w:t>751</w:t>
      </w:r>
      <w:r w:rsidRPr="00823427">
        <w:rPr>
          <w:rFonts w:ascii="Times New Roman" w:hAnsi="Times New Roman" w:cs="Times New Roman"/>
          <w:noProof w:val="0"/>
        </w:rPr>
        <w:t xml:space="preserve">, </w:t>
      </w:r>
      <w:r w:rsidR="002B3603" w:rsidRPr="00823427">
        <w:rPr>
          <w:rFonts w:ascii="Times New Roman" w:hAnsi="Times New Roman" w:cs="Times New Roman"/>
          <w:noProof w:val="0"/>
        </w:rPr>
        <w:t>VPP-</w:t>
      </w:r>
      <w:r w:rsidR="004A0542" w:rsidRPr="00823427">
        <w:rPr>
          <w:rFonts w:ascii="Times New Roman" w:hAnsi="Times New Roman" w:cs="Times New Roman"/>
          <w:noProof w:val="0"/>
        </w:rPr>
        <w:t>4400</w:t>
      </w:r>
    </w:p>
    <w:p w14:paraId="50528F49" w14:textId="1E977CF7" w:rsidR="002B3603" w:rsidRPr="00823427" w:rsidRDefault="004A0542" w:rsidP="002217E1">
      <w:pPr>
        <w:spacing w:after="0" w:line="240" w:lineRule="auto"/>
        <w:jc w:val="center"/>
        <w:rPr>
          <w:rFonts w:ascii="Times New Roman" w:hAnsi="Times New Roman" w:cs="Times New Roman"/>
          <w:b/>
          <w:noProof w:val="0"/>
        </w:rPr>
      </w:pPr>
      <w:r w:rsidRPr="00823427">
        <w:rPr>
          <w:rFonts w:ascii="Times New Roman" w:hAnsi="Times New Roman" w:cs="Times New Roman"/>
          <w:b/>
          <w:noProof w:val="0"/>
        </w:rPr>
        <w:t>Optinio biometro</w:t>
      </w:r>
      <w:r w:rsidR="000272C4" w:rsidRPr="00823427">
        <w:rPr>
          <w:rFonts w:ascii="Times New Roman" w:hAnsi="Times New Roman" w:cs="Times New Roman"/>
          <w:b/>
          <w:noProof w:val="0"/>
        </w:rPr>
        <w:t xml:space="preserve"> techninė specifikacija (</w:t>
      </w:r>
      <w:r w:rsidR="0014697C" w:rsidRPr="00823427">
        <w:rPr>
          <w:rFonts w:ascii="Times New Roman" w:hAnsi="Times New Roman" w:cs="Times New Roman"/>
          <w:b/>
          <w:noProof w:val="0"/>
        </w:rPr>
        <w:t xml:space="preserve">kiekis </w:t>
      </w:r>
      <w:r w:rsidR="000272C4" w:rsidRPr="00823427">
        <w:rPr>
          <w:rFonts w:ascii="Times New Roman" w:hAnsi="Times New Roman" w:cs="Times New Roman"/>
          <w:b/>
          <w:noProof w:val="0"/>
        </w:rPr>
        <w:t>1 vnt.)</w:t>
      </w:r>
    </w:p>
    <w:p w14:paraId="21320963" w14:textId="1417C9BC" w:rsidR="004F0FA9" w:rsidRPr="00823427" w:rsidRDefault="004F0FA9" w:rsidP="002217E1">
      <w:pPr>
        <w:spacing w:after="0" w:line="240" w:lineRule="auto"/>
        <w:rPr>
          <w:rFonts w:ascii="Times New Roman" w:hAnsi="Times New Roman" w:cs="Times New Roman"/>
          <w:b/>
          <w:noProof w:val="0"/>
        </w:rPr>
      </w:pPr>
    </w:p>
    <w:tbl>
      <w:tblPr>
        <w:tblStyle w:val="Lentelstinklelis"/>
        <w:tblW w:w="5000" w:type="pct"/>
        <w:tblLook w:val="04A0" w:firstRow="1" w:lastRow="0" w:firstColumn="1" w:lastColumn="0" w:noHBand="0" w:noVBand="1"/>
      </w:tblPr>
      <w:tblGrid>
        <w:gridCol w:w="562"/>
        <w:gridCol w:w="2551"/>
        <w:gridCol w:w="3687"/>
        <w:gridCol w:w="3395"/>
      </w:tblGrid>
      <w:tr w:rsidR="00E72699" w:rsidRPr="00823427" w14:paraId="2D15D850" w14:textId="18A81ADB" w:rsidTr="00A61EEF">
        <w:trPr>
          <w:trHeight w:val="680"/>
        </w:trPr>
        <w:tc>
          <w:tcPr>
            <w:tcW w:w="276" w:type="pct"/>
            <w:vAlign w:val="center"/>
          </w:tcPr>
          <w:p w14:paraId="2528D6F0" w14:textId="2E388ACC" w:rsidR="0009000F" w:rsidRPr="00823427" w:rsidRDefault="0009000F" w:rsidP="002217E1">
            <w:pPr>
              <w:pStyle w:val="Bodytext61"/>
              <w:spacing w:line="240" w:lineRule="auto"/>
              <w:jc w:val="center"/>
              <w:rPr>
                <w:b w:val="0"/>
                <w:sz w:val="22"/>
                <w:szCs w:val="22"/>
              </w:rPr>
            </w:pPr>
            <w:r w:rsidRPr="00823427">
              <w:rPr>
                <w:sz w:val="22"/>
                <w:szCs w:val="22"/>
              </w:rPr>
              <w:t xml:space="preserve">Eil. </w:t>
            </w:r>
            <w:r w:rsidRPr="00823427">
              <w:rPr>
                <w:sz w:val="22"/>
                <w:szCs w:val="22"/>
              </w:rPr>
              <w:br/>
              <w:t>Nr.</w:t>
            </w:r>
          </w:p>
        </w:tc>
        <w:tc>
          <w:tcPr>
            <w:tcW w:w="1251" w:type="pct"/>
            <w:vAlign w:val="center"/>
          </w:tcPr>
          <w:p w14:paraId="09925B2B" w14:textId="38F35D5C" w:rsidR="0009000F" w:rsidRPr="00823427" w:rsidRDefault="0009000F" w:rsidP="002217E1">
            <w:pPr>
              <w:pStyle w:val="Bodytext61"/>
              <w:shd w:val="clear" w:color="auto" w:fill="auto"/>
              <w:spacing w:line="240" w:lineRule="auto"/>
              <w:jc w:val="center"/>
              <w:rPr>
                <w:b w:val="0"/>
                <w:sz w:val="22"/>
                <w:szCs w:val="22"/>
              </w:rPr>
            </w:pPr>
            <w:r w:rsidRPr="00823427">
              <w:rPr>
                <w:sz w:val="22"/>
                <w:szCs w:val="22"/>
              </w:rPr>
              <w:t>Pavadinimas (specifikacija)</w:t>
            </w:r>
          </w:p>
        </w:tc>
        <w:tc>
          <w:tcPr>
            <w:tcW w:w="1808" w:type="pct"/>
            <w:vAlign w:val="center"/>
          </w:tcPr>
          <w:p w14:paraId="3F816A68" w14:textId="6B51666A" w:rsidR="0009000F" w:rsidRPr="00823427" w:rsidRDefault="0009000F" w:rsidP="002217E1">
            <w:pPr>
              <w:pStyle w:val="Bodytext91"/>
              <w:shd w:val="clear" w:color="auto" w:fill="auto"/>
              <w:tabs>
                <w:tab w:val="left" w:pos="856"/>
              </w:tabs>
              <w:spacing w:line="240" w:lineRule="auto"/>
              <w:ind w:right="145"/>
              <w:jc w:val="center"/>
              <w:rPr>
                <w:sz w:val="22"/>
                <w:szCs w:val="22"/>
              </w:rPr>
            </w:pPr>
            <w:r w:rsidRPr="00823427">
              <w:rPr>
                <w:b/>
                <w:sz w:val="22"/>
                <w:szCs w:val="22"/>
              </w:rPr>
              <w:t>Reikalaujamos parametrų reikšmės</w:t>
            </w:r>
          </w:p>
        </w:tc>
        <w:tc>
          <w:tcPr>
            <w:tcW w:w="1666" w:type="pct"/>
            <w:vAlign w:val="center"/>
          </w:tcPr>
          <w:p w14:paraId="62DC00C1" w14:textId="2CD2E21A" w:rsidR="0009000F" w:rsidRPr="00823427" w:rsidRDefault="0009000F" w:rsidP="002217E1">
            <w:pPr>
              <w:jc w:val="center"/>
              <w:rPr>
                <w:rFonts w:ascii="Times New Roman" w:hAnsi="Times New Roman" w:cs="Times New Roman"/>
                <w:noProof w:val="0"/>
              </w:rPr>
            </w:pPr>
            <w:r w:rsidRPr="00823427">
              <w:rPr>
                <w:rFonts w:ascii="Times New Roman" w:hAnsi="Times New Roman" w:cs="Times New Roman"/>
                <w:b/>
                <w:noProof w:val="0"/>
              </w:rPr>
              <w:t>Siūlomos parametrų reikšmės</w:t>
            </w:r>
          </w:p>
        </w:tc>
      </w:tr>
      <w:tr w:rsidR="009B3DB4" w:rsidRPr="00823427" w14:paraId="124D13F3" w14:textId="77777777" w:rsidTr="00A61EEF">
        <w:tc>
          <w:tcPr>
            <w:tcW w:w="276" w:type="pct"/>
          </w:tcPr>
          <w:p w14:paraId="315897AE" w14:textId="374E2F52" w:rsidR="009B3DB4" w:rsidRPr="00823427" w:rsidRDefault="003E07CF" w:rsidP="002217E1">
            <w:pPr>
              <w:pStyle w:val="Bodytext61"/>
              <w:spacing w:line="240" w:lineRule="auto"/>
              <w:jc w:val="center"/>
              <w:rPr>
                <w:b w:val="0"/>
                <w:sz w:val="22"/>
                <w:szCs w:val="22"/>
              </w:rPr>
            </w:pPr>
            <w:r w:rsidRPr="00823427">
              <w:rPr>
                <w:b w:val="0"/>
                <w:sz w:val="22"/>
                <w:szCs w:val="22"/>
              </w:rPr>
              <w:t>1.</w:t>
            </w:r>
          </w:p>
        </w:tc>
        <w:tc>
          <w:tcPr>
            <w:tcW w:w="1251" w:type="pct"/>
          </w:tcPr>
          <w:p w14:paraId="2EBFC521" w14:textId="4D3CAD57" w:rsidR="009B3DB4" w:rsidRPr="00823427" w:rsidRDefault="009B3DB4" w:rsidP="002217E1">
            <w:pPr>
              <w:pStyle w:val="Bodytext61"/>
              <w:shd w:val="clear" w:color="auto" w:fill="auto"/>
              <w:spacing w:line="240" w:lineRule="auto"/>
              <w:rPr>
                <w:b w:val="0"/>
                <w:sz w:val="22"/>
                <w:szCs w:val="22"/>
              </w:rPr>
            </w:pPr>
            <w:r w:rsidRPr="00823427">
              <w:rPr>
                <w:rFonts w:eastAsia="Calibri"/>
                <w:b w:val="0"/>
                <w:color w:val="000000"/>
                <w:sz w:val="22"/>
                <w:szCs w:val="22"/>
              </w:rPr>
              <w:t>Paskirtis</w:t>
            </w:r>
          </w:p>
        </w:tc>
        <w:tc>
          <w:tcPr>
            <w:tcW w:w="1808" w:type="pct"/>
          </w:tcPr>
          <w:p w14:paraId="0DFA5171" w14:textId="54216203" w:rsidR="009B3DB4" w:rsidRPr="00823427" w:rsidRDefault="009B3DB4" w:rsidP="002217E1">
            <w:pPr>
              <w:pStyle w:val="Bodytext91"/>
              <w:shd w:val="clear" w:color="auto" w:fill="auto"/>
              <w:tabs>
                <w:tab w:val="left" w:pos="856"/>
              </w:tabs>
              <w:spacing w:line="240" w:lineRule="auto"/>
              <w:ind w:right="145"/>
              <w:jc w:val="left"/>
              <w:rPr>
                <w:sz w:val="22"/>
                <w:szCs w:val="22"/>
              </w:rPr>
            </w:pPr>
            <w:r w:rsidRPr="00823427">
              <w:rPr>
                <w:rFonts w:eastAsia="Calibri"/>
                <w:bCs/>
                <w:color w:val="000000"/>
                <w:sz w:val="22"/>
                <w:szCs w:val="22"/>
              </w:rPr>
              <w:t>Optinės koherentinės interferometrijos (OCT) – biometrijos prietaisas, skirtas be</w:t>
            </w:r>
            <w:r w:rsidRPr="00823427">
              <w:rPr>
                <w:rFonts w:eastAsia="Calibri"/>
                <w:color w:val="000000"/>
                <w:sz w:val="22"/>
                <w:szCs w:val="22"/>
              </w:rPr>
              <w:t xml:space="preserve">kontakčiam akies biometrinių parametrų, reikalingų intraokulinių </w:t>
            </w:r>
            <w:r w:rsidRPr="00823427">
              <w:rPr>
                <w:rFonts w:eastAsia="Calibri"/>
                <w:sz w:val="22"/>
                <w:szCs w:val="22"/>
              </w:rPr>
              <w:t xml:space="preserve">lęšių </w:t>
            </w:r>
            <w:r w:rsidRPr="00823427">
              <w:rPr>
                <w:rFonts w:eastAsia="Calibri"/>
                <w:color w:val="000000"/>
                <w:sz w:val="22"/>
                <w:szCs w:val="22"/>
              </w:rPr>
              <w:t>(IOL)</w:t>
            </w:r>
            <w:r w:rsidR="002217E1" w:rsidRPr="00823427">
              <w:rPr>
                <w:rFonts w:eastAsia="Calibri"/>
                <w:color w:val="000000"/>
                <w:sz w:val="22"/>
                <w:szCs w:val="22"/>
              </w:rPr>
              <w:t xml:space="preserve"> </w:t>
            </w:r>
            <w:r w:rsidRPr="00823427">
              <w:rPr>
                <w:rFonts w:eastAsia="Calibri"/>
                <w:color w:val="000000"/>
                <w:sz w:val="22"/>
                <w:szCs w:val="22"/>
              </w:rPr>
              <w:t>apskaičiavimui</w:t>
            </w:r>
            <w:r w:rsidR="003E07CF" w:rsidRPr="00823427">
              <w:rPr>
                <w:rFonts w:eastAsia="Calibri"/>
                <w:color w:val="000000"/>
                <w:sz w:val="22"/>
                <w:szCs w:val="22"/>
              </w:rPr>
              <w:t xml:space="preserve"> bei  trumparegystės progresavimo įvertinimui ir stebėjimui</w:t>
            </w:r>
          </w:p>
        </w:tc>
        <w:tc>
          <w:tcPr>
            <w:tcW w:w="1666" w:type="pct"/>
          </w:tcPr>
          <w:p w14:paraId="57131658" w14:textId="77777777" w:rsidR="009B3DB4" w:rsidRPr="00823427" w:rsidRDefault="009B3DB4" w:rsidP="002217E1">
            <w:pPr>
              <w:rPr>
                <w:rFonts w:ascii="Times New Roman" w:hAnsi="Times New Roman" w:cs="Times New Roman"/>
                <w:noProof w:val="0"/>
              </w:rPr>
            </w:pPr>
          </w:p>
        </w:tc>
      </w:tr>
      <w:tr w:rsidR="009B3DB4" w:rsidRPr="00823427" w14:paraId="27863834" w14:textId="77777777" w:rsidTr="00A61EEF">
        <w:trPr>
          <w:trHeight w:val="283"/>
        </w:trPr>
        <w:tc>
          <w:tcPr>
            <w:tcW w:w="276" w:type="pct"/>
          </w:tcPr>
          <w:p w14:paraId="351F14A5" w14:textId="77E28152" w:rsidR="009B3DB4" w:rsidRPr="00823427" w:rsidRDefault="00653FB8" w:rsidP="002217E1">
            <w:pPr>
              <w:pStyle w:val="Bodytext61"/>
              <w:spacing w:line="240" w:lineRule="auto"/>
              <w:jc w:val="center"/>
              <w:rPr>
                <w:b w:val="0"/>
                <w:sz w:val="22"/>
                <w:szCs w:val="22"/>
              </w:rPr>
            </w:pPr>
            <w:r w:rsidRPr="00823427">
              <w:rPr>
                <w:b w:val="0"/>
                <w:sz w:val="22"/>
                <w:szCs w:val="22"/>
              </w:rPr>
              <w:t>2.</w:t>
            </w:r>
          </w:p>
        </w:tc>
        <w:tc>
          <w:tcPr>
            <w:tcW w:w="1251" w:type="pct"/>
          </w:tcPr>
          <w:p w14:paraId="0467DFCD" w14:textId="51295557" w:rsidR="009B3DB4" w:rsidRPr="00823427" w:rsidRDefault="009B3DB4" w:rsidP="002217E1">
            <w:pPr>
              <w:pStyle w:val="Bodytext61"/>
              <w:shd w:val="clear" w:color="auto" w:fill="auto"/>
              <w:spacing w:line="240" w:lineRule="auto"/>
              <w:rPr>
                <w:b w:val="0"/>
                <w:sz w:val="22"/>
                <w:szCs w:val="22"/>
              </w:rPr>
            </w:pPr>
            <w:r w:rsidRPr="00823427">
              <w:rPr>
                <w:rFonts w:eastAsia="Calibri"/>
                <w:b w:val="0"/>
                <w:color w:val="000000"/>
                <w:sz w:val="22"/>
                <w:szCs w:val="22"/>
              </w:rPr>
              <w:t>OCT šaltinis</w:t>
            </w:r>
          </w:p>
        </w:tc>
        <w:tc>
          <w:tcPr>
            <w:tcW w:w="1808" w:type="pct"/>
          </w:tcPr>
          <w:p w14:paraId="2001777E" w14:textId="39BBCF3C" w:rsidR="009B3DB4" w:rsidRPr="00823427" w:rsidRDefault="009B3DB4" w:rsidP="002217E1">
            <w:pPr>
              <w:pStyle w:val="Bodytext91"/>
              <w:shd w:val="clear" w:color="auto" w:fill="auto"/>
              <w:tabs>
                <w:tab w:val="left" w:pos="856"/>
              </w:tabs>
              <w:spacing w:line="240" w:lineRule="auto"/>
              <w:ind w:right="145"/>
              <w:jc w:val="left"/>
              <w:rPr>
                <w:sz w:val="22"/>
                <w:szCs w:val="22"/>
              </w:rPr>
            </w:pPr>
            <w:r w:rsidRPr="00823427">
              <w:rPr>
                <w:rFonts w:eastAsia="Calibri"/>
                <w:color w:val="000000"/>
                <w:sz w:val="22"/>
                <w:szCs w:val="22"/>
              </w:rPr>
              <w:t>SWEPT</w:t>
            </w:r>
          </w:p>
        </w:tc>
        <w:tc>
          <w:tcPr>
            <w:tcW w:w="1666" w:type="pct"/>
          </w:tcPr>
          <w:p w14:paraId="7351E334" w14:textId="77777777" w:rsidR="009B3DB4" w:rsidRPr="00823427" w:rsidRDefault="009B3DB4" w:rsidP="002217E1">
            <w:pPr>
              <w:rPr>
                <w:rFonts w:ascii="Times New Roman" w:hAnsi="Times New Roman" w:cs="Times New Roman"/>
                <w:noProof w:val="0"/>
              </w:rPr>
            </w:pPr>
          </w:p>
        </w:tc>
      </w:tr>
      <w:tr w:rsidR="009B3DB4" w:rsidRPr="00823427" w14:paraId="7A478CB2" w14:textId="77777777" w:rsidTr="00A61EEF">
        <w:tc>
          <w:tcPr>
            <w:tcW w:w="276" w:type="pct"/>
          </w:tcPr>
          <w:p w14:paraId="2E300B92" w14:textId="0247CF95" w:rsidR="009B3DB4" w:rsidRPr="00823427" w:rsidRDefault="00653FB8" w:rsidP="002217E1">
            <w:pPr>
              <w:pStyle w:val="Bodytext61"/>
              <w:spacing w:line="240" w:lineRule="auto"/>
              <w:jc w:val="center"/>
              <w:rPr>
                <w:b w:val="0"/>
                <w:sz w:val="22"/>
                <w:szCs w:val="22"/>
              </w:rPr>
            </w:pPr>
            <w:r w:rsidRPr="00823427">
              <w:rPr>
                <w:b w:val="0"/>
                <w:sz w:val="22"/>
                <w:szCs w:val="22"/>
              </w:rPr>
              <w:t>3.</w:t>
            </w:r>
          </w:p>
        </w:tc>
        <w:tc>
          <w:tcPr>
            <w:tcW w:w="1251" w:type="pct"/>
          </w:tcPr>
          <w:p w14:paraId="0438BCBB" w14:textId="750A0876" w:rsidR="009B3DB4" w:rsidRPr="00823427" w:rsidRDefault="009B3DB4" w:rsidP="002217E1">
            <w:pPr>
              <w:pStyle w:val="Bodytext61"/>
              <w:shd w:val="clear" w:color="auto" w:fill="auto"/>
              <w:spacing w:line="240" w:lineRule="auto"/>
              <w:rPr>
                <w:b w:val="0"/>
                <w:sz w:val="22"/>
                <w:szCs w:val="22"/>
              </w:rPr>
            </w:pPr>
            <w:r w:rsidRPr="00823427">
              <w:rPr>
                <w:rFonts w:eastAsia="Calibri"/>
                <w:b w:val="0"/>
                <w:color w:val="000000"/>
                <w:sz w:val="22"/>
                <w:szCs w:val="22"/>
              </w:rPr>
              <w:t>Matavimų patikrinimas</w:t>
            </w:r>
          </w:p>
        </w:tc>
        <w:tc>
          <w:tcPr>
            <w:tcW w:w="1808" w:type="pct"/>
          </w:tcPr>
          <w:p w14:paraId="0FACF980" w14:textId="2EE4C68E" w:rsidR="009B3DB4" w:rsidRPr="00823427" w:rsidRDefault="009B3DB4" w:rsidP="002217E1">
            <w:pPr>
              <w:pStyle w:val="Bodytext91"/>
              <w:shd w:val="clear" w:color="auto" w:fill="auto"/>
              <w:tabs>
                <w:tab w:val="left" w:pos="856"/>
              </w:tabs>
              <w:spacing w:line="240" w:lineRule="auto"/>
              <w:ind w:right="145"/>
              <w:jc w:val="left"/>
              <w:rPr>
                <w:sz w:val="22"/>
                <w:szCs w:val="22"/>
              </w:rPr>
            </w:pPr>
            <w:r w:rsidRPr="00823427">
              <w:rPr>
                <w:rFonts w:eastAsia="Calibri"/>
                <w:color w:val="000000"/>
                <w:sz w:val="22"/>
                <w:szCs w:val="22"/>
              </w:rPr>
              <w:t>Viso ilgio OCT akies pjūvio vaizdas, parodantis akies anatomines detales, neįprastą geometriją (pavyzdžiui, pakreiptus, išcentruotus lęšiukus), o taip pat, ar pacientas tinkamai fiksavo žvilgsnį, ar ašinio ilgio matavimas atliktas tiksliai geltono</w:t>
            </w:r>
            <w:r w:rsidR="00AC750A" w:rsidRPr="00823427">
              <w:rPr>
                <w:rFonts w:eastAsia="Calibri"/>
                <w:color w:val="000000"/>
                <w:sz w:val="22"/>
                <w:szCs w:val="22"/>
              </w:rPr>
              <w:t>sios dėmės centrinėje duobutėje</w:t>
            </w:r>
          </w:p>
        </w:tc>
        <w:tc>
          <w:tcPr>
            <w:tcW w:w="1666" w:type="pct"/>
          </w:tcPr>
          <w:p w14:paraId="79EC5360" w14:textId="77777777" w:rsidR="009B3DB4" w:rsidRPr="00823427" w:rsidRDefault="009B3DB4" w:rsidP="002217E1">
            <w:pPr>
              <w:rPr>
                <w:rFonts w:ascii="Times New Roman" w:hAnsi="Times New Roman" w:cs="Times New Roman"/>
                <w:noProof w:val="0"/>
              </w:rPr>
            </w:pPr>
          </w:p>
        </w:tc>
      </w:tr>
      <w:tr w:rsidR="009B3DB4" w:rsidRPr="00823427" w14:paraId="4F06865D" w14:textId="77777777" w:rsidTr="00A61EEF">
        <w:tc>
          <w:tcPr>
            <w:tcW w:w="276" w:type="pct"/>
          </w:tcPr>
          <w:p w14:paraId="211FADC9" w14:textId="5BF8E12F" w:rsidR="009B3DB4" w:rsidRPr="00823427" w:rsidRDefault="00653FB8" w:rsidP="002217E1">
            <w:pPr>
              <w:pStyle w:val="Bodytext61"/>
              <w:spacing w:line="240" w:lineRule="auto"/>
              <w:jc w:val="center"/>
              <w:rPr>
                <w:b w:val="0"/>
                <w:sz w:val="22"/>
                <w:szCs w:val="22"/>
              </w:rPr>
            </w:pPr>
            <w:r w:rsidRPr="00823427">
              <w:rPr>
                <w:b w:val="0"/>
                <w:sz w:val="22"/>
                <w:szCs w:val="22"/>
              </w:rPr>
              <w:t>4.</w:t>
            </w:r>
          </w:p>
        </w:tc>
        <w:tc>
          <w:tcPr>
            <w:tcW w:w="1251" w:type="pct"/>
          </w:tcPr>
          <w:p w14:paraId="575AC7E5" w14:textId="45343F1A" w:rsidR="009B3DB4" w:rsidRPr="00823427" w:rsidRDefault="009B3DB4" w:rsidP="002217E1">
            <w:pPr>
              <w:pStyle w:val="Bodytext61"/>
              <w:shd w:val="clear" w:color="auto" w:fill="auto"/>
              <w:spacing w:line="240" w:lineRule="auto"/>
              <w:rPr>
                <w:b w:val="0"/>
                <w:sz w:val="22"/>
                <w:szCs w:val="22"/>
              </w:rPr>
            </w:pPr>
            <w:r w:rsidRPr="00823427">
              <w:rPr>
                <w:rFonts w:eastAsia="Calibri"/>
                <w:b w:val="0"/>
                <w:color w:val="000000"/>
                <w:sz w:val="22"/>
                <w:szCs w:val="22"/>
              </w:rPr>
              <w:t>Akies keratometrijos matavimas</w:t>
            </w:r>
          </w:p>
        </w:tc>
        <w:tc>
          <w:tcPr>
            <w:tcW w:w="1808" w:type="pct"/>
          </w:tcPr>
          <w:p w14:paraId="50B37ECC" w14:textId="7D6F208F" w:rsidR="009B3DB4" w:rsidRPr="00823427" w:rsidRDefault="009B3DB4" w:rsidP="002217E1">
            <w:pPr>
              <w:pStyle w:val="Bodytext91"/>
              <w:shd w:val="clear" w:color="auto" w:fill="auto"/>
              <w:tabs>
                <w:tab w:val="left" w:pos="856"/>
              </w:tabs>
              <w:spacing w:line="240" w:lineRule="auto"/>
              <w:ind w:right="145"/>
              <w:jc w:val="left"/>
              <w:rPr>
                <w:sz w:val="22"/>
                <w:szCs w:val="22"/>
              </w:rPr>
            </w:pPr>
            <w:r w:rsidRPr="00823427">
              <w:rPr>
                <w:rFonts w:eastAsia="Calibri"/>
                <w:color w:val="000000"/>
                <w:sz w:val="22"/>
                <w:szCs w:val="22"/>
              </w:rPr>
              <w:t>Telecentrinės optikos, nepr</w:t>
            </w:r>
            <w:r w:rsidR="00AC750A" w:rsidRPr="00823427">
              <w:rPr>
                <w:rFonts w:eastAsia="Calibri"/>
                <w:color w:val="000000"/>
                <w:sz w:val="22"/>
                <w:szCs w:val="22"/>
              </w:rPr>
              <w:t>iklausomos nuo atstumo, pagalba</w:t>
            </w:r>
          </w:p>
        </w:tc>
        <w:tc>
          <w:tcPr>
            <w:tcW w:w="1666" w:type="pct"/>
          </w:tcPr>
          <w:p w14:paraId="11143373" w14:textId="77777777" w:rsidR="009B3DB4" w:rsidRPr="00823427" w:rsidRDefault="009B3DB4" w:rsidP="002217E1">
            <w:pPr>
              <w:rPr>
                <w:rFonts w:ascii="Times New Roman" w:hAnsi="Times New Roman" w:cs="Times New Roman"/>
                <w:noProof w:val="0"/>
              </w:rPr>
            </w:pPr>
          </w:p>
        </w:tc>
      </w:tr>
      <w:tr w:rsidR="009B3DB4" w:rsidRPr="00823427" w14:paraId="525A82B3" w14:textId="77777777" w:rsidTr="00A61EEF">
        <w:tc>
          <w:tcPr>
            <w:tcW w:w="276" w:type="pct"/>
          </w:tcPr>
          <w:p w14:paraId="26259C99" w14:textId="4986AE6C" w:rsidR="009B3DB4" w:rsidRPr="00823427" w:rsidRDefault="00653FB8" w:rsidP="002217E1">
            <w:pPr>
              <w:pStyle w:val="Bodytext61"/>
              <w:spacing w:line="240" w:lineRule="auto"/>
              <w:jc w:val="center"/>
              <w:rPr>
                <w:b w:val="0"/>
                <w:sz w:val="22"/>
                <w:szCs w:val="22"/>
              </w:rPr>
            </w:pPr>
            <w:r w:rsidRPr="00823427">
              <w:rPr>
                <w:b w:val="0"/>
                <w:sz w:val="22"/>
                <w:szCs w:val="22"/>
              </w:rPr>
              <w:t>5.</w:t>
            </w:r>
          </w:p>
        </w:tc>
        <w:tc>
          <w:tcPr>
            <w:tcW w:w="1251" w:type="pct"/>
          </w:tcPr>
          <w:p w14:paraId="0BF55813" w14:textId="531EA965" w:rsidR="009B3DB4" w:rsidRPr="00823427" w:rsidRDefault="009B3DB4" w:rsidP="002217E1">
            <w:pPr>
              <w:pStyle w:val="Bodytext61"/>
              <w:shd w:val="clear" w:color="auto" w:fill="auto"/>
              <w:spacing w:line="240" w:lineRule="auto"/>
              <w:rPr>
                <w:b w:val="0"/>
                <w:sz w:val="22"/>
                <w:szCs w:val="22"/>
              </w:rPr>
            </w:pPr>
            <w:r w:rsidRPr="00823427">
              <w:rPr>
                <w:rFonts w:eastAsia="Calibri"/>
                <w:b w:val="0"/>
                <w:color w:val="000000"/>
                <w:sz w:val="22"/>
                <w:szCs w:val="22"/>
              </w:rPr>
              <w:t xml:space="preserve">Paciento akies stebėjimas, matavimo proceso, matavimo duomenų ir apskaičiuotų </w:t>
            </w:r>
            <w:r w:rsidR="0019089B" w:rsidRPr="00823427">
              <w:rPr>
                <w:rFonts w:eastAsia="Calibri"/>
                <w:b w:val="0"/>
                <w:color w:val="000000"/>
                <w:sz w:val="22"/>
                <w:szCs w:val="22"/>
              </w:rPr>
              <w:t>rezultatų</w:t>
            </w:r>
            <w:r w:rsidRPr="00823427">
              <w:rPr>
                <w:rFonts w:eastAsia="Calibri"/>
                <w:b w:val="0"/>
                <w:color w:val="000000"/>
                <w:sz w:val="22"/>
                <w:szCs w:val="22"/>
              </w:rPr>
              <w:t xml:space="preserve"> atvaizdavimas</w:t>
            </w:r>
          </w:p>
        </w:tc>
        <w:tc>
          <w:tcPr>
            <w:tcW w:w="1808" w:type="pct"/>
          </w:tcPr>
          <w:p w14:paraId="5E40971C" w14:textId="04F83DD4" w:rsidR="009B3DB4" w:rsidRPr="00823427" w:rsidRDefault="009B3DB4" w:rsidP="002217E1">
            <w:pPr>
              <w:pStyle w:val="Bodytext91"/>
              <w:shd w:val="clear" w:color="auto" w:fill="auto"/>
              <w:tabs>
                <w:tab w:val="left" w:pos="856"/>
              </w:tabs>
              <w:spacing w:line="240" w:lineRule="auto"/>
              <w:ind w:right="145"/>
              <w:jc w:val="left"/>
              <w:rPr>
                <w:sz w:val="22"/>
                <w:szCs w:val="22"/>
              </w:rPr>
            </w:pPr>
            <w:r w:rsidRPr="00823427">
              <w:rPr>
                <w:rFonts w:eastAsia="Calibri"/>
                <w:sz w:val="22"/>
                <w:szCs w:val="22"/>
              </w:rPr>
              <w:t>Daugiataškiniame</w:t>
            </w:r>
            <w:r w:rsidRPr="00823427">
              <w:rPr>
                <w:rFonts w:eastAsia="Calibri"/>
                <w:color w:val="000000"/>
                <w:sz w:val="22"/>
                <w:szCs w:val="22"/>
              </w:rPr>
              <w:t xml:space="preserve"> jutikliniame ekrane</w:t>
            </w:r>
          </w:p>
        </w:tc>
        <w:tc>
          <w:tcPr>
            <w:tcW w:w="1666" w:type="pct"/>
          </w:tcPr>
          <w:p w14:paraId="6EF1EE93" w14:textId="77777777" w:rsidR="009B3DB4" w:rsidRPr="00823427" w:rsidRDefault="009B3DB4" w:rsidP="002217E1">
            <w:pPr>
              <w:rPr>
                <w:rFonts w:ascii="Times New Roman" w:hAnsi="Times New Roman" w:cs="Times New Roman"/>
                <w:noProof w:val="0"/>
              </w:rPr>
            </w:pPr>
          </w:p>
        </w:tc>
      </w:tr>
      <w:tr w:rsidR="009B3DB4" w:rsidRPr="00823427" w14:paraId="10B0C94A" w14:textId="77777777" w:rsidTr="00A61EEF">
        <w:tc>
          <w:tcPr>
            <w:tcW w:w="276" w:type="pct"/>
          </w:tcPr>
          <w:p w14:paraId="4F4C17D5" w14:textId="79420985" w:rsidR="009B3DB4" w:rsidRPr="00823427" w:rsidRDefault="00653FB8" w:rsidP="002217E1">
            <w:pPr>
              <w:pStyle w:val="Bodytext61"/>
              <w:spacing w:line="240" w:lineRule="auto"/>
              <w:jc w:val="center"/>
              <w:rPr>
                <w:b w:val="0"/>
                <w:sz w:val="22"/>
                <w:szCs w:val="22"/>
              </w:rPr>
            </w:pPr>
            <w:r w:rsidRPr="00823427">
              <w:rPr>
                <w:b w:val="0"/>
                <w:sz w:val="22"/>
                <w:szCs w:val="22"/>
              </w:rPr>
              <w:t>6.</w:t>
            </w:r>
          </w:p>
        </w:tc>
        <w:tc>
          <w:tcPr>
            <w:tcW w:w="1251" w:type="pct"/>
          </w:tcPr>
          <w:p w14:paraId="353B2AC9" w14:textId="628E9D4A" w:rsidR="009B3DB4" w:rsidRPr="00823427" w:rsidRDefault="009B3DB4" w:rsidP="002217E1">
            <w:pPr>
              <w:pStyle w:val="Bodytext61"/>
              <w:shd w:val="clear" w:color="auto" w:fill="auto"/>
              <w:spacing w:line="240" w:lineRule="auto"/>
              <w:rPr>
                <w:b w:val="0"/>
                <w:sz w:val="22"/>
                <w:szCs w:val="22"/>
              </w:rPr>
            </w:pPr>
            <w:r w:rsidRPr="00823427">
              <w:rPr>
                <w:rFonts w:eastAsia="Calibri"/>
                <w:b w:val="0"/>
                <w:color w:val="000000"/>
                <w:sz w:val="22"/>
                <w:szCs w:val="22"/>
              </w:rPr>
              <w:t>Atraminis rėmas paciento galvai fiksuoti</w:t>
            </w:r>
          </w:p>
        </w:tc>
        <w:tc>
          <w:tcPr>
            <w:tcW w:w="1808" w:type="pct"/>
          </w:tcPr>
          <w:p w14:paraId="39E523C8" w14:textId="53E4524F" w:rsidR="009B3DB4" w:rsidRPr="00823427" w:rsidRDefault="009B3DB4" w:rsidP="002217E1">
            <w:pPr>
              <w:pStyle w:val="Bodytext91"/>
              <w:shd w:val="clear" w:color="auto" w:fill="auto"/>
              <w:tabs>
                <w:tab w:val="left" w:pos="856"/>
              </w:tabs>
              <w:spacing w:line="240" w:lineRule="auto"/>
              <w:ind w:right="145"/>
              <w:jc w:val="left"/>
              <w:rPr>
                <w:sz w:val="22"/>
                <w:szCs w:val="22"/>
              </w:rPr>
            </w:pPr>
            <w:r w:rsidRPr="00823427">
              <w:rPr>
                <w:rFonts w:eastAsia="Calibri"/>
                <w:color w:val="000000"/>
                <w:sz w:val="22"/>
                <w:szCs w:val="22"/>
              </w:rPr>
              <w:t>Su atrama kaktai ir regu</w:t>
            </w:r>
            <w:r w:rsidR="00AC750A" w:rsidRPr="00823427">
              <w:rPr>
                <w:rFonts w:eastAsia="Calibri"/>
                <w:color w:val="000000"/>
                <w:sz w:val="22"/>
                <w:szCs w:val="22"/>
              </w:rPr>
              <w:t>liuojamo aukščio atrama smakrui</w:t>
            </w:r>
          </w:p>
        </w:tc>
        <w:tc>
          <w:tcPr>
            <w:tcW w:w="1666" w:type="pct"/>
          </w:tcPr>
          <w:p w14:paraId="269A836E" w14:textId="77777777" w:rsidR="009B3DB4" w:rsidRPr="00823427" w:rsidRDefault="009B3DB4" w:rsidP="002217E1">
            <w:pPr>
              <w:rPr>
                <w:rFonts w:ascii="Times New Roman" w:hAnsi="Times New Roman" w:cs="Times New Roman"/>
                <w:noProof w:val="0"/>
              </w:rPr>
            </w:pPr>
          </w:p>
        </w:tc>
      </w:tr>
      <w:tr w:rsidR="009B3DB4" w:rsidRPr="00823427" w14:paraId="3278F5DF" w14:textId="77777777" w:rsidTr="00A61EEF">
        <w:tc>
          <w:tcPr>
            <w:tcW w:w="276" w:type="pct"/>
          </w:tcPr>
          <w:p w14:paraId="7839423E" w14:textId="541F48EA" w:rsidR="009B3DB4" w:rsidRPr="00823427" w:rsidRDefault="00653FB8" w:rsidP="002217E1">
            <w:pPr>
              <w:pStyle w:val="Bodytext61"/>
              <w:spacing w:line="240" w:lineRule="auto"/>
              <w:jc w:val="center"/>
              <w:rPr>
                <w:b w:val="0"/>
                <w:sz w:val="22"/>
                <w:szCs w:val="22"/>
              </w:rPr>
            </w:pPr>
            <w:r w:rsidRPr="00823427">
              <w:rPr>
                <w:b w:val="0"/>
                <w:sz w:val="22"/>
                <w:szCs w:val="22"/>
              </w:rPr>
              <w:t>7.</w:t>
            </w:r>
          </w:p>
        </w:tc>
        <w:tc>
          <w:tcPr>
            <w:tcW w:w="1251" w:type="pct"/>
          </w:tcPr>
          <w:p w14:paraId="47AF45B3" w14:textId="527C1BED" w:rsidR="009B3DB4" w:rsidRPr="00823427" w:rsidRDefault="009B3DB4" w:rsidP="002217E1">
            <w:pPr>
              <w:pStyle w:val="Bodytext61"/>
              <w:shd w:val="clear" w:color="auto" w:fill="auto"/>
              <w:spacing w:line="240" w:lineRule="auto"/>
              <w:rPr>
                <w:b w:val="0"/>
                <w:sz w:val="22"/>
                <w:szCs w:val="22"/>
              </w:rPr>
            </w:pPr>
            <w:r w:rsidRPr="00823427">
              <w:rPr>
                <w:rFonts w:eastAsia="Calibri"/>
                <w:b w:val="0"/>
                <w:color w:val="000000"/>
                <w:sz w:val="22"/>
                <w:szCs w:val="22"/>
              </w:rPr>
              <w:t>Prietaiso padėties nustatymas paciento atžvilgiu</w:t>
            </w:r>
          </w:p>
        </w:tc>
        <w:tc>
          <w:tcPr>
            <w:tcW w:w="1808" w:type="pct"/>
          </w:tcPr>
          <w:p w14:paraId="2A11C390" w14:textId="0A596761" w:rsidR="009B3DB4" w:rsidRPr="00823427" w:rsidRDefault="009B3DB4" w:rsidP="002217E1">
            <w:pPr>
              <w:pStyle w:val="Bodytext91"/>
              <w:shd w:val="clear" w:color="auto" w:fill="auto"/>
              <w:tabs>
                <w:tab w:val="left" w:pos="856"/>
              </w:tabs>
              <w:spacing w:line="240" w:lineRule="auto"/>
              <w:ind w:right="145"/>
              <w:jc w:val="left"/>
              <w:rPr>
                <w:sz w:val="22"/>
                <w:szCs w:val="22"/>
              </w:rPr>
            </w:pPr>
            <w:r w:rsidRPr="00823427">
              <w:rPr>
                <w:rFonts w:eastAsia="Calibri"/>
                <w:color w:val="000000"/>
                <w:sz w:val="22"/>
                <w:szCs w:val="22"/>
              </w:rPr>
              <w:t>Valdymo svirties pagalba – aukštyn/žemy</w:t>
            </w:r>
            <w:r w:rsidR="00AC750A" w:rsidRPr="00823427">
              <w:rPr>
                <w:rFonts w:eastAsia="Calibri"/>
                <w:color w:val="000000"/>
                <w:sz w:val="22"/>
                <w:szCs w:val="22"/>
              </w:rPr>
              <w:t>n, dešinėn/kairėn, pirmyn/atgal</w:t>
            </w:r>
          </w:p>
        </w:tc>
        <w:tc>
          <w:tcPr>
            <w:tcW w:w="1666" w:type="pct"/>
          </w:tcPr>
          <w:p w14:paraId="0688357F" w14:textId="77777777" w:rsidR="009B3DB4" w:rsidRPr="00823427" w:rsidRDefault="009B3DB4" w:rsidP="002217E1">
            <w:pPr>
              <w:rPr>
                <w:rFonts w:ascii="Times New Roman" w:hAnsi="Times New Roman" w:cs="Times New Roman"/>
                <w:noProof w:val="0"/>
              </w:rPr>
            </w:pPr>
          </w:p>
        </w:tc>
      </w:tr>
      <w:tr w:rsidR="009B3DB4" w:rsidRPr="00823427" w14:paraId="26B9B01D" w14:textId="77777777" w:rsidTr="00A61EEF">
        <w:tc>
          <w:tcPr>
            <w:tcW w:w="276" w:type="pct"/>
          </w:tcPr>
          <w:p w14:paraId="23B3CF62" w14:textId="3CA6B3A5" w:rsidR="009B3DB4" w:rsidRPr="00823427" w:rsidRDefault="00653FB8" w:rsidP="002217E1">
            <w:pPr>
              <w:pStyle w:val="Bodytext61"/>
              <w:spacing w:line="240" w:lineRule="auto"/>
              <w:jc w:val="center"/>
              <w:rPr>
                <w:b w:val="0"/>
                <w:sz w:val="22"/>
                <w:szCs w:val="22"/>
              </w:rPr>
            </w:pPr>
            <w:r w:rsidRPr="00823427">
              <w:rPr>
                <w:b w:val="0"/>
                <w:sz w:val="22"/>
                <w:szCs w:val="22"/>
              </w:rPr>
              <w:t>8.</w:t>
            </w:r>
          </w:p>
        </w:tc>
        <w:tc>
          <w:tcPr>
            <w:tcW w:w="1251" w:type="pct"/>
          </w:tcPr>
          <w:p w14:paraId="4427A42A" w14:textId="32A8BC95" w:rsidR="009B3DB4" w:rsidRPr="00823427" w:rsidRDefault="009B3DB4" w:rsidP="002217E1">
            <w:pPr>
              <w:pStyle w:val="Bodytext61"/>
              <w:shd w:val="clear" w:color="auto" w:fill="auto"/>
              <w:spacing w:line="240" w:lineRule="auto"/>
              <w:rPr>
                <w:b w:val="0"/>
                <w:sz w:val="22"/>
                <w:szCs w:val="22"/>
              </w:rPr>
            </w:pPr>
            <w:r w:rsidRPr="00823427">
              <w:rPr>
                <w:rFonts w:eastAsia="Calibri"/>
                <w:b w:val="0"/>
                <w:color w:val="000000"/>
                <w:sz w:val="22"/>
                <w:szCs w:val="22"/>
              </w:rPr>
              <w:t>Prietaiso valdymas</w:t>
            </w:r>
          </w:p>
        </w:tc>
        <w:tc>
          <w:tcPr>
            <w:tcW w:w="1808" w:type="pct"/>
          </w:tcPr>
          <w:p w14:paraId="3FD1B6A0" w14:textId="0707061F" w:rsidR="009B3DB4" w:rsidRPr="00823427" w:rsidRDefault="009B3DB4" w:rsidP="002217E1">
            <w:pPr>
              <w:pStyle w:val="Bodytext91"/>
              <w:shd w:val="clear" w:color="auto" w:fill="auto"/>
              <w:tabs>
                <w:tab w:val="left" w:pos="856"/>
              </w:tabs>
              <w:spacing w:line="240" w:lineRule="auto"/>
              <w:ind w:right="145"/>
              <w:jc w:val="left"/>
              <w:rPr>
                <w:sz w:val="22"/>
                <w:szCs w:val="22"/>
              </w:rPr>
            </w:pPr>
            <w:r w:rsidRPr="00823427">
              <w:rPr>
                <w:rFonts w:eastAsia="Calibri"/>
                <w:color w:val="000000"/>
                <w:sz w:val="22"/>
                <w:szCs w:val="22"/>
              </w:rPr>
              <w:t xml:space="preserve">Pasirinktinai </w:t>
            </w:r>
            <w:r w:rsidRPr="00823427">
              <w:rPr>
                <w:rFonts w:eastAsia="Calibri"/>
                <w:sz w:val="22"/>
                <w:szCs w:val="22"/>
              </w:rPr>
              <w:t>daugiataškinio</w:t>
            </w:r>
            <w:r w:rsidRPr="00823427">
              <w:rPr>
                <w:rFonts w:eastAsia="Calibri"/>
                <w:color w:val="000000"/>
                <w:sz w:val="22"/>
                <w:szCs w:val="22"/>
              </w:rPr>
              <w:t xml:space="preserve">  jutiklinio ekrano pagalba ar</w:t>
            </w:r>
            <w:r w:rsidR="00AC750A" w:rsidRPr="00823427">
              <w:rPr>
                <w:rFonts w:eastAsia="Calibri"/>
                <w:color w:val="000000"/>
                <w:sz w:val="22"/>
                <w:szCs w:val="22"/>
              </w:rPr>
              <w:t>ba klaviatūros ir pelės pagalba</w:t>
            </w:r>
          </w:p>
        </w:tc>
        <w:tc>
          <w:tcPr>
            <w:tcW w:w="1666" w:type="pct"/>
          </w:tcPr>
          <w:p w14:paraId="6B57EA05" w14:textId="77777777" w:rsidR="009B3DB4" w:rsidRPr="00823427" w:rsidRDefault="009B3DB4" w:rsidP="002217E1">
            <w:pPr>
              <w:rPr>
                <w:rFonts w:ascii="Times New Roman" w:hAnsi="Times New Roman" w:cs="Times New Roman"/>
                <w:noProof w:val="0"/>
              </w:rPr>
            </w:pPr>
          </w:p>
        </w:tc>
      </w:tr>
      <w:tr w:rsidR="009B3DB4" w:rsidRPr="00823427" w14:paraId="1FBBA8DC" w14:textId="77777777" w:rsidTr="00A61EEF">
        <w:trPr>
          <w:trHeight w:val="283"/>
        </w:trPr>
        <w:tc>
          <w:tcPr>
            <w:tcW w:w="276" w:type="pct"/>
          </w:tcPr>
          <w:p w14:paraId="5C992F9F" w14:textId="431FAC63" w:rsidR="009B3DB4" w:rsidRPr="00823427" w:rsidRDefault="00653FB8" w:rsidP="002217E1">
            <w:pPr>
              <w:pStyle w:val="Bodytext61"/>
              <w:spacing w:line="240" w:lineRule="auto"/>
              <w:jc w:val="center"/>
              <w:rPr>
                <w:b w:val="0"/>
                <w:sz w:val="22"/>
                <w:szCs w:val="22"/>
              </w:rPr>
            </w:pPr>
            <w:r w:rsidRPr="00823427">
              <w:rPr>
                <w:b w:val="0"/>
                <w:sz w:val="22"/>
                <w:szCs w:val="22"/>
              </w:rPr>
              <w:t>9.</w:t>
            </w:r>
          </w:p>
        </w:tc>
        <w:tc>
          <w:tcPr>
            <w:tcW w:w="1251" w:type="pct"/>
          </w:tcPr>
          <w:p w14:paraId="7BC4D042" w14:textId="6E6E359A" w:rsidR="009B3DB4" w:rsidRPr="00823427" w:rsidRDefault="009B3DB4" w:rsidP="002217E1">
            <w:pPr>
              <w:pStyle w:val="Bodytext61"/>
              <w:shd w:val="clear" w:color="auto" w:fill="auto"/>
              <w:spacing w:line="240" w:lineRule="auto"/>
              <w:rPr>
                <w:b w:val="0"/>
                <w:sz w:val="22"/>
                <w:szCs w:val="22"/>
              </w:rPr>
            </w:pPr>
            <w:r w:rsidRPr="00823427">
              <w:rPr>
                <w:rFonts w:eastAsia="Calibri"/>
                <w:b w:val="0"/>
                <w:color w:val="000000"/>
                <w:sz w:val="22"/>
                <w:szCs w:val="22"/>
              </w:rPr>
              <w:t>Matavimo režimai</w:t>
            </w:r>
          </w:p>
        </w:tc>
        <w:tc>
          <w:tcPr>
            <w:tcW w:w="1808" w:type="pct"/>
          </w:tcPr>
          <w:p w14:paraId="48766A96" w14:textId="150B408C" w:rsidR="009B3DB4" w:rsidRPr="00823427" w:rsidRDefault="009B3DB4" w:rsidP="002217E1">
            <w:pPr>
              <w:pStyle w:val="Bodytext91"/>
              <w:shd w:val="clear" w:color="auto" w:fill="auto"/>
              <w:tabs>
                <w:tab w:val="left" w:pos="856"/>
              </w:tabs>
              <w:spacing w:line="240" w:lineRule="auto"/>
              <w:ind w:right="145"/>
              <w:jc w:val="left"/>
              <w:rPr>
                <w:sz w:val="22"/>
                <w:szCs w:val="22"/>
              </w:rPr>
            </w:pPr>
            <w:r w:rsidRPr="00823427">
              <w:rPr>
                <w:rFonts w:eastAsia="Calibri"/>
                <w:color w:val="000000"/>
                <w:sz w:val="22"/>
                <w:szCs w:val="22"/>
              </w:rPr>
              <w:t>Rankinis ir automatinis</w:t>
            </w:r>
          </w:p>
        </w:tc>
        <w:tc>
          <w:tcPr>
            <w:tcW w:w="1666" w:type="pct"/>
          </w:tcPr>
          <w:p w14:paraId="01E3EB04" w14:textId="77777777" w:rsidR="009B3DB4" w:rsidRPr="00823427" w:rsidRDefault="009B3DB4" w:rsidP="002217E1">
            <w:pPr>
              <w:rPr>
                <w:rFonts w:ascii="Times New Roman" w:hAnsi="Times New Roman" w:cs="Times New Roman"/>
                <w:noProof w:val="0"/>
              </w:rPr>
            </w:pPr>
          </w:p>
        </w:tc>
      </w:tr>
      <w:tr w:rsidR="009B3DB4" w:rsidRPr="00823427" w14:paraId="09D82DE7" w14:textId="77777777" w:rsidTr="00A61EEF">
        <w:tc>
          <w:tcPr>
            <w:tcW w:w="276" w:type="pct"/>
          </w:tcPr>
          <w:p w14:paraId="448B450B" w14:textId="07E8B9C9" w:rsidR="009B3DB4" w:rsidRPr="00823427" w:rsidRDefault="00653FB8" w:rsidP="002217E1">
            <w:pPr>
              <w:pStyle w:val="Bodytext61"/>
              <w:spacing w:line="240" w:lineRule="auto"/>
              <w:jc w:val="center"/>
              <w:rPr>
                <w:b w:val="0"/>
                <w:sz w:val="22"/>
                <w:szCs w:val="22"/>
              </w:rPr>
            </w:pPr>
            <w:r w:rsidRPr="00823427">
              <w:rPr>
                <w:b w:val="0"/>
                <w:sz w:val="22"/>
                <w:szCs w:val="22"/>
              </w:rPr>
              <w:t>10.</w:t>
            </w:r>
          </w:p>
        </w:tc>
        <w:tc>
          <w:tcPr>
            <w:tcW w:w="1251" w:type="pct"/>
          </w:tcPr>
          <w:p w14:paraId="2DE47E67" w14:textId="6BB7E80A" w:rsidR="009B3DB4" w:rsidRPr="00823427" w:rsidRDefault="009B3DB4" w:rsidP="002217E1">
            <w:pPr>
              <w:pStyle w:val="Bodytext61"/>
              <w:shd w:val="clear" w:color="auto" w:fill="auto"/>
              <w:spacing w:line="240" w:lineRule="auto"/>
              <w:rPr>
                <w:b w:val="0"/>
                <w:sz w:val="22"/>
                <w:szCs w:val="22"/>
              </w:rPr>
            </w:pPr>
            <w:r w:rsidRPr="00823427">
              <w:rPr>
                <w:rFonts w:eastAsia="Calibri"/>
                <w:b w:val="0"/>
                <w:color w:val="000000"/>
                <w:sz w:val="22"/>
                <w:szCs w:val="22"/>
              </w:rPr>
              <w:t>Ašinio ilgio matavimas</w:t>
            </w:r>
          </w:p>
        </w:tc>
        <w:tc>
          <w:tcPr>
            <w:tcW w:w="1808" w:type="pct"/>
          </w:tcPr>
          <w:p w14:paraId="31D2133B" w14:textId="5FD553A6" w:rsidR="009B3DB4" w:rsidRPr="00823427" w:rsidRDefault="009B3DB4" w:rsidP="002217E1">
            <w:pPr>
              <w:pStyle w:val="Bodytext91"/>
              <w:shd w:val="clear" w:color="auto" w:fill="auto"/>
              <w:tabs>
                <w:tab w:val="left" w:pos="856"/>
              </w:tabs>
              <w:spacing w:line="240" w:lineRule="auto"/>
              <w:ind w:right="145"/>
              <w:jc w:val="left"/>
              <w:rPr>
                <w:sz w:val="22"/>
                <w:szCs w:val="22"/>
              </w:rPr>
            </w:pPr>
            <w:r w:rsidRPr="00823427">
              <w:rPr>
                <w:rFonts w:eastAsia="Calibri"/>
                <w:bCs/>
                <w:color w:val="000000"/>
                <w:sz w:val="22"/>
                <w:szCs w:val="22"/>
              </w:rPr>
              <w:t xml:space="preserve">Ne siauresnėse ribose kaip </w:t>
            </w:r>
            <w:r w:rsidR="003E07CF" w:rsidRPr="00823427">
              <w:rPr>
                <w:rFonts w:eastAsia="Calibri"/>
                <w:bCs/>
                <w:color w:val="000000"/>
                <w:sz w:val="22"/>
                <w:szCs w:val="22"/>
              </w:rPr>
              <w:t xml:space="preserve">nuo </w:t>
            </w:r>
            <w:r w:rsidRPr="00823427">
              <w:rPr>
                <w:rFonts w:eastAsia="Calibri"/>
                <w:bCs/>
                <w:color w:val="000000"/>
                <w:sz w:val="22"/>
                <w:szCs w:val="22"/>
              </w:rPr>
              <w:t>14</w:t>
            </w:r>
            <w:r w:rsidR="003E07CF" w:rsidRPr="00823427">
              <w:rPr>
                <w:rFonts w:eastAsia="Calibri"/>
                <w:bCs/>
                <w:color w:val="000000"/>
                <w:sz w:val="22"/>
                <w:szCs w:val="22"/>
              </w:rPr>
              <w:t> mm</w:t>
            </w:r>
            <w:r w:rsidRPr="00823427">
              <w:rPr>
                <w:rFonts w:eastAsia="Calibri"/>
                <w:bCs/>
                <w:color w:val="000000"/>
                <w:sz w:val="22"/>
                <w:szCs w:val="22"/>
              </w:rPr>
              <w:t xml:space="preserve"> </w:t>
            </w:r>
            <w:r w:rsidR="003E07CF" w:rsidRPr="00823427">
              <w:rPr>
                <w:rFonts w:eastAsia="Calibri"/>
                <w:bCs/>
                <w:color w:val="000000"/>
                <w:sz w:val="22"/>
                <w:szCs w:val="22"/>
              </w:rPr>
              <w:t>iki 38 mm</w:t>
            </w:r>
          </w:p>
        </w:tc>
        <w:tc>
          <w:tcPr>
            <w:tcW w:w="1666" w:type="pct"/>
          </w:tcPr>
          <w:p w14:paraId="633881CB" w14:textId="77777777" w:rsidR="009B3DB4" w:rsidRPr="00823427" w:rsidRDefault="009B3DB4" w:rsidP="002217E1">
            <w:pPr>
              <w:rPr>
                <w:rFonts w:ascii="Times New Roman" w:hAnsi="Times New Roman" w:cs="Times New Roman"/>
                <w:noProof w:val="0"/>
              </w:rPr>
            </w:pPr>
          </w:p>
        </w:tc>
      </w:tr>
      <w:tr w:rsidR="009B3DB4" w:rsidRPr="00823427" w14:paraId="4C756866" w14:textId="77777777" w:rsidTr="00A61EEF">
        <w:tc>
          <w:tcPr>
            <w:tcW w:w="276" w:type="pct"/>
          </w:tcPr>
          <w:p w14:paraId="27ACEB25" w14:textId="40D0D156" w:rsidR="009B3DB4" w:rsidRPr="00823427" w:rsidRDefault="00653FB8" w:rsidP="002217E1">
            <w:pPr>
              <w:pStyle w:val="Bodytext61"/>
              <w:spacing w:line="240" w:lineRule="auto"/>
              <w:jc w:val="center"/>
              <w:rPr>
                <w:b w:val="0"/>
                <w:sz w:val="22"/>
                <w:szCs w:val="22"/>
              </w:rPr>
            </w:pPr>
            <w:r w:rsidRPr="00823427">
              <w:rPr>
                <w:b w:val="0"/>
                <w:sz w:val="22"/>
                <w:szCs w:val="22"/>
              </w:rPr>
              <w:t>11.</w:t>
            </w:r>
          </w:p>
        </w:tc>
        <w:tc>
          <w:tcPr>
            <w:tcW w:w="1251" w:type="pct"/>
          </w:tcPr>
          <w:p w14:paraId="2FC5A38A" w14:textId="05436DBC" w:rsidR="009B3DB4" w:rsidRPr="00823427" w:rsidRDefault="009B3DB4" w:rsidP="002217E1">
            <w:pPr>
              <w:pStyle w:val="Bodytext61"/>
              <w:shd w:val="clear" w:color="auto" w:fill="auto"/>
              <w:spacing w:line="240" w:lineRule="auto"/>
              <w:rPr>
                <w:b w:val="0"/>
                <w:sz w:val="22"/>
                <w:szCs w:val="22"/>
              </w:rPr>
            </w:pPr>
            <w:r w:rsidRPr="00823427">
              <w:rPr>
                <w:rFonts w:eastAsia="Calibri"/>
                <w:b w:val="0"/>
                <w:color w:val="000000"/>
                <w:sz w:val="22"/>
                <w:szCs w:val="22"/>
              </w:rPr>
              <w:t>Ragenos radiuso matavimas</w:t>
            </w:r>
          </w:p>
        </w:tc>
        <w:tc>
          <w:tcPr>
            <w:tcW w:w="1808" w:type="pct"/>
          </w:tcPr>
          <w:p w14:paraId="4C1FA858" w14:textId="37812E32" w:rsidR="009B3DB4" w:rsidRPr="00823427" w:rsidRDefault="009B3DB4" w:rsidP="002217E1">
            <w:pPr>
              <w:pStyle w:val="Bodytext91"/>
              <w:shd w:val="clear" w:color="auto" w:fill="auto"/>
              <w:tabs>
                <w:tab w:val="left" w:pos="856"/>
              </w:tabs>
              <w:spacing w:line="240" w:lineRule="auto"/>
              <w:ind w:right="145"/>
              <w:jc w:val="left"/>
              <w:rPr>
                <w:sz w:val="22"/>
                <w:szCs w:val="22"/>
              </w:rPr>
            </w:pPr>
            <w:r w:rsidRPr="00823427">
              <w:rPr>
                <w:rFonts w:eastAsia="Calibri"/>
                <w:bCs/>
                <w:color w:val="000000"/>
                <w:sz w:val="22"/>
                <w:szCs w:val="22"/>
              </w:rPr>
              <w:t xml:space="preserve">Ne siauresnėse ribose kaip </w:t>
            </w:r>
            <w:r w:rsidR="003E07CF" w:rsidRPr="00823427">
              <w:rPr>
                <w:rFonts w:eastAsia="Calibri"/>
                <w:bCs/>
                <w:color w:val="000000"/>
                <w:sz w:val="22"/>
                <w:szCs w:val="22"/>
              </w:rPr>
              <w:t xml:space="preserve">nuo </w:t>
            </w:r>
            <w:r w:rsidRPr="00823427">
              <w:rPr>
                <w:rFonts w:eastAsia="Calibri"/>
                <w:bCs/>
                <w:color w:val="000000"/>
                <w:sz w:val="22"/>
                <w:szCs w:val="22"/>
              </w:rPr>
              <w:t>5</w:t>
            </w:r>
            <w:r w:rsidR="003E07CF" w:rsidRPr="00823427">
              <w:rPr>
                <w:rFonts w:eastAsia="Calibri"/>
                <w:bCs/>
                <w:color w:val="000000"/>
                <w:sz w:val="22"/>
                <w:szCs w:val="22"/>
              </w:rPr>
              <w:t> mm</w:t>
            </w:r>
            <w:r w:rsidRPr="00823427">
              <w:rPr>
                <w:rFonts w:eastAsia="Calibri"/>
                <w:bCs/>
                <w:color w:val="000000"/>
                <w:sz w:val="22"/>
                <w:szCs w:val="22"/>
              </w:rPr>
              <w:t xml:space="preserve"> </w:t>
            </w:r>
            <w:r w:rsidR="003E07CF" w:rsidRPr="00823427">
              <w:rPr>
                <w:rFonts w:eastAsia="Calibri"/>
                <w:bCs/>
                <w:color w:val="000000"/>
                <w:sz w:val="22"/>
                <w:szCs w:val="22"/>
              </w:rPr>
              <w:t xml:space="preserve">iki </w:t>
            </w:r>
            <w:r w:rsidRPr="00823427">
              <w:rPr>
                <w:rFonts w:eastAsia="Calibri"/>
                <w:bCs/>
                <w:color w:val="000000"/>
                <w:sz w:val="22"/>
                <w:szCs w:val="22"/>
              </w:rPr>
              <w:t xml:space="preserve">11 mm </w:t>
            </w:r>
          </w:p>
        </w:tc>
        <w:tc>
          <w:tcPr>
            <w:tcW w:w="1666" w:type="pct"/>
          </w:tcPr>
          <w:p w14:paraId="758A0F2F" w14:textId="77777777" w:rsidR="009B3DB4" w:rsidRPr="00823427" w:rsidRDefault="009B3DB4" w:rsidP="002217E1">
            <w:pPr>
              <w:rPr>
                <w:rFonts w:ascii="Times New Roman" w:hAnsi="Times New Roman" w:cs="Times New Roman"/>
                <w:noProof w:val="0"/>
              </w:rPr>
            </w:pPr>
          </w:p>
        </w:tc>
      </w:tr>
      <w:tr w:rsidR="009B3DB4" w:rsidRPr="00823427" w14:paraId="417E50D8" w14:textId="77777777" w:rsidTr="00A61EEF">
        <w:tc>
          <w:tcPr>
            <w:tcW w:w="276" w:type="pct"/>
          </w:tcPr>
          <w:p w14:paraId="6108BA91" w14:textId="031F7E4C" w:rsidR="009B3DB4" w:rsidRPr="00823427" w:rsidRDefault="00653FB8" w:rsidP="002217E1">
            <w:pPr>
              <w:pStyle w:val="Bodytext61"/>
              <w:spacing w:line="240" w:lineRule="auto"/>
              <w:jc w:val="center"/>
              <w:rPr>
                <w:b w:val="0"/>
                <w:sz w:val="22"/>
                <w:szCs w:val="22"/>
              </w:rPr>
            </w:pPr>
            <w:r w:rsidRPr="00823427">
              <w:rPr>
                <w:b w:val="0"/>
                <w:sz w:val="22"/>
                <w:szCs w:val="22"/>
              </w:rPr>
              <w:t>12.</w:t>
            </w:r>
          </w:p>
        </w:tc>
        <w:tc>
          <w:tcPr>
            <w:tcW w:w="1251" w:type="pct"/>
          </w:tcPr>
          <w:p w14:paraId="26EA283D" w14:textId="47E8A5B2" w:rsidR="009B3DB4" w:rsidRPr="00823427" w:rsidRDefault="009B3DB4" w:rsidP="002217E1">
            <w:pPr>
              <w:pStyle w:val="Bodytext61"/>
              <w:shd w:val="clear" w:color="auto" w:fill="auto"/>
              <w:spacing w:line="240" w:lineRule="auto"/>
              <w:rPr>
                <w:b w:val="0"/>
                <w:sz w:val="22"/>
                <w:szCs w:val="22"/>
              </w:rPr>
            </w:pPr>
            <w:r w:rsidRPr="00823427">
              <w:rPr>
                <w:rFonts w:eastAsia="Calibri"/>
                <w:b w:val="0"/>
                <w:color w:val="000000"/>
                <w:sz w:val="22"/>
                <w:szCs w:val="22"/>
              </w:rPr>
              <w:t>Priekinės kameros gylio matavimas</w:t>
            </w:r>
          </w:p>
        </w:tc>
        <w:tc>
          <w:tcPr>
            <w:tcW w:w="1808" w:type="pct"/>
          </w:tcPr>
          <w:p w14:paraId="001684A8" w14:textId="521AAC59" w:rsidR="009B3DB4" w:rsidRPr="00823427" w:rsidRDefault="009B3DB4" w:rsidP="002217E1">
            <w:pPr>
              <w:pStyle w:val="Bodytext91"/>
              <w:shd w:val="clear" w:color="auto" w:fill="auto"/>
              <w:tabs>
                <w:tab w:val="left" w:pos="856"/>
              </w:tabs>
              <w:spacing w:line="240" w:lineRule="auto"/>
              <w:ind w:right="145"/>
              <w:jc w:val="left"/>
              <w:rPr>
                <w:sz w:val="22"/>
                <w:szCs w:val="22"/>
              </w:rPr>
            </w:pPr>
            <w:r w:rsidRPr="00823427">
              <w:rPr>
                <w:rFonts w:eastAsia="Calibri"/>
                <w:bCs/>
                <w:color w:val="000000"/>
                <w:sz w:val="22"/>
                <w:szCs w:val="22"/>
              </w:rPr>
              <w:t>Ne siauresnėse ribose kaip</w:t>
            </w:r>
            <w:r w:rsidR="003E07CF" w:rsidRPr="00823427">
              <w:rPr>
                <w:rFonts w:eastAsia="Calibri"/>
                <w:bCs/>
                <w:color w:val="000000"/>
                <w:sz w:val="22"/>
                <w:szCs w:val="22"/>
              </w:rPr>
              <w:t xml:space="preserve"> nuo</w:t>
            </w:r>
            <w:r w:rsidRPr="00823427">
              <w:rPr>
                <w:rFonts w:eastAsia="Calibri"/>
                <w:bCs/>
                <w:color w:val="000000"/>
                <w:sz w:val="22"/>
                <w:szCs w:val="22"/>
              </w:rPr>
              <w:t xml:space="preserve"> 0,7</w:t>
            </w:r>
            <w:r w:rsidR="003E07CF" w:rsidRPr="00823427">
              <w:rPr>
                <w:rFonts w:eastAsia="Calibri"/>
                <w:bCs/>
                <w:color w:val="000000"/>
                <w:sz w:val="22"/>
                <w:szCs w:val="22"/>
              </w:rPr>
              <w:t xml:space="preserve"> mm iki </w:t>
            </w:r>
            <w:r w:rsidRPr="00823427">
              <w:rPr>
                <w:rFonts w:eastAsia="Calibri"/>
                <w:bCs/>
                <w:color w:val="000000"/>
                <w:sz w:val="22"/>
                <w:szCs w:val="22"/>
              </w:rPr>
              <w:t>8 mm</w:t>
            </w:r>
          </w:p>
        </w:tc>
        <w:tc>
          <w:tcPr>
            <w:tcW w:w="1666" w:type="pct"/>
          </w:tcPr>
          <w:p w14:paraId="7AEBC1FF" w14:textId="77777777" w:rsidR="009B3DB4" w:rsidRPr="00823427" w:rsidRDefault="009B3DB4" w:rsidP="002217E1">
            <w:pPr>
              <w:rPr>
                <w:rFonts w:ascii="Times New Roman" w:hAnsi="Times New Roman" w:cs="Times New Roman"/>
                <w:noProof w:val="0"/>
              </w:rPr>
            </w:pPr>
          </w:p>
        </w:tc>
      </w:tr>
      <w:tr w:rsidR="009B3DB4" w:rsidRPr="00823427" w14:paraId="6D2D815B" w14:textId="77777777" w:rsidTr="00A61EEF">
        <w:tc>
          <w:tcPr>
            <w:tcW w:w="276" w:type="pct"/>
          </w:tcPr>
          <w:p w14:paraId="65EF2EF4" w14:textId="4FFD11AF" w:rsidR="009B3DB4" w:rsidRPr="00823427" w:rsidRDefault="00653FB8" w:rsidP="002217E1">
            <w:pPr>
              <w:pStyle w:val="Bodytext61"/>
              <w:spacing w:line="240" w:lineRule="auto"/>
              <w:jc w:val="center"/>
              <w:rPr>
                <w:b w:val="0"/>
                <w:sz w:val="22"/>
                <w:szCs w:val="22"/>
              </w:rPr>
            </w:pPr>
            <w:r w:rsidRPr="00823427">
              <w:rPr>
                <w:b w:val="0"/>
                <w:sz w:val="22"/>
                <w:szCs w:val="22"/>
              </w:rPr>
              <w:t>13.</w:t>
            </w:r>
          </w:p>
        </w:tc>
        <w:tc>
          <w:tcPr>
            <w:tcW w:w="1251" w:type="pct"/>
          </w:tcPr>
          <w:p w14:paraId="23E924AD" w14:textId="278FD069" w:rsidR="009B3DB4" w:rsidRPr="00823427" w:rsidRDefault="009B3DB4" w:rsidP="002217E1">
            <w:pPr>
              <w:pStyle w:val="Bodytext61"/>
              <w:shd w:val="clear" w:color="auto" w:fill="auto"/>
              <w:spacing w:line="240" w:lineRule="auto"/>
              <w:rPr>
                <w:b w:val="0"/>
                <w:sz w:val="22"/>
                <w:szCs w:val="22"/>
              </w:rPr>
            </w:pPr>
            <w:r w:rsidRPr="00823427">
              <w:rPr>
                <w:rFonts w:eastAsia="Calibri"/>
                <w:b w:val="0"/>
                <w:color w:val="000000"/>
                <w:sz w:val="22"/>
                <w:szCs w:val="22"/>
              </w:rPr>
              <w:t>Lęšiuko storio matavimas</w:t>
            </w:r>
          </w:p>
        </w:tc>
        <w:tc>
          <w:tcPr>
            <w:tcW w:w="1808" w:type="pct"/>
          </w:tcPr>
          <w:p w14:paraId="533B0CBB" w14:textId="1F5E5D81" w:rsidR="009B3DB4" w:rsidRPr="00823427" w:rsidRDefault="009B3DB4" w:rsidP="002217E1">
            <w:pPr>
              <w:pStyle w:val="Sraopastraipa"/>
              <w:numPr>
                <w:ilvl w:val="0"/>
                <w:numId w:val="15"/>
              </w:numPr>
              <w:ind w:left="360"/>
              <w:rPr>
                <w:rFonts w:ascii="Times New Roman" w:eastAsia="Calibri" w:hAnsi="Times New Roman" w:cs="Times New Roman"/>
                <w:bCs/>
                <w:noProof w:val="0"/>
                <w:color w:val="000000"/>
              </w:rPr>
            </w:pPr>
            <w:r w:rsidRPr="00823427">
              <w:rPr>
                <w:rFonts w:ascii="Times New Roman" w:eastAsia="Calibri" w:hAnsi="Times New Roman" w:cs="Times New Roman"/>
                <w:bCs/>
                <w:noProof w:val="0"/>
                <w:color w:val="000000"/>
              </w:rPr>
              <w:t>Ne siauresnėse ribose kaip</w:t>
            </w:r>
            <w:r w:rsidR="003E07CF" w:rsidRPr="00823427">
              <w:rPr>
                <w:rFonts w:ascii="Times New Roman" w:eastAsia="Calibri" w:hAnsi="Times New Roman" w:cs="Times New Roman"/>
                <w:bCs/>
                <w:noProof w:val="0"/>
                <w:color w:val="000000"/>
              </w:rPr>
              <w:t xml:space="preserve"> nuo</w:t>
            </w:r>
            <w:r w:rsidRPr="00823427">
              <w:rPr>
                <w:rFonts w:ascii="Times New Roman" w:eastAsia="Calibri" w:hAnsi="Times New Roman" w:cs="Times New Roman"/>
                <w:bCs/>
                <w:noProof w:val="0"/>
                <w:color w:val="000000"/>
              </w:rPr>
              <w:t xml:space="preserve"> 1</w:t>
            </w:r>
            <w:r w:rsidR="003E07CF" w:rsidRPr="00823427">
              <w:rPr>
                <w:rFonts w:ascii="Times New Roman" w:eastAsia="Calibri" w:hAnsi="Times New Roman" w:cs="Times New Roman"/>
                <w:bCs/>
                <w:noProof w:val="0"/>
                <w:color w:val="000000"/>
              </w:rPr>
              <w:t xml:space="preserve"> mm iki </w:t>
            </w:r>
            <w:r w:rsidRPr="00823427">
              <w:rPr>
                <w:rFonts w:ascii="Times New Roman" w:eastAsia="Calibri" w:hAnsi="Times New Roman" w:cs="Times New Roman"/>
                <w:bCs/>
                <w:noProof w:val="0"/>
                <w:color w:val="000000"/>
              </w:rPr>
              <w:t>10 mm (fakinėje akyje);</w:t>
            </w:r>
          </w:p>
          <w:p w14:paraId="4230D91D" w14:textId="1471D0B1" w:rsidR="009B3DB4" w:rsidRPr="00823427" w:rsidRDefault="009B3DB4" w:rsidP="002217E1">
            <w:pPr>
              <w:pStyle w:val="Sraopastraipa"/>
              <w:numPr>
                <w:ilvl w:val="0"/>
                <w:numId w:val="15"/>
              </w:numPr>
              <w:ind w:left="360"/>
              <w:rPr>
                <w:rFonts w:ascii="Times New Roman" w:hAnsi="Times New Roman" w:cs="Times New Roman"/>
                <w:noProof w:val="0"/>
              </w:rPr>
            </w:pPr>
            <w:r w:rsidRPr="00823427">
              <w:rPr>
                <w:rFonts w:ascii="Times New Roman" w:eastAsia="Calibri" w:hAnsi="Times New Roman" w:cs="Times New Roman"/>
                <w:bCs/>
                <w:noProof w:val="0"/>
                <w:color w:val="000000"/>
              </w:rPr>
              <w:t>Ne siauresnėse ribose kaip</w:t>
            </w:r>
            <w:r w:rsidR="003E07CF" w:rsidRPr="00823427">
              <w:rPr>
                <w:rFonts w:ascii="Times New Roman" w:eastAsia="Calibri" w:hAnsi="Times New Roman" w:cs="Times New Roman"/>
                <w:bCs/>
                <w:noProof w:val="0"/>
                <w:color w:val="000000"/>
              </w:rPr>
              <w:t xml:space="preserve"> nuo </w:t>
            </w:r>
            <w:r w:rsidRPr="00823427">
              <w:rPr>
                <w:rFonts w:ascii="Times New Roman" w:eastAsia="Calibri" w:hAnsi="Times New Roman" w:cs="Times New Roman"/>
                <w:bCs/>
                <w:noProof w:val="0"/>
                <w:color w:val="000000"/>
              </w:rPr>
              <w:t>0,13</w:t>
            </w:r>
            <w:r w:rsidR="003E07CF" w:rsidRPr="00823427">
              <w:rPr>
                <w:rFonts w:ascii="Times New Roman" w:eastAsia="Calibri" w:hAnsi="Times New Roman" w:cs="Times New Roman"/>
                <w:bCs/>
                <w:noProof w:val="0"/>
                <w:color w:val="000000"/>
              </w:rPr>
              <w:t> mm iki 2,5 mm (pseudofakinėje akyje).</w:t>
            </w:r>
          </w:p>
        </w:tc>
        <w:tc>
          <w:tcPr>
            <w:tcW w:w="1666" w:type="pct"/>
          </w:tcPr>
          <w:p w14:paraId="67060653" w14:textId="77777777" w:rsidR="009B3DB4" w:rsidRPr="00823427" w:rsidRDefault="009B3DB4" w:rsidP="002217E1">
            <w:pPr>
              <w:rPr>
                <w:rFonts w:ascii="Times New Roman" w:hAnsi="Times New Roman" w:cs="Times New Roman"/>
                <w:noProof w:val="0"/>
              </w:rPr>
            </w:pPr>
          </w:p>
        </w:tc>
      </w:tr>
      <w:tr w:rsidR="009B3DB4" w:rsidRPr="00823427" w14:paraId="0FB1A812" w14:textId="77777777" w:rsidTr="00A61EEF">
        <w:tc>
          <w:tcPr>
            <w:tcW w:w="276" w:type="pct"/>
          </w:tcPr>
          <w:p w14:paraId="1DF50A76" w14:textId="0FB57EF0" w:rsidR="009B3DB4" w:rsidRPr="00823427" w:rsidRDefault="00653FB8" w:rsidP="002217E1">
            <w:pPr>
              <w:pStyle w:val="Bodytext61"/>
              <w:spacing w:line="240" w:lineRule="auto"/>
              <w:jc w:val="center"/>
              <w:rPr>
                <w:b w:val="0"/>
                <w:sz w:val="22"/>
                <w:szCs w:val="22"/>
              </w:rPr>
            </w:pPr>
            <w:r w:rsidRPr="00823427">
              <w:rPr>
                <w:b w:val="0"/>
                <w:sz w:val="22"/>
                <w:szCs w:val="22"/>
              </w:rPr>
              <w:t>14.</w:t>
            </w:r>
          </w:p>
        </w:tc>
        <w:tc>
          <w:tcPr>
            <w:tcW w:w="1251" w:type="pct"/>
          </w:tcPr>
          <w:p w14:paraId="5C9F1892" w14:textId="22698329" w:rsidR="009B3DB4" w:rsidRPr="00823427" w:rsidRDefault="009B3DB4" w:rsidP="002217E1">
            <w:pPr>
              <w:pStyle w:val="Bodytext61"/>
              <w:shd w:val="clear" w:color="auto" w:fill="auto"/>
              <w:spacing w:line="240" w:lineRule="auto"/>
              <w:rPr>
                <w:b w:val="0"/>
                <w:sz w:val="22"/>
                <w:szCs w:val="22"/>
              </w:rPr>
            </w:pPr>
            <w:r w:rsidRPr="00823427">
              <w:rPr>
                <w:rFonts w:eastAsia="Calibri"/>
                <w:b w:val="0"/>
                <w:color w:val="000000"/>
                <w:sz w:val="22"/>
                <w:szCs w:val="22"/>
              </w:rPr>
              <w:t>Centrinės ragenos storio matavimas</w:t>
            </w:r>
          </w:p>
        </w:tc>
        <w:tc>
          <w:tcPr>
            <w:tcW w:w="1808" w:type="pct"/>
          </w:tcPr>
          <w:p w14:paraId="5E7E92B9" w14:textId="0C8D7056" w:rsidR="009B3DB4" w:rsidRPr="00823427" w:rsidRDefault="009B3DB4" w:rsidP="002217E1">
            <w:pPr>
              <w:pStyle w:val="Bodytext91"/>
              <w:shd w:val="clear" w:color="auto" w:fill="auto"/>
              <w:tabs>
                <w:tab w:val="left" w:pos="856"/>
              </w:tabs>
              <w:spacing w:line="240" w:lineRule="auto"/>
              <w:ind w:right="145"/>
              <w:jc w:val="left"/>
              <w:rPr>
                <w:sz w:val="22"/>
                <w:szCs w:val="22"/>
              </w:rPr>
            </w:pPr>
            <w:r w:rsidRPr="00823427">
              <w:rPr>
                <w:rFonts w:eastAsia="Calibri"/>
                <w:bCs/>
                <w:color w:val="000000"/>
                <w:sz w:val="22"/>
                <w:szCs w:val="22"/>
              </w:rPr>
              <w:t>Ne siauresnėse ribose kaip</w:t>
            </w:r>
            <w:r w:rsidR="003E07CF" w:rsidRPr="00823427">
              <w:rPr>
                <w:rFonts w:eastAsia="Calibri"/>
                <w:bCs/>
                <w:color w:val="000000"/>
                <w:sz w:val="22"/>
                <w:szCs w:val="22"/>
              </w:rPr>
              <w:t xml:space="preserve"> nuo</w:t>
            </w:r>
            <w:r w:rsidRPr="00823427">
              <w:rPr>
                <w:rFonts w:eastAsia="Calibri"/>
                <w:bCs/>
                <w:color w:val="000000"/>
                <w:sz w:val="22"/>
                <w:szCs w:val="22"/>
              </w:rPr>
              <w:t xml:space="preserve"> 0,2</w:t>
            </w:r>
            <w:r w:rsidR="003E07CF" w:rsidRPr="00823427">
              <w:rPr>
                <w:rFonts w:eastAsia="Calibri"/>
                <w:bCs/>
                <w:color w:val="000000"/>
                <w:sz w:val="22"/>
                <w:szCs w:val="22"/>
              </w:rPr>
              <w:t xml:space="preserve"> mm iki </w:t>
            </w:r>
            <w:r w:rsidRPr="00823427">
              <w:rPr>
                <w:rFonts w:eastAsia="Calibri"/>
                <w:bCs/>
                <w:color w:val="000000"/>
                <w:sz w:val="22"/>
                <w:szCs w:val="22"/>
              </w:rPr>
              <w:t>1,2 mm</w:t>
            </w:r>
          </w:p>
        </w:tc>
        <w:tc>
          <w:tcPr>
            <w:tcW w:w="1666" w:type="pct"/>
          </w:tcPr>
          <w:p w14:paraId="38CF9C73" w14:textId="77777777" w:rsidR="009B3DB4" w:rsidRPr="00823427" w:rsidRDefault="009B3DB4" w:rsidP="002217E1">
            <w:pPr>
              <w:rPr>
                <w:rFonts w:ascii="Times New Roman" w:hAnsi="Times New Roman" w:cs="Times New Roman"/>
                <w:noProof w:val="0"/>
              </w:rPr>
            </w:pPr>
          </w:p>
        </w:tc>
      </w:tr>
      <w:tr w:rsidR="009B3DB4" w:rsidRPr="00823427" w14:paraId="6721B80E" w14:textId="77777777" w:rsidTr="00A61EEF">
        <w:tc>
          <w:tcPr>
            <w:tcW w:w="276" w:type="pct"/>
          </w:tcPr>
          <w:p w14:paraId="6D455CE3" w14:textId="369AF287" w:rsidR="009B3DB4" w:rsidRPr="00823427" w:rsidRDefault="00653FB8" w:rsidP="002217E1">
            <w:pPr>
              <w:pStyle w:val="Bodytext61"/>
              <w:spacing w:line="240" w:lineRule="auto"/>
              <w:jc w:val="center"/>
              <w:rPr>
                <w:b w:val="0"/>
                <w:sz w:val="22"/>
                <w:szCs w:val="22"/>
              </w:rPr>
            </w:pPr>
            <w:r w:rsidRPr="00823427">
              <w:rPr>
                <w:b w:val="0"/>
                <w:sz w:val="22"/>
                <w:szCs w:val="22"/>
              </w:rPr>
              <w:t>15.</w:t>
            </w:r>
          </w:p>
        </w:tc>
        <w:tc>
          <w:tcPr>
            <w:tcW w:w="1251" w:type="pct"/>
          </w:tcPr>
          <w:p w14:paraId="19095BB1" w14:textId="14BEAF74" w:rsidR="009B3DB4" w:rsidRPr="00823427" w:rsidRDefault="009B3DB4" w:rsidP="002217E1">
            <w:pPr>
              <w:pStyle w:val="Bodytext61"/>
              <w:shd w:val="clear" w:color="auto" w:fill="auto"/>
              <w:spacing w:line="240" w:lineRule="auto"/>
              <w:rPr>
                <w:b w:val="0"/>
                <w:sz w:val="22"/>
                <w:szCs w:val="22"/>
              </w:rPr>
            </w:pPr>
            <w:r w:rsidRPr="00823427">
              <w:rPr>
                <w:rFonts w:eastAsia="Calibri"/>
                <w:b w:val="0"/>
                <w:color w:val="000000"/>
                <w:sz w:val="22"/>
                <w:szCs w:val="22"/>
              </w:rPr>
              <w:t xml:space="preserve">Rainelės </w:t>
            </w:r>
            <w:r w:rsidR="003E07CF" w:rsidRPr="00823427">
              <w:rPr>
                <w:rFonts w:eastAsia="Calibri"/>
                <w:b w:val="0"/>
                <w:color w:val="000000"/>
                <w:sz w:val="22"/>
                <w:szCs w:val="22"/>
              </w:rPr>
              <w:t>skersmens</w:t>
            </w:r>
            <w:r w:rsidRPr="00823427">
              <w:rPr>
                <w:rFonts w:eastAsia="Calibri"/>
                <w:b w:val="0"/>
                <w:color w:val="000000"/>
                <w:sz w:val="22"/>
                <w:szCs w:val="22"/>
              </w:rPr>
              <w:t xml:space="preserve"> matavimas</w:t>
            </w:r>
          </w:p>
        </w:tc>
        <w:tc>
          <w:tcPr>
            <w:tcW w:w="1808" w:type="pct"/>
          </w:tcPr>
          <w:p w14:paraId="170F4615" w14:textId="54BD7876" w:rsidR="009B3DB4" w:rsidRPr="00823427" w:rsidRDefault="009B3DB4" w:rsidP="002217E1">
            <w:pPr>
              <w:pStyle w:val="Bodytext91"/>
              <w:shd w:val="clear" w:color="auto" w:fill="auto"/>
              <w:tabs>
                <w:tab w:val="left" w:pos="856"/>
              </w:tabs>
              <w:spacing w:line="240" w:lineRule="auto"/>
              <w:ind w:right="145"/>
              <w:jc w:val="left"/>
              <w:rPr>
                <w:sz w:val="22"/>
                <w:szCs w:val="22"/>
              </w:rPr>
            </w:pPr>
            <w:r w:rsidRPr="00823427">
              <w:rPr>
                <w:rFonts w:eastAsia="Calibri"/>
                <w:bCs/>
                <w:color w:val="000000"/>
                <w:sz w:val="22"/>
                <w:szCs w:val="22"/>
              </w:rPr>
              <w:t>Ne siauresnėse ribose kaip</w:t>
            </w:r>
            <w:r w:rsidR="003E07CF" w:rsidRPr="00823427">
              <w:rPr>
                <w:rFonts w:eastAsia="Calibri"/>
                <w:bCs/>
                <w:color w:val="000000"/>
                <w:sz w:val="22"/>
                <w:szCs w:val="22"/>
              </w:rPr>
              <w:t xml:space="preserve"> nuo</w:t>
            </w:r>
            <w:r w:rsidRPr="00823427">
              <w:rPr>
                <w:rFonts w:eastAsia="Calibri"/>
                <w:bCs/>
                <w:color w:val="000000"/>
                <w:sz w:val="22"/>
                <w:szCs w:val="22"/>
              </w:rPr>
              <w:t xml:space="preserve"> 8</w:t>
            </w:r>
            <w:r w:rsidR="003E07CF" w:rsidRPr="00823427">
              <w:rPr>
                <w:rFonts w:eastAsia="Calibri"/>
                <w:bCs/>
                <w:color w:val="000000"/>
                <w:sz w:val="22"/>
                <w:szCs w:val="22"/>
              </w:rPr>
              <w:t xml:space="preserve"> mm iki </w:t>
            </w:r>
            <w:r w:rsidRPr="00823427">
              <w:rPr>
                <w:rFonts w:eastAsia="Calibri"/>
                <w:bCs/>
                <w:color w:val="000000"/>
                <w:sz w:val="22"/>
                <w:szCs w:val="22"/>
              </w:rPr>
              <w:t>16 mm</w:t>
            </w:r>
          </w:p>
        </w:tc>
        <w:tc>
          <w:tcPr>
            <w:tcW w:w="1666" w:type="pct"/>
          </w:tcPr>
          <w:p w14:paraId="4000509F" w14:textId="77777777" w:rsidR="009B3DB4" w:rsidRPr="00823427" w:rsidRDefault="009B3DB4" w:rsidP="002217E1">
            <w:pPr>
              <w:rPr>
                <w:rFonts w:ascii="Times New Roman" w:hAnsi="Times New Roman" w:cs="Times New Roman"/>
                <w:noProof w:val="0"/>
              </w:rPr>
            </w:pPr>
          </w:p>
        </w:tc>
      </w:tr>
      <w:tr w:rsidR="009B3DB4" w:rsidRPr="00823427" w14:paraId="7868FEC1" w14:textId="77777777" w:rsidTr="00A61EEF">
        <w:tc>
          <w:tcPr>
            <w:tcW w:w="276" w:type="pct"/>
          </w:tcPr>
          <w:p w14:paraId="71EC4E99" w14:textId="45C57B63" w:rsidR="009B3DB4" w:rsidRPr="00823427" w:rsidRDefault="00653FB8" w:rsidP="002217E1">
            <w:pPr>
              <w:pStyle w:val="Bodytext61"/>
              <w:spacing w:line="240" w:lineRule="auto"/>
              <w:jc w:val="center"/>
              <w:rPr>
                <w:b w:val="0"/>
                <w:sz w:val="22"/>
                <w:szCs w:val="22"/>
              </w:rPr>
            </w:pPr>
            <w:r w:rsidRPr="00823427">
              <w:rPr>
                <w:b w:val="0"/>
                <w:sz w:val="22"/>
                <w:szCs w:val="22"/>
              </w:rPr>
              <w:lastRenderedPageBreak/>
              <w:t>16.</w:t>
            </w:r>
          </w:p>
        </w:tc>
        <w:tc>
          <w:tcPr>
            <w:tcW w:w="1251" w:type="pct"/>
          </w:tcPr>
          <w:p w14:paraId="11903759" w14:textId="0094E0B0" w:rsidR="009B3DB4" w:rsidRPr="00823427" w:rsidRDefault="009B3DB4" w:rsidP="002217E1">
            <w:pPr>
              <w:pStyle w:val="Bodytext61"/>
              <w:shd w:val="clear" w:color="auto" w:fill="auto"/>
              <w:spacing w:line="240" w:lineRule="auto"/>
              <w:rPr>
                <w:b w:val="0"/>
                <w:sz w:val="22"/>
                <w:szCs w:val="22"/>
              </w:rPr>
            </w:pPr>
            <w:r w:rsidRPr="00823427">
              <w:rPr>
                <w:rFonts w:eastAsia="Calibri"/>
                <w:b w:val="0"/>
                <w:color w:val="000000"/>
                <w:sz w:val="22"/>
                <w:szCs w:val="22"/>
              </w:rPr>
              <w:t>Ašinio ilgio matavimo diskretiškumas</w:t>
            </w:r>
          </w:p>
        </w:tc>
        <w:tc>
          <w:tcPr>
            <w:tcW w:w="1808" w:type="pct"/>
          </w:tcPr>
          <w:p w14:paraId="64A81D3C" w14:textId="6A7C5DAF" w:rsidR="009B3DB4" w:rsidRPr="00823427" w:rsidRDefault="009B3DB4" w:rsidP="002217E1">
            <w:pPr>
              <w:pStyle w:val="Bodytext91"/>
              <w:shd w:val="clear" w:color="auto" w:fill="auto"/>
              <w:tabs>
                <w:tab w:val="left" w:pos="856"/>
              </w:tabs>
              <w:spacing w:line="240" w:lineRule="auto"/>
              <w:ind w:right="145"/>
              <w:jc w:val="left"/>
              <w:rPr>
                <w:sz w:val="22"/>
                <w:szCs w:val="22"/>
              </w:rPr>
            </w:pPr>
            <w:r w:rsidRPr="00823427">
              <w:rPr>
                <w:rFonts w:eastAsia="Calibri"/>
                <w:bCs/>
                <w:color w:val="000000"/>
                <w:sz w:val="22"/>
                <w:szCs w:val="22"/>
              </w:rPr>
              <w:t>Ne didesnis nei 0,01 mm</w:t>
            </w:r>
          </w:p>
        </w:tc>
        <w:tc>
          <w:tcPr>
            <w:tcW w:w="1666" w:type="pct"/>
          </w:tcPr>
          <w:p w14:paraId="207660B7" w14:textId="142F10D2" w:rsidR="009B3DB4" w:rsidRPr="00823427" w:rsidRDefault="009B3DB4" w:rsidP="002217E1">
            <w:pPr>
              <w:rPr>
                <w:rFonts w:ascii="Times New Roman" w:hAnsi="Times New Roman" w:cs="Times New Roman"/>
                <w:noProof w:val="0"/>
              </w:rPr>
            </w:pPr>
          </w:p>
        </w:tc>
      </w:tr>
      <w:tr w:rsidR="009B3DB4" w:rsidRPr="00823427" w14:paraId="731A5A0D" w14:textId="77777777" w:rsidTr="00A61EEF">
        <w:tc>
          <w:tcPr>
            <w:tcW w:w="276" w:type="pct"/>
          </w:tcPr>
          <w:p w14:paraId="654F1FCD" w14:textId="76C5BA28" w:rsidR="009B3DB4" w:rsidRPr="00823427" w:rsidRDefault="00653FB8" w:rsidP="002217E1">
            <w:pPr>
              <w:pStyle w:val="Bodytext61"/>
              <w:spacing w:line="240" w:lineRule="auto"/>
              <w:jc w:val="center"/>
              <w:rPr>
                <w:b w:val="0"/>
                <w:sz w:val="22"/>
                <w:szCs w:val="22"/>
              </w:rPr>
            </w:pPr>
            <w:r w:rsidRPr="00823427">
              <w:rPr>
                <w:b w:val="0"/>
                <w:sz w:val="22"/>
                <w:szCs w:val="22"/>
              </w:rPr>
              <w:t>17.</w:t>
            </w:r>
          </w:p>
        </w:tc>
        <w:tc>
          <w:tcPr>
            <w:tcW w:w="1251" w:type="pct"/>
          </w:tcPr>
          <w:p w14:paraId="2783E293" w14:textId="4022E0B0" w:rsidR="009B3DB4" w:rsidRPr="00823427" w:rsidRDefault="009B3DB4" w:rsidP="002217E1">
            <w:pPr>
              <w:pStyle w:val="Bodytext61"/>
              <w:shd w:val="clear" w:color="auto" w:fill="auto"/>
              <w:spacing w:line="240" w:lineRule="auto"/>
              <w:rPr>
                <w:b w:val="0"/>
                <w:sz w:val="22"/>
                <w:szCs w:val="22"/>
              </w:rPr>
            </w:pPr>
            <w:r w:rsidRPr="00823427">
              <w:rPr>
                <w:rFonts w:eastAsia="Calibri"/>
                <w:b w:val="0"/>
                <w:color w:val="000000"/>
                <w:sz w:val="22"/>
                <w:szCs w:val="22"/>
              </w:rPr>
              <w:t>Ragenos radiuso matavimo diskretiškumas</w:t>
            </w:r>
          </w:p>
        </w:tc>
        <w:tc>
          <w:tcPr>
            <w:tcW w:w="1808" w:type="pct"/>
          </w:tcPr>
          <w:p w14:paraId="0997F8D9" w14:textId="15128446" w:rsidR="009B3DB4" w:rsidRPr="00823427" w:rsidRDefault="009B3DB4" w:rsidP="002217E1">
            <w:pPr>
              <w:pStyle w:val="Bodytext91"/>
              <w:shd w:val="clear" w:color="auto" w:fill="auto"/>
              <w:tabs>
                <w:tab w:val="left" w:pos="856"/>
              </w:tabs>
              <w:spacing w:line="240" w:lineRule="auto"/>
              <w:ind w:right="145"/>
              <w:jc w:val="left"/>
              <w:rPr>
                <w:sz w:val="22"/>
                <w:szCs w:val="22"/>
              </w:rPr>
            </w:pPr>
            <w:r w:rsidRPr="00823427">
              <w:rPr>
                <w:rFonts w:eastAsia="Calibri"/>
                <w:bCs/>
                <w:color w:val="000000"/>
                <w:sz w:val="22"/>
                <w:szCs w:val="22"/>
              </w:rPr>
              <w:t>Ne didesnis nei 0,01 mm</w:t>
            </w:r>
          </w:p>
        </w:tc>
        <w:tc>
          <w:tcPr>
            <w:tcW w:w="1666" w:type="pct"/>
          </w:tcPr>
          <w:p w14:paraId="26324F56" w14:textId="6CA5031B" w:rsidR="009B3DB4" w:rsidRPr="00823427" w:rsidRDefault="009B3DB4" w:rsidP="002217E1">
            <w:pPr>
              <w:rPr>
                <w:rFonts w:ascii="Times New Roman" w:hAnsi="Times New Roman" w:cs="Times New Roman"/>
                <w:noProof w:val="0"/>
              </w:rPr>
            </w:pPr>
          </w:p>
        </w:tc>
      </w:tr>
      <w:tr w:rsidR="009B3DB4" w:rsidRPr="00823427" w14:paraId="665E2705" w14:textId="77777777" w:rsidTr="00A61EEF">
        <w:tc>
          <w:tcPr>
            <w:tcW w:w="276" w:type="pct"/>
          </w:tcPr>
          <w:p w14:paraId="7F0F1287" w14:textId="23C3D5EF" w:rsidR="009B3DB4" w:rsidRPr="00823427" w:rsidRDefault="00653FB8" w:rsidP="002217E1">
            <w:pPr>
              <w:pStyle w:val="Bodytext61"/>
              <w:spacing w:line="240" w:lineRule="auto"/>
              <w:jc w:val="center"/>
              <w:rPr>
                <w:b w:val="0"/>
                <w:sz w:val="22"/>
                <w:szCs w:val="22"/>
              </w:rPr>
            </w:pPr>
            <w:r w:rsidRPr="00823427">
              <w:rPr>
                <w:b w:val="0"/>
                <w:sz w:val="22"/>
                <w:szCs w:val="22"/>
              </w:rPr>
              <w:t>18.</w:t>
            </w:r>
          </w:p>
        </w:tc>
        <w:tc>
          <w:tcPr>
            <w:tcW w:w="1251" w:type="pct"/>
          </w:tcPr>
          <w:p w14:paraId="0046B032" w14:textId="02693E16" w:rsidR="009B3DB4" w:rsidRPr="00823427" w:rsidRDefault="009B3DB4" w:rsidP="002217E1">
            <w:pPr>
              <w:pStyle w:val="Bodytext61"/>
              <w:shd w:val="clear" w:color="auto" w:fill="auto"/>
              <w:spacing w:line="240" w:lineRule="auto"/>
              <w:rPr>
                <w:b w:val="0"/>
                <w:sz w:val="22"/>
                <w:szCs w:val="22"/>
              </w:rPr>
            </w:pPr>
            <w:r w:rsidRPr="00823427">
              <w:rPr>
                <w:rFonts w:eastAsia="Calibri"/>
                <w:b w:val="0"/>
                <w:color w:val="000000"/>
                <w:sz w:val="22"/>
                <w:szCs w:val="22"/>
              </w:rPr>
              <w:t>Priekinės kameros gylio matavimo diskretiškumas</w:t>
            </w:r>
          </w:p>
        </w:tc>
        <w:tc>
          <w:tcPr>
            <w:tcW w:w="1808" w:type="pct"/>
          </w:tcPr>
          <w:p w14:paraId="32E2180D" w14:textId="1A7F7E81" w:rsidR="009B3DB4" w:rsidRPr="00823427" w:rsidRDefault="009B3DB4" w:rsidP="002217E1">
            <w:pPr>
              <w:pStyle w:val="Bodytext91"/>
              <w:shd w:val="clear" w:color="auto" w:fill="auto"/>
              <w:tabs>
                <w:tab w:val="left" w:pos="856"/>
              </w:tabs>
              <w:spacing w:line="240" w:lineRule="auto"/>
              <w:ind w:right="145"/>
              <w:jc w:val="left"/>
              <w:rPr>
                <w:sz w:val="22"/>
                <w:szCs w:val="22"/>
              </w:rPr>
            </w:pPr>
            <w:r w:rsidRPr="00823427">
              <w:rPr>
                <w:rFonts w:eastAsia="Calibri"/>
                <w:bCs/>
                <w:color w:val="000000"/>
                <w:sz w:val="22"/>
                <w:szCs w:val="22"/>
              </w:rPr>
              <w:t>Ne didesnis nei 0,01 mm</w:t>
            </w:r>
          </w:p>
        </w:tc>
        <w:tc>
          <w:tcPr>
            <w:tcW w:w="1666" w:type="pct"/>
          </w:tcPr>
          <w:p w14:paraId="26C172CF" w14:textId="11751334" w:rsidR="009B3DB4" w:rsidRPr="00823427" w:rsidRDefault="009B3DB4" w:rsidP="002217E1">
            <w:pPr>
              <w:rPr>
                <w:rFonts w:ascii="Times New Roman" w:hAnsi="Times New Roman" w:cs="Times New Roman"/>
                <w:noProof w:val="0"/>
              </w:rPr>
            </w:pPr>
          </w:p>
        </w:tc>
      </w:tr>
      <w:tr w:rsidR="009B3DB4" w:rsidRPr="00823427" w14:paraId="4CE821A1" w14:textId="77777777" w:rsidTr="00A61EEF">
        <w:tc>
          <w:tcPr>
            <w:tcW w:w="276" w:type="pct"/>
          </w:tcPr>
          <w:p w14:paraId="3725BD90" w14:textId="3192A6B6" w:rsidR="009B3DB4" w:rsidRPr="00823427" w:rsidRDefault="00653FB8" w:rsidP="002217E1">
            <w:pPr>
              <w:pStyle w:val="Bodytext61"/>
              <w:spacing w:line="240" w:lineRule="auto"/>
              <w:jc w:val="center"/>
              <w:rPr>
                <w:b w:val="0"/>
                <w:sz w:val="22"/>
                <w:szCs w:val="22"/>
              </w:rPr>
            </w:pPr>
            <w:r w:rsidRPr="00823427">
              <w:rPr>
                <w:b w:val="0"/>
                <w:sz w:val="22"/>
                <w:szCs w:val="22"/>
              </w:rPr>
              <w:t>19.</w:t>
            </w:r>
          </w:p>
        </w:tc>
        <w:tc>
          <w:tcPr>
            <w:tcW w:w="1251" w:type="pct"/>
          </w:tcPr>
          <w:p w14:paraId="3DE6034C" w14:textId="7890D642" w:rsidR="009B3DB4" w:rsidRPr="00823427" w:rsidRDefault="009B3DB4" w:rsidP="002217E1">
            <w:pPr>
              <w:pStyle w:val="Bodytext61"/>
              <w:shd w:val="clear" w:color="auto" w:fill="auto"/>
              <w:spacing w:line="240" w:lineRule="auto"/>
              <w:rPr>
                <w:b w:val="0"/>
                <w:sz w:val="22"/>
                <w:szCs w:val="22"/>
              </w:rPr>
            </w:pPr>
            <w:r w:rsidRPr="00823427">
              <w:rPr>
                <w:rFonts w:eastAsia="Calibri"/>
                <w:b w:val="0"/>
                <w:color w:val="000000"/>
                <w:sz w:val="22"/>
                <w:szCs w:val="22"/>
              </w:rPr>
              <w:t>Lęšiuko storio matavimo diskretiškumas</w:t>
            </w:r>
          </w:p>
        </w:tc>
        <w:tc>
          <w:tcPr>
            <w:tcW w:w="1808" w:type="pct"/>
          </w:tcPr>
          <w:p w14:paraId="3C19471D" w14:textId="67788F85" w:rsidR="009B3DB4" w:rsidRPr="00823427" w:rsidRDefault="009B3DB4" w:rsidP="002217E1">
            <w:pPr>
              <w:pStyle w:val="Bodytext91"/>
              <w:shd w:val="clear" w:color="auto" w:fill="auto"/>
              <w:tabs>
                <w:tab w:val="left" w:pos="856"/>
              </w:tabs>
              <w:spacing w:line="240" w:lineRule="auto"/>
              <w:ind w:right="145"/>
              <w:jc w:val="left"/>
              <w:rPr>
                <w:sz w:val="22"/>
                <w:szCs w:val="22"/>
              </w:rPr>
            </w:pPr>
            <w:r w:rsidRPr="00823427">
              <w:rPr>
                <w:rFonts w:eastAsia="Calibri"/>
                <w:bCs/>
                <w:color w:val="000000"/>
                <w:sz w:val="22"/>
                <w:szCs w:val="22"/>
              </w:rPr>
              <w:t>Ne didesnis nei 0,01 mm</w:t>
            </w:r>
          </w:p>
        </w:tc>
        <w:tc>
          <w:tcPr>
            <w:tcW w:w="1666" w:type="pct"/>
          </w:tcPr>
          <w:p w14:paraId="30C9E878" w14:textId="536E770C" w:rsidR="009B3DB4" w:rsidRPr="00823427" w:rsidRDefault="009B3DB4" w:rsidP="002217E1">
            <w:pPr>
              <w:rPr>
                <w:rFonts w:ascii="Times New Roman" w:hAnsi="Times New Roman" w:cs="Times New Roman"/>
                <w:noProof w:val="0"/>
              </w:rPr>
            </w:pPr>
          </w:p>
        </w:tc>
      </w:tr>
      <w:tr w:rsidR="009B3DB4" w:rsidRPr="00823427" w14:paraId="1770DDF4" w14:textId="77777777" w:rsidTr="00A61EEF">
        <w:tc>
          <w:tcPr>
            <w:tcW w:w="276" w:type="pct"/>
          </w:tcPr>
          <w:p w14:paraId="0F83B7A7" w14:textId="77FA5B5C" w:rsidR="009B3DB4" w:rsidRPr="00823427" w:rsidRDefault="00653FB8" w:rsidP="002217E1">
            <w:pPr>
              <w:pStyle w:val="Bodytext61"/>
              <w:spacing w:line="240" w:lineRule="auto"/>
              <w:jc w:val="center"/>
              <w:rPr>
                <w:b w:val="0"/>
                <w:sz w:val="22"/>
                <w:szCs w:val="22"/>
              </w:rPr>
            </w:pPr>
            <w:r w:rsidRPr="00823427">
              <w:rPr>
                <w:b w:val="0"/>
                <w:sz w:val="22"/>
                <w:szCs w:val="22"/>
              </w:rPr>
              <w:t>20.</w:t>
            </w:r>
          </w:p>
        </w:tc>
        <w:tc>
          <w:tcPr>
            <w:tcW w:w="1251" w:type="pct"/>
          </w:tcPr>
          <w:p w14:paraId="4B293B4A" w14:textId="1726D0BD" w:rsidR="009B3DB4" w:rsidRPr="00823427" w:rsidRDefault="009B3DB4" w:rsidP="002217E1">
            <w:pPr>
              <w:pStyle w:val="Bodytext61"/>
              <w:shd w:val="clear" w:color="auto" w:fill="auto"/>
              <w:spacing w:line="240" w:lineRule="auto"/>
              <w:rPr>
                <w:b w:val="0"/>
                <w:sz w:val="22"/>
                <w:szCs w:val="22"/>
              </w:rPr>
            </w:pPr>
            <w:r w:rsidRPr="00823427">
              <w:rPr>
                <w:rFonts w:eastAsia="Calibri"/>
                <w:b w:val="0"/>
                <w:color w:val="000000"/>
                <w:sz w:val="22"/>
                <w:szCs w:val="22"/>
              </w:rPr>
              <w:t>Centrinės ragenos storio matavimo diskretiškumas</w:t>
            </w:r>
          </w:p>
        </w:tc>
        <w:tc>
          <w:tcPr>
            <w:tcW w:w="1808" w:type="pct"/>
          </w:tcPr>
          <w:p w14:paraId="07D45383" w14:textId="472299F5" w:rsidR="009B3DB4" w:rsidRPr="00823427" w:rsidRDefault="009B3DB4" w:rsidP="002217E1">
            <w:pPr>
              <w:pStyle w:val="Bodytext91"/>
              <w:shd w:val="clear" w:color="auto" w:fill="auto"/>
              <w:tabs>
                <w:tab w:val="left" w:pos="856"/>
              </w:tabs>
              <w:spacing w:line="240" w:lineRule="auto"/>
              <w:ind w:right="145"/>
              <w:jc w:val="left"/>
              <w:rPr>
                <w:sz w:val="22"/>
                <w:szCs w:val="22"/>
              </w:rPr>
            </w:pPr>
            <w:r w:rsidRPr="00823427">
              <w:rPr>
                <w:rFonts w:eastAsia="Calibri"/>
                <w:bCs/>
                <w:color w:val="000000"/>
                <w:sz w:val="22"/>
                <w:szCs w:val="22"/>
              </w:rPr>
              <w:t>Ne didesnis nei 1 μm</w:t>
            </w:r>
          </w:p>
        </w:tc>
        <w:tc>
          <w:tcPr>
            <w:tcW w:w="1666" w:type="pct"/>
          </w:tcPr>
          <w:p w14:paraId="779482F5" w14:textId="4FD9FA4C" w:rsidR="009B3DB4" w:rsidRPr="00823427" w:rsidRDefault="009B3DB4" w:rsidP="002217E1">
            <w:pPr>
              <w:rPr>
                <w:rFonts w:ascii="Times New Roman" w:hAnsi="Times New Roman" w:cs="Times New Roman"/>
                <w:noProof w:val="0"/>
              </w:rPr>
            </w:pPr>
          </w:p>
        </w:tc>
      </w:tr>
      <w:tr w:rsidR="009B3DB4" w:rsidRPr="00823427" w14:paraId="16DB35DC" w14:textId="77777777" w:rsidTr="00A61EEF">
        <w:tc>
          <w:tcPr>
            <w:tcW w:w="276" w:type="pct"/>
          </w:tcPr>
          <w:p w14:paraId="3CEF8F40" w14:textId="492D69F0" w:rsidR="009B3DB4" w:rsidRPr="00823427" w:rsidRDefault="00653FB8" w:rsidP="002217E1">
            <w:pPr>
              <w:pStyle w:val="Bodytext61"/>
              <w:spacing w:line="240" w:lineRule="auto"/>
              <w:jc w:val="center"/>
              <w:rPr>
                <w:b w:val="0"/>
                <w:sz w:val="22"/>
                <w:szCs w:val="22"/>
              </w:rPr>
            </w:pPr>
            <w:r w:rsidRPr="00823427">
              <w:rPr>
                <w:b w:val="0"/>
                <w:sz w:val="22"/>
                <w:szCs w:val="22"/>
              </w:rPr>
              <w:t>21.</w:t>
            </w:r>
          </w:p>
        </w:tc>
        <w:tc>
          <w:tcPr>
            <w:tcW w:w="1251" w:type="pct"/>
          </w:tcPr>
          <w:p w14:paraId="4D576F1A" w14:textId="62E5468F" w:rsidR="009B3DB4" w:rsidRPr="00823427" w:rsidRDefault="009B3DB4" w:rsidP="002217E1">
            <w:pPr>
              <w:pStyle w:val="Bodytext61"/>
              <w:shd w:val="clear" w:color="auto" w:fill="auto"/>
              <w:spacing w:line="240" w:lineRule="auto"/>
              <w:rPr>
                <w:b w:val="0"/>
                <w:sz w:val="22"/>
                <w:szCs w:val="22"/>
              </w:rPr>
            </w:pPr>
            <w:r w:rsidRPr="00823427">
              <w:rPr>
                <w:rFonts w:eastAsia="Calibri"/>
                <w:b w:val="0"/>
                <w:color w:val="000000"/>
                <w:sz w:val="22"/>
                <w:szCs w:val="22"/>
              </w:rPr>
              <w:t xml:space="preserve">Rainelės </w:t>
            </w:r>
            <w:r w:rsidR="00AC750A" w:rsidRPr="00823427">
              <w:rPr>
                <w:rFonts w:eastAsia="Calibri"/>
                <w:b w:val="0"/>
                <w:color w:val="000000"/>
                <w:sz w:val="22"/>
                <w:szCs w:val="22"/>
              </w:rPr>
              <w:t>skersmens</w:t>
            </w:r>
            <w:r w:rsidRPr="00823427">
              <w:rPr>
                <w:rFonts w:eastAsia="Calibri"/>
                <w:b w:val="0"/>
                <w:color w:val="000000"/>
                <w:sz w:val="22"/>
                <w:szCs w:val="22"/>
              </w:rPr>
              <w:t xml:space="preserve"> matavimo diskretiškumas</w:t>
            </w:r>
          </w:p>
        </w:tc>
        <w:tc>
          <w:tcPr>
            <w:tcW w:w="1808" w:type="pct"/>
          </w:tcPr>
          <w:p w14:paraId="2E4E2505" w14:textId="63F85DC7" w:rsidR="009B3DB4" w:rsidRPr="00823427" w:rsidRDefault="009B3DB4" w:rsidP="002217E1">
            <w:pPr>
              <w:pStyle w:val="Bodytext91"/>
              <w:shd w:val="clear" w:color="auto" w:fill="auto"/>
              <w:tabs>
                <w:tab w:val="left" w:pos="856"/>
              </w:tabs>
              <w:spacing w:line="240" w:lineRule="auto"/>
              <w:ind w:right="145"/>
              <w:jc w:val="left"/>
              <w:rPr>
                <w:sz w:val="22"/>
                <w:szCs w:val="22"/>
              </w:rPr>
            </w:pPr>
            <w:r w:rsidRPr="00823427">
              <w:rPr>
                <w:rFonts w:eastAsia="Calibri"/>
                <w:bCs/>
                <w:color w:val="000000"/>
                <w:sz w:val="22"/>
                <w:szCs w:val="22"/>
              </w:rPr>
              <w:t>Ne didesnis nei 0,1 mm</w:t>
            </w:r>
          </w:p>
        </w:tc>
        <w:tc>
          <w:tcPr>
            <w:tcW w:w="1666" w:type="pct"/>
          </w:tcPr>
          <w:p w14:paraId="06EEEBDD" w14:textId="786427DF" w:rsidR="009B3DB4" w:rsidRPr="00823427" w:rsidRDefault="009B3DB4" w:rsidP="002217E1">
            <w:pPr>
              <w:rPr>
                <w:rFonts w:ascii="Times New Roman" w:hAnsi="Times New Roman" w:cs="Times New Roman"/>
                <w:noProof w:val="0"/>
              </w:rPr>
            </w:pPr>
          </w:p>
        </w:tc>
      </w:tr>
      <w:tr w:rsidR="009B3DB4" w:rsidRPr="00823427" w14:paraId="557CDEEF" w14:textId="77777777" w:rsidTr="00A61EEF">
        <w:tc>
          <w:tcPr>
            <w:tcW w:w="276" w:type="pct"/>
          </w:tcPr>
          <w:p w14:paraId="32CAB50D" w14:textId="3E36A964" w:rsidR="009B3DB4" w:rsidRPr="00823427" w:rsidRDefault="00653FB8" w:rsidP="002217E1">
            <w:pPr>
              <w:pStyle w:val="Bodytext61"/>
              <w:spacing w:line="240" w:lineRule="auto"/>
              <w:jc w:val="center"/>
              <w:rPr>
                <w:b w:val="0"/>
                <w:sz w:val="22"/>
                <w:szCs w:val="22"/>
              </w:rPr>
            </w:pPr>
            <w:r w:rsidRPr="00823427">
              <w:rPr>
                <w:b w:val="0"/>
                <w:sz w:val="22"/>
                <w:szCs w:val="22"/>
              </w:rPr>
              <w:t>22.</w:t>
            </w:r>
          </w:p>
        </w:tc>
        <w:tc>
          <w:tcPr>
            <w:tcW w:w="1251" w:type="pct"/>
          </w:tcPr>
          <w:p w14:paraId="259075BD" w14:textId="4A327CA0" w:rsidR="009B3DB4" w:rsidRPr="00823427" w:rsidRDefault="009B3DB4" w:rsidP="002217E1">
            <w:pPr>
              <w:pStyle w:val="Bodytext61"/>
              <w:shd w:val="clear" w:color="auto" w:fill="auto"/>
              <w:spacing w:line="240" w:lineRule="auto"/>
              <w:rPr>
                <w:b w:val="0"/>
                <w:sz w:val="22"/>
                <w:szCs w:val="22"/>
              </w:rPr>
            </w:pPr>
            <w:r w:rsidRPr="00823427">
              <w:rPr>
                <w:rFonts w:eastAsia="Calibri"/>
                <w:b w:val="0"/>
                <w:sz w:val="22"/>
                <w:szCs w:val="22"/>
              </w:rPr>
              <w:t>Pakartotinių akies ašinio ilgio matavimų standartinis nuokrypis</w:t>
            </w:r>
          </w:p>
        </w:tc>
        <w:tc>
          <w:tcPr>
            <w:tcW w:w="1808" w:type="pct"/>
          </w:tcPr>
          <w:p w14:paraId="3201881C" w14:textId="0DE3DE18" w:rsidR="009B3DB4" w:rsidRPr="00823427" w:rsidRDefault="009B3DB4" w:rsidP="002217E1">
            <w:pPr>
              <w:pStyle w:val="Bodytext91"/>
              <w:shd w:val="clear" w:color="auto" w:fill="auto"/>
              <w:tabs>
                <w:tab w:val="left" w:pos="856"/>
              </w:tabs>
              <w:spacing w:line="240" w:lineRule="auto"/>
              <w:ind w:right="145"/>
              <w:jc w:val="left"/>
              <w:rPr>
                <w:sz w:val="22"/>
                <w:szCs w:val="22"/>
              </w:rPr>
            </w:pPr>
            <w:r w:rsidRPr="00823427">
              <w:rPr>
                <w:rFonts w:eastAsia="Calibri"/>
                <w:bCs/>
                <w:color w:val="000000"/>
                <w:sz w:val="22"/>
                <w:szCs w:val="22"/>
              </w:rPr>
              <w:t>≤ 8 μm</w:t>
            </w:r>
          </w:p>
        </w:tc>
        <w:tc>
          <w:tcPr>
            <w:tcW w:w="1666" w:type="pct"/>
          </w:tcPr>
          <w:p w14:paraId="7FCF79B4" w14:textId="355A964A" w:rsidR="009B3DB4" w:rsidRPr="00823427" w:rsidRDefault="009B3DB4" w:rsidP="002217E1">
            <w:pPr>
              <w:rPr>
                <w:rFonts w:ascii="Times New Roman" w:hAnsi="Times New Roman" w:cs="Times New Roman"/>
                <w:noProof w:val="0"/>
              </w:rPr>
            </w:pPr>
          </w:p>
        </w:tc>
      </w:tr>
      <w:tr w:rsidR="009B3DB4" w:rsidRPr="00823427" w14:paraId="5FE69E8B" w14:textId="77777777" w:rsidTr="00A61EEF">
        <w:tc>
          <w:tcPr>
            <w:tcW w:w="276" w:type="pct"/>
          </w:tcPr>
          <w:p w14:paraId="2E8C36E8" w14:textId="58CC49E1" w:rsidR="009B3DB4" w:rsidRPr="00823427" w:rsidRDefault="00653FB8" w:rsidP="002217E1">
            <w:pPr>
              <w:pStyle w:val="Bodytext61"/>
              <w:spacing w:line="240" w:lineRule="auto"/>
              <w:jc w:val="center"/>
              <w:rPr>
                <w:b w:val="0"/>
                <w:sz w:val="22"/>
                <w:szCs w:val="22"/>
              </w:rPr>
            </w:pPr>
            <w:r w:rsidRPr="00823427">
              <w:rPr>
                <w:b w:val="0"/>
                <w:sz w:val="22"/>
                <w:szCs w:val="22"/>
              </w:rPr>
              <w:t>23.</w:t>
            </w:r>
          </w:p>
        </w:tc>
        <w:tc>
          <w:tcPr>
            <w:tcW w:w="1251" w:type="pct"/>
          </w:tcPr>
          <w:p w14:paraId="54232FAE" w14:textId="07BEAA98" w:rsidR="009B3DB4" w:rsidRPr="00823427" w:rsidRDefault="009B3DB4" w:rsidP="002217E1">
            <w:pPr>
              <w:pStyle w:val="Bodytext61"/>
              <w:shd w:val="clear" w:color="auto" w:fill="auto"/>
              <w:spacing w:line="240" w:lineRule="auto"/>
              <w:rPr>
                <w:b w:val="0"/>
                <w:sz w:val="22"/>
                <w:szCs w:val="22"/>
              </w:rPr>
            </w:pPr>
            <w:r w:rsidRPr="00823427">
              <w:rPr>
                <w:rFonts w:eastAsia="Calibri"/>
                <w:b w:val="0"/>
                <w:color w:val="000000"/>
                <w:sz w:val="22"/>
                <w:szCs w:val="22"/>
              </w:rPr>
              <w:t>Integruotos IOL apskaičiavimo formulės</w:t>
            </w:r>
          </w:p>
        </w:tc>
        <w:tc>
          <w:tcPr>
            <w:tcW w:w="1808" w:type="pct"/>
          </w:tcPr>
          <w:p w14:paraId="0CADA782" w14:textId="6114EFC9" w:rsidR="00AC750A" w:rsidRPr="00823427" w:rsidRDefault="00AC750A" w:rsidP="002217E1">
            <w:pPr>
              <w:rPr>
                <w:rFonts w:ascii="Times New Roman" w:hAnsi="Times New Roman" w:cs="Times New Roman"/>
                <w:noProof w:val="0"/>
              </w:rPr>
            </w:pPr>
            <w:r w:rsidRPr="00823427">
              <w:rPr>
                <w:rFonts w:ascii="Times New Roman" w:hAnsi="Times New Roman" w:cs="Times New Roman"/>
                <w:noProof w:val="0"/>
              </w:rPr>
              <w:t>Tarp integruotų formulių yra:</w:t>
            </w:r>
          </w:p>
          <w:p w14:paraId="38A332A8" w14:textId="73DEDE31" w:rsidR="009B3DB4" w:rsidRPr="00823427" w:rsidRDefault="009B3DB4" w:rsidP="002217E1">
            <w:pPr>
              <w:pStyle w:val="Sraopastraipa"/>
              <w:numPr>
                <w:ilvl w:val="0"/>
                <w:numId w:val="16"/>
              </w:numPr>
              <w:rPr>
                <w:rFonts w:ascii="Times New Roman" w:hAnsi="Times New Roman" w:cs="Times New Roman"/>
                <w:noProof w:val="0"/>
              </w:rPr>
            </w:pPr>
            <w:r w:rsidRPr="00823427">
              <w:rPr>
                <w:rFonts w:ascii="Times New Roman" w:hAnsi="Times New Roman" w:cs="Times New Roman"/>
                <w:noProof w:val="0"/>
              </w:rPr>
              <w:t>Barrett Universal II</w:t>
            </w:r>
            <w:r w:rsidR="00AC750A" w:rsidRPr="00823427">
              <w:rPr>
                <w:rFonts w:ascii="Times New Roman" w:hAnsi="Times New Roman" w:cs="Times New Roman"/>
                <w:noProof w:val="0"/>
              </w:rPr>
              <w:t>;</w:t>
            </w:r>
          </w:p>
          <w:p w14:paraId="67DB1BAA" w14:textId="247896BF" w:rsidR="009B3DB4" w:rsidRPr="00823427" w:rsidRDefault="00AC750A" w:rsidP="002217E1">
            <w:pPr>
              <w:pStyle w:val="Sraopastraipa"/>
              <w:numPr>
                <w:ilvl w:val="0"/>
                <w:numId w:val="16"/>
              </w:numPr>
              <w:rPr>
                <w:rFonts w:ascii="Times New Roman" w:hAnsi="Times New Roman" w:cs="Times New Roman"/>
                <w:noProof w:val="0"/>
              </w:rPr>
            </w:pPr>
            <w:r w:rsidRPr="00823427">
              <w:rPr>
                <w:rFonts w:ascii="Times New Roman" w:hAnsi="Times New Roman" w:cs="Times New Roman"/>
                <w:noProof w:val="0"/>
              </w:rPr>
              <w:t>Barrett Universal II su</w:t>
            </w:r>
            <w:r w:rsidR="009B3DB4" w:rsidRPr="00823427">
              <w:rPr>
                <w:rFonts w:ascii="Times New Roman" w:hAnsi="Times New Roman" w:cs="Times New Roman"/>
                <w:noProof w:val="0"/>
              </w:rPr>
              <w:t xml:space="preserve"> TK</w:t>
            </w:r>
            <w:r w:rsidRPr="00823427">
              <w:rPr>
                <w:rFonts w:ascii="Times New Roman" w:hAnsi="Times New Roman" w:cs="Times New Roman"/>
                <w:noProof w:val="0"/>
              </w:rPr>
              <w:t>;</w:t>
            </w:r>
          </w:p>
          <w:p w14:paraId="5BC13148" w14:textId="07F9E6ED" w:rsidR="009B3DB4" w:rsidRPr="00823427" w:rsidRDefault="009B3DB4" w:rsidP="002217E1">
            <w:pPr>
              <w:pStyle w:val="Sraopastraipa"/>
              <w:numPr>
                <w:ilvl w:val="0"/>
                <w:numId w:val="16"/>
              </w:numPr>
              <w:rPr>
                <w:rFonts w:ascii="Times New Roman" w:hAnsi="Times New Roman" w:cs="Times New Roman"/>
                <w:noProof w:val="0"/>
              </w:rPr>
            </w:pPr>
            <w:r w:rsidRPr="00823427">
              <w:rPr>
                <w:rFonts w:ascii="Times New Roman" w:hAnsi="Times New Roman" w:cs="Times New Roman"/>
                <w:noProof w:val="0"/>
              </w:rPr>
              <w:t>Barrett Toric</w:t>
            </w:r>
            <w:r w:rsidR="00AC750A" w:rsidRPr="00823427">
              <w:rPr>
                <w:rFonts w:ascii="Times New Roman" w:hAnsi="Times New Roman" w:cs="Times New Roman"/>
                <w:noProof w:val="0"/>
              </w:rPr>
              <w:t>;</w:t>
            </w:r>
          </w:p>
          <w:p w14:paraId="1D8C7FE9" w14:textId="24CC6BEB" w:rsidR="009B3DB4" w:rsidRPr="00823427" w:rsidRDefault="00AC750A" w:rsidP="002217E1">
            <w:pPr>
              <w:pStyle w:val="Sraopastraipa"/>
              <w:numPr>
                <w:ilvl w:val="0"/>
                <w:numId w:val="16"/>
              </w:numPr>
              <w:rPr>
                <w:rFonts w:ascii="Times New Roman" w:hAnsi="Times New Roman" w:cs="Times New Roman"/>
                <w:noProof w:val="0"/>
              </w:rPr>
            </w:pPr>
            <w:r w:rsidRPr="00823427">
              <w:rPr>
                <w:rFonts w:ascii="Times New Roman" w:hAnsi="Times New Roman" w:cs="Times New Roman"/>
                <w:noProof w:val="0"/>
              </w:rPr>
              <w:t>Barrett Toric su</w:t>
            </w:r>
            <w:r w:rsidR="009B3DB4" w:rsidRPr="00823427">
              <w:rPr>
                <w:rFonts w:ascii="Times New Roman" w:hAnsi="Times New Roman" w:cs="Times New Roman"/>
                <w:noProof w:val="0"/>
              </w:rPr>
              <w:t xml:space="preserve"> TK</w:t>
            </w:r>
            <w:r w:rsidRPr="00823427">
              <w:rPr>
                <w:rFonts w:ascii="Times New Roman" w:hAnsi="Times New Roman" w:cs="Times New Roman"/>
                <w:noProof w:val="0"/>
              </w:rPr>
              <w:t>;</w:t>
            </w:r>
          </w:p>
          <w:p w14:paraId="3213BE93" w14:textId="6990538E" w:rsidR="009B3DB4" w:rsidRPr="00823427" w:rsidRDefault="009B3DB4" w:rsidP="002217E1">
            <w:pPr>
              <w:pStyle w:val="Sraopastraipa"/>
              <w:numPr>
                <w:ilvl w:val="0"/>
                <w:numId w:val="16"/>
              </w:numPr>
              <w:rPr>
                <w:rFonts w:ascii="Times New Roman" w:hAnsi="Times New Roman" w:cs="Times New Roman"/>
                <w:noProof w:val="0"/>
              </w:rPr>
            </w:pPr>
            <w:r w:rsidRPr="00823427">
              <w:rPr>
                <w:rFonts w:ascii="Times New Roman" w:hAnsi="Times New Roman" w:cs="Times New Roman"/>
                <w:noProof w:val="0"/>
              </w:rPr>
              <w:t>Barrett True-K</w:t>
            </w:r>
            <w:r w:rsidR="00AC750A" w:rsidRPr="00823427">
              <w:rPr>
                <w:rFonts w:ascii="Times New Roman" w:hAnsi="Times New Roman" w:cs="Times New Roman"/>
                <w:noProof w:val="0"/>
              </w:rPr>
              <w:t>;</w:t>
            </w:r>
          </w:p>
          <w:p w14:paraId="3A82D855" w14:textId="16ED8C61" w:rsidR="009B3DB4" w:rsidRPr="00823427" w:rsidRDefault="00AC750A" w:rsidP="002217E1">
            <w:pPr>
              <w:pStyle w:val="Sraopastraipa"/>
              <w:numPr>
                <w:ilvl w:val="0"/>
                <w:numId w:val="16"/>
              </w:numPr>
              <w:rPr>
                <w:rFonts w:ascii="Times New Roman" w:hAnsi="Times New Roman" w:cs="Times New Roman"/>
                <w:noProof w:val="0"/>
              </w:rPr>
            </w:pPr>
            <w:r w:rsidRPr="00823427">
              <w:rPr>
                <w:rFonts w:ascii="Times New Roman" w:hAnsi="Times New Roman" w:cs="Times New Roman"/>
                <w:noProof w:val="0"/>
              </w:rPr>
              <w:t>Barrett True-K su</w:t>
            </w:r>
            <w:r w:rsidR="009B3DB4" w:rsidRPr="00823427">
              <w:rPr>
                <w:rFonts w:ascii="Times New Roman" w:hAnsi="Times New Roman" w:cs="Times New Roman"/>
                <w:noProof w:val="0"/>
              </w:rPr>
              <w:t xml:space="preserve"> TK</w:t>
            </w:r>
            <w:r w:rsidRPr="00823427">
              <w:rPr>
                <w:rFonts w:ascii="Times New Roman" w:hAnsi="Times New Roman" w:cs="Times New Roman"/>
                <w:noProof w:val="0"/>
              </w:rPr>
              <w:t>;</w:t>
            </w:r>
          </w:p>
          <w:p w14:paraId="48B200EE" w14:textId="62E8A570" w:rsidR="009B3DB4" w:rsidRPr="00823427" w:rsidRDefault="009B3DB4" w:rsidP="002217E1">
            <w:pPr>
              <w:pStyle w:val="Sraopastraipa"/>
              <w:numPr>
                <w:ilvl w:val="0"/>
                <w:numId w:val="16"/>
              </w:numPr>
              <w:rPr>
                <w:rFonts w:ascii="Times New Roman" w:hAnsi="Times New Roman" w:cs="Times New Roman"/>
                <w:noProof w:val="0"/>
              </w:rPr>
            </w:pPr>
            <w:r w:rsidRPr="00823427">
              <w:rPr>
                <w:rFonts w:ascii="Times New Roman" w:hAnsi="Times New Roman" w:cs="Times New Roman"/>
                <w:noProof w:val="0"/>
              </w:rPr>
              <w:t>SRK/T</w:t>
            </w:r>
            <w:r w:rsidR="00AC750A" w:rsidRPr="00823427">
              <w:rPr>
                <w:rFonts w:ascii="Times New Roman" w:hAnsi="Times New Roman" w:cs="Times New Roman"/>
                <w:noProof w:val="0"/>
              </w:rPr>
              <w:t>;</w:t>
            </w:r>
          </w:p>
          <w:p w14:paraId="6FDA924F" w14:textId="20449555" w:rsidR="009B3DB4" w:rsidRPr="00823427" w:rsidRDefault="009B3DB4" w:rsidP="002217E1">
            <w:pPr>
              <w:pStyle w:val="Sraopastraipa"/>
              <w:numPr>
                <w:ilvl w:val="0"/>
                <w:numId w:val="16"/>
              </w:numPr>
              <w:rPr>
                <w:rFonts w:ascii="Times New Roman" w:hAnsi="Times New Roman" w:cs="Times New Roman"/>
                <w:noProof w:val="0"/>
              </w:rPr>
            </w:pPr>
            <w:r w:rsidRPr="00823427">
              <w:rPr>
                <w:rFonts w:ascii="Times New Roman" w:hAnsi="Times New Roman" w:cs="Times New Roman"/>
                <w:noProof w:val="0"/>
              </w:rPr>
              <w:t>Holladay 1</w:t>
            </w:r>
            <w:r w:rsidR="00AC750A" w:rsidRPr="00823427">
              <w:rPr>
                <w:rFonts w:ascii="Times New Roman" w:hAnsi="Times New Roman" w:cs="Times New Roman"/>
                <w:noProof w:val="0"/>
              </w:rPr>
              <w:t>;</w:t>
            </w:r>
          </w:p>
          <w:p w14:paraId="2F2BD776" w14:textId="5D8AF01F" w:rsidR="009B3DB4" w:rsidRPr="00823427" w:rsidRDefault="009B3DB4" w:rsidP="002217E1">
            <w:pPr>
              <w:pStyle w:val="Sraopastraipa"/>
              <w:numPr>
                <w:ilvl w:val="0"/>
                <w:numId w:val="16"/>
              </w:numPr>
              <w:rPr>
                <w:rFonts w:ascii="Times New Roman" w:hAnsi="Times New Roman" w:cs="Times New Roman"/>
                <w:noProof w:val="0"/>
              </w:rPr>
            </w:pPr>
            <w:r w:rsidRPr="00823427">
              <w:rPr>
                <w:rFonts w:ascii="Times New Roman" w:hAnsi="Times New Roman" w:cs="Times New Roman"/>
                <w:noProof w:val="0"/>
              </w:rPr>
              <w:t>Holladay 2</w:t>
            </w:r>
            <w:r w:rsidR="00AC750A" w:rsidRPr="00823427">
              <w:rPr>
                <w:rFonts w:ascii="Times New Roman" w:hAnsi="Times New Roman" w:cs="Times New Roman"/>
                <w:noProof w:val="0"/>
              </w:rPr>
              <w:t>;</w:t>
            </w:r>
          </w:p>
          <w:p w14:paraId="3FF59FF6" w14:textId="3FCB755D" w:rsidR="009B3DB4" w:rsidRPr="00823427" w:rsidRDefault="009B3DB4" w:rsidP="002217E1">
            <w:pPr>
              <w:pStyle w:val="Sraopastraipa"/>
              <w:numPr>
                <w:ilvl w:val="0"/>
                <w:numId w:val="16"/>
              </w:numPr>
              <w:rPr>
                <w:rFonts w:ascii="Times New Roman" w:hAnsi="Times New Roman" w:cs="Times New Roman"/>
                <w:noProof w:val="0"/>
              </w:rPr>
            </w:pPr>
            <w:r w:rsidRPr="00823427">
              <w:rPr>
                <w:rFonts w:ascii="Times New Roman" w:hAnsi="Times New Roman" w:cs="Times New Roman"/>
                <w:noProof w:val="0"/>
              </w:rPr>
              <w:t>Hoffer Q</w:t>
            </w:r>
            <w:r w:rsidR="00AC750A" w:rsidRPr="00823427">
              <w:rPr>
                <w:rFonts w:ascii="Times New Roman" w:hAnsi="Times New Roman" w:cs="Times New Roman"/>
                <w:noProof w:val="0"/>
              </w:rPr>
              <w:t>;</w:t>
            </w:r>
          </w:p>
          <w:p w14:paraId="4D066EE4" w14:textId="5A3ADA5D" w:rsidR="009B3DB4" w:rsidRPr="00823427" w:rsidRDefault="009B3DB4" w:rsidP="002217E1">
            <w:pPr>
              <w:pStyle w:val="Sraopastraipa"/>
              <w:numPr>
                <w:ilvl w:val="0"/>
                <w:numId w:val="16"/>
              </w:numPr>
              <w:rPr>
                <w:rFonts w:ascii="Times New Roman" w:hAnsi="Times New Roman" w:cs="Times New Roman"/>
                <w:noProof w:val="0"/>
              </w:rPr>
            </w:pPr>
            <w:r w:rsidRPr="00823427">
              <w:rPr>
                <w:rFonts w:ascii="Times New Roman" w:hAnsi="Times New Roman" w:cs="Times New Roman"/>
                <w:noProof w:val="0"/>
              </w:rPr>
              <w:t>Haigis</w:t>
            </w:r>
            <w:r w:rsidR="00AC750A" w:rsidRPr="00823427">
              <w:rPr>
                <w:rFonts w:ascii="Times New Roman" w:hAnsi="Times New Roman" w:cs="Times New Roman"/>
                <w:noProof w:val="0"/>
              </w:rPr>
              <w:t>;</w:t>
            </w:r>
          </w:p>
          <w:p w14:paraId="0AD90875" w14:textId="5ED5694C" w:rsidR="009B3DB4" w:rsidRPr="00823427" w:rsidRDefault="009B3DB4" w:rsidP="002217E1">
            <w:pPr>
              <w:pStyle w:val="Sraopastraipa"/>
              <w:numPr>
                <w:ilvl w:val="0"/>
                <w:numId w:val="16"/>
              </w:numPr>
              <w:rPr>
                <w:rFonts w:ascii="Times New Roman" w:hAnsi="Times New Roman" w:cs="Times New Roman"/>
                <w:noProof w:val="0"/>
              </w:rPr>
            </w:pPr>
            <w:r w:rsidRPr="00823427">
              <w:rPr>
                <w:rFonts w:ascii="Times New Roman" w:hAnsi="Times New Roman" w:cs="Times New Roman"/>
                <w:noProof w:val="0"/>
              </w:rPr>
              <w:t>Haigis-L</w:t>
            </w:r>
            <w:r w:rsidR="00AC750A" w:rsidRPr="00823427">
              <w:rPr>
                <w:rFonts w:ascii="Times New Roman" w:hAnsi="Times New Roman" w:cs="Times New Roman"/>
                <w:noProof w:val="0"/>
              </w:rPr>
              <w:t>;</w:t>
            </w:r>
          </w:p>
          <w:p w14:paraId="64E91866" w14:textId="32D3BB62" w:rsidR="009B3DB4" w:rsidRPr="00823427" w:rsidRDefault="009B3DB4" w:rsidP="002217E1">
            <w:pPr>
              <w:pStyle w:val="Bodytext91"/>
              <w:numPr>
                <w:ilvl w:val="0"/>
                <w:numId w:val="16"/>
              </w:numPr>
              <w:shd w:val="clear" w:color="auto" w:fill="auto"/>
              <w:tabs>
                <w:tab w:val="left" w:pos="856"/>
              </w:tabs>
              <w:spacing w:line="240" w:lineRule="auto"/>
              <w:ind w:right="145"/>
              <w:jc w:val="left"/>
              <w:rPr>
                <w:rFonts w:eastAsiaTheme="minorHAnsi"/>
                <w:sz w:val="22"/>
                <w:szCs w:val="22"/>
                <w:lang w:eastAsia="en-US"/>
              </w:rPr>
            </w:pPr>
            <w:r w:rsidRPr="00823427">
              <w:rPr>
                <w:rFonts w:eastAsiaTheme="minorHAnsi"/>
                <w:sz w:val="22"/>
                <w:szCs w:val="22"/>
                <w:lang w:eastAsia="en-US"/>
              </w:rPr>
              <w:t>Haigis-T</w:t>
            </w:r>
            <w:r w:rsidR="00AC750A" w:rsidRPr="00823427">
              <w:rPr>
                <w:rFonts w:eastAsiaTheme="minorHAnsi"/>
                <w:sz w:val="22"/>
                <w:szCs w:val="22"/>
                <w:lang w:eastAsia="en-US"/>
              </w:rPr>
              <w:t>.</w:t>
            </w:r>
          </w:p>
        </w:tc>
        <w:tc>
          <w:tcPr>
            <w:tcW w:w="1666" w:type="pct"/>
          </w:tcPr>
          <w:p w14:paraId="5D59FA5D" w14:textId="298B8A91" w:rsidR="00156219" w:rsidRPr="00823427" w:rsidRDefault="00156219" w:rsidP="002217E1">
            <w:pPr>
              <w:rPr>
                <w:rFonts w:ascii="Times New Roman" w:hAnsi="Times New Roman" w:cs="Times New Roman"/>
                <w:noProof w:val="0"/>
              </w:rPr>
            </w:pPr>
          </w:p>
        </w:tc>
      </w:tr>
      <w:tr w:rsidR="009B3DB4" w:rsidRPr="00823427" w14:paraId="271FA641" w14:textId="77777777" w:rsidTr="00A61EEF">
        <w:tc>
          <w:tcPr>
            <w:tcW w:w="276" w:type="pct"/>
          </w:tcPr>
          <w:p w14:paraId="055EF5D8" w14:textId="6BC2FE5E" w:rsidR="009B3DB4" w:rsidRPr="00823427" w:rsidRDefault="00653FB8" w:rsidP="002217E1">
            <w:pPr>
              <w:pStyle w:val="Bodytext61"/>
              <w:spacing w:line="240" w:lineRule="auto"/>
              <w:jc w:val="center"/>
              <w:rPr>
                <w:b w:val="0"/>
                <w:sz w:val="22"/>
                <w:szCs w:val="22"/>
              </w:rPr>
            </w:pPr>
            <w:r w:rsidRPr="00823427">
              <w:rPr>
                <w:b w:val="0"/>
                <w:sz w:val="22"/>
                <w:szCs w:val="22"/>
              </w:rPr>
              <w:t>24.</w:t>
            </w:r>
          </w:p>
        </w:tc>
        <w:tc>
          <w:tcPr>
            <w:tcW w:w="1251" w:type="pct"/>
          </w:tcPr>
          <w:p w14:paraId="270A0B87" w14:textId="2A72B805" w:rsidR="009B3DB4" w:rsidRPr="00823427" w:rsidRDefault="009B3DB4" w:rsidP="002217E1">
            <w:pPr>
              <w:pStyle w:val="Bodytext61"/>
              <w:shd w:val="clear" w:color="auto" w:fill="auto"/>
              <w:spacing w:line="240" w:lineRule="auto"/>
              <w:rPr>
                <w:b w:val="0"/>
                <w:sz w:val="22"/>
                <w:szCs w:val="22"/>
              </w:rPr>
            </w:pPr>
            <w:r w:rsidRPr="00823427">
              <w:rPr>
                <w:rFonts w:eastAsia="Calibri"/>
                <w:b w:val="0"/>
                <w:sz w:val="22"/>
                <w:szCs w:val="22"/>
              </w:rPr>
              <w:t>Keratometrijos matavimai</w:t>
            </w:r>
          </w:p>
        </w:tc>
        <w:tc>
          <w:tcPr>
            <w:tcW w:w="1808" w:type="pct"/>
          </w:tcPr>
          <w:p w14:paraId="47690C64" w14:textId="21F91D75" w:rsidR="009B3DB4" w:rsidRPr="00823427" w:rsidRDefault="009B3DB4" w:rsidP="002217E1">
            <w:pPr>
              <w:pStyle w:val="Bodytext91"/>
              <w:shd w:val="clear" w:color="auto" w:fill="auto"/>
              <w:tabs>
                <w:tab w:val="left" w:pos="856"/>
              </w:tabs>
              <w:spacing w:line="240" w:lineRule="auto"/>
              <w:ind w:right="145"/>
              <w:jc w:val="left"/>
              <w:rPr>
                <w:sz w:val="22"/>
                <w:szCs w:val="22"/>
              </w:rPr>
            </w:pPr>
            <w:r w:rsidRPr="00823427">
              <w:rPr>
                <w:rFonts w:eastAsia="Calibri"/>
                <w:bCs/>
                <w:sz w:val="22"/>
                <w:szCs w:val="22"/>
              </w:rPr>
              <w:t>Atliekami tiek priekinio, tiek užpakalin</w:t>
            </w:r>
            <w:r w:rsidR="00AC750A" w:rsidRPr="00823427">
              <w:rPr>
                <w:rFonts w:eastAsia="Calibri"/>
                <w:bCs/>
                <w:sz w:val="22"/>
                <w:szCs w:val="22"/>
              </w:rPr>
              <w:t>io ragenos paviršiaus matavimai</w:t>
            </w:r>
          </w:p>
        </w:tc>
        <w:tc>
          <w:tcPr>
            <w:tcW w:w="1666" w:type="pct"/>
          </w:tcPr>
          <w:p w14:paraId="240D23B5" w14:textId="77777777" w:rsidR="009B3DB4" w:rsidRPr="00823427" w:rsidRDefault="009B3DB4" w:rsidP="002217E1">
            <w:pPr>
              <w:rPr>
                <w:rFonts w:ascii="Times New Roman" w:hAnsi="Times New Roman" w:cs="Times New Roman"/>
                <w:noProof w:val="0"/>
              </w:rPr>
            </w:pPr>
          </w:p>
        </w:tc>
      </w:tr>
      <w:tr w:rsidR="009B3DB4" w:rsidRPr="00823427" w14:paraId="0C58CD1D" w14:textId="77777777" w:rsidTr="00A61EEF">
        <w:tc>
          <w:tcPr>
            <w:tcW w:w="276" w:type="pct"/>
          </w:tcPr>
          <w:p w14:paraId="7F1A0F6F" w14:textId="7416F034" w:rsidR="009B3DB4" w:rsidRPr="00823427" w:rsidRDefault="00653FB8" w:rsidP="002217E1">
            <w:pPr>
              <w:pStyle w:val="Bodytext61"/>
              <w:spacing w:line="240" w:lineRule="auto"/>
              <w:jc w:val="center"/>
              <w:rPr>
                <w:b w:val="0"/>
                <w:sz w:val="22"/>
                <w:szCs w:val="22"/>
              </w:rPr>
            </w:pPr>
            <w:r w:rsidRPr="00823427">
              <w:rPr>
                <w:b w:val="0"/>
                <w:sz w:val="22"/>
                <w:szCs w:val="22"/>
              </w:rPr>
              <w:t>25.</w:t>
            </w:r>
          </w:p>
        </w:tc>
        <w:tc>
          <w:tcPr>
            <w:tcW w:w="1251" w:type="pct"/>
          </w:tcPr>
          <w:p w14:paraId="25CEFF5A" w14:textId="1B791809" w:rsidR="009B3DB4" w:rsidRPr="00823427" w:rsidRDefault="009B3DB4" w:rsidP="002217E1">
            <w:pPr>
              <w:pStyle w:val="Bodytext61"/>
              <w:shd w:val="clear" w:color="auto" w:fill="auto"/>
              <w:spacing w:line="240" w:lineRule="auto"/>
              <w:rPr>
                <w:b w:val="0"/>
                <w:sz w:val="22"/>
                <w:szCs w:val="22"/>
              </w:rPr>
            </w:pPr>
            <w:r w:rsidRPr="00823427">
              <w:rPr>
                <w:rFonts w:eastAsia="Calibri"/>
                <w:b w:val="0"/>
                <w:sz w:val="22"/>
                <w:szCs w:val="22"/>
              </w:rPr>
              <w:t>Centrinė topografija</w:t>
            </w:r>
          </w:p>
        </w:tc>
        <w:tc>
          <w:tcPr>
            <w:tcW w:w="1808" w:type="pct"/>
          </w:tcPr>
          <w:p w14:paraId="1126D413" w14:textId="77FF6A89" w:rsidR="009B3DB4" w:rsidRPr="00823427" w:rsidRDefault="009B3DB4" w:rsidP="002217E1">
            <w:pPr>
              <w:pStyle w:val="Bodytext91"/>
              <w:shd w:val="clear" w:color="auto" w:fill="auto"/>
              <w:tabs>
                <w:tab w:val="left" w:pos="856"/>
              </w:tabs>
              <w:spacing w:line="240" w:lineRule="auto"/>
              <w:ind w:right="145"/>
              <w:jc w:val="left"/>
              <w:rPr>
                <w:sz w:val="22"/>
                <w:szCs w:val="22"/>
              </w:rPr>
            </w:pPr>
            <w:r w:rsidRPr="00823427">
              <w:rPr>
                <w:rFonts w:eastAsia="Calibri"/>
                <w:bCs/>
                <w:sz w:val="22"/>
                <w:szCs w:val="22"/>
              </w:rPr>
              <w:t>Būtina centrinė ragenos topografija. Aparatas turi gebėti atlikti ragenos centr</w:t>
            </w:r>
            <w:r w:rsidR="0019089B" w:rsidRPr="00823427">
              <w:rPr>
                <w:rFonts w:eastAsia="Calibri"/>
                <w:bCs/>
                <w:sz w:val="22"/>
                <w:szCs w:val="22"/>
              </w:rPr>
              <w:t>i</w:t>
            </w:r>
            <w:r w:rsidRPr="00823427">
              <w:rPr>
                <w:rFonts w:eastAsia="Calibri"/>
                <w:bCs/>
                <w:sz w:val="22"/>
                <w:szCs w:val="22"/>
              </w:rPr>
              <w:t>nę topografiją ir suteikti galimybę operatoriui diferencijuoti ragenos būsenas (reguliarus ar nereguliarus astigmatizmas, keratokonusas, galimi pokyčiai po traumų)</w:t>
            </w:r>
          </w:p>
        </w:tc>
        <w:tc>
          <w:tcPr>
            <w:tcW w:w="1666" w:type="pct"/>
          </w:tcPr>
          <w:p w14:paraId="19A28F1B" w14:textId="77777777" w:rsidR="009B3DB4" w:rsidRPr="00823427" w:rsidRDefault="009B3DB4" w:rsidP="002217E1">
            <w:pPr>
              <w:rPr>
                <w:rFonts w:ascii="Times New Roman" w:hAnsi="Times New Roman" w:cs="Times New Roman"/>
                <w:noProof w:val="0"/>
              </w:rPr>
            </w:pPr>
          </w:p>
        </w:tc>
      </w:tr>
      <w:tr w:rsidR="009B3DB4" w:rsidRPr="00823427" w14:paraId="3C74FA9A" w14:textId="77777777" w:rsidTr="00A61EEF">
        <w:tc>
          <w:tcPr>
            <w:tcW w:w="276" w:type="pct"/>
          </w:tcPr>
          <w:p w14:paraId="1D3099D5" w14:textId="44386C1A" w:rsidR="009B3DB4" w:rsidRPr="00823427" w:rsidRDefault="00653FB8" w:rsidP="002217E1">
            <w:pPr>
              <w:pStyle w:val="Bodytext61"/>
              <w:spacing w:line="240" w:lineRule="auto"/>
              <w:jc w:val="center"/>
              <w:rPr>
                <w:b w:val="0"/>
                <w:sz w:val="22"/>
                <w:szCs w:val="22"/>
              </w:rPr>
            </w:pPr>
            <w:r w:rsidRPr="00823427">
              <w:rPr>
                <w:b w:val="0"/>
                <w:sz w:val="22"/>
                <w:szCs w:val="22"/>
              </w:rPr>
              <w:t>26.</w:t>
            </w:r>
          </w:p>
        </w:tc>
        <w:tc>
          <w:tcPr>
            <w:tcW w:w="1251" w:type="pct"/>
          </w:tcPr>
          <w:p w14:paraId="6C8A4CE1" w14:textId="65C945B4" w:rsidR="009B3DB4" w:rsidRPr="00823427" w:rsidRDefault="009B3DB4" w:rsidP="002217E1">
            <w:pPr>
              <w:pStyle w:val="Bodytext61"/>
              <w:shd w:val="clear" w:color="auto" w:fill="auto"/>
              <w:spacing w:line="240" w:lineRule="auto"/>
              <w:rPr>
                <w:b w:val="0"/>
                <w:sz w:val="22"/>
                <w:szCs w:val="22"/>
              </w:rPr>
            </w:pPr>
            <w:r w:rsidRPr="00823427">
              <w:rPr>
                <w:rFonts w:eastAsia="Calibri"/>
                <w:b w:val="0"/>
                <w:sz w:val="22"/>
                <w:szCs w:val="22"/>
              </w:rPr>
              <w:t xml:space="preserve">IOL </w:t>
            </w:r>
            <w:r w:rsidRPr="00823427">
              <w:rPr>
                <w:rFonts w:eastAsia="Calibri"/>
                <w:b w:val="0"/>
                <w:color w:val="000000"/>
                <w:sz w:val="22"/>
                <w:szCs w:val="22"/>
              </w:rPr>
              <w:t>konstantų informacija</w:t>
            </w:r>
          </w:p>
        </w:tc>
        <w:tc>
          <w:tcPr>
            <w:tcW w:w="1808" w:type="pct"/>
          </w:tcPr>
          <w:p w14:paraId="10B43F0A" w14:textId="7583F862" w:rsidR="009B3DB4" w:rsidRPr="00823427" w:rsidRDefault="009B3DB4" w:rsidP="002217E1">
            <w:pPr>
              <w:pStyle w:val="Bodytext91"/>
              <w:shd w:val="clear" w:color="auto" w:fill="auto"/>
              <w:tabs>
                <w:tab w:val="left" w:pos="856"/>
              </w:tabs>
              <w:spacing w:line="240" w:lineRule="auto"/>
              <w:ind w:right="145"/>
              <w:jc w:val="left"/>
              <w:rPr>
                <w:sz w:val="22"/>
                <w:szCs w:val="22"/>
              </w:rPr>
            </w:pPr>
            <w:r w:rsidRPr="00823427">
              <w:rPr>
                <w:color w:val="000000"/>
                <w:sz w:val="22"/>
                <w:szCs w:val="22"/>
              </w:rPr>
              <w:t xml:space="preserve">Optimizuotos </w:t>
            </w:r>
            <w:r w:rsidRPr="00823427">
              <w:rPr>
                <w:sz w:val="22"/>
                <w:szCs w:val="22"/>
              </w:rPr>
              <w:t xml:space="preserve">IOL konstantos (pateiktos prietaiso gamintojo arba IOL tiekėjų) </w:t>
            </w:r>
            <w:r w:rsidRPr="00823427">
              <w:rPr>
                <w:color w:val="000000"/>
                <w:sz w:val="22"/>
                <w:szCs w:val="22"/>
              </w:rPr>
              <w:t>turi būti lengvai įvedamos į sistemą</w:t>
            </w:r>
          </w:p>
        </w:tc>
        <w:tc>
          <w:tcPr>
            <w:tcW w:w="1666" w:type="pct"/>
          </w:tcPr>
          <w:p w14:paraId="6DE31A4D" w14:textId="77777777" w:rsidR="009B3DB4" w:rsidRPr="00823427" w:rsidRDefault="009B3DB4" w:rsidP="002217E1">
            <w:pPr>
              <w:rPr>
                <w:rFonts w:ascii="Times New Roman" w:hAnsi="Times New Roman" w:cs="Times New Roman"/>
                <w:noProof w:val="0"/>
              </w:rPr>
            </w:pPr>
          </w:p>
        </w:tc>
      </w:tr>
      <w:tr w:rsidR="009B3DB4" w:rsidRPr="00823427" w14:paraId="5686F40C" w14:textId="77777777" w:rsidTr="00A61EEF">
        <w:tc>
          <w:tcPr>
            <w:tcW w:w="276" w:type="pct"/>
          </w:tcPr>
          <w:p w14:paraId="262A4F89" w14:textId="1BD07D38" w:rsidR="009B3DB4" w:rsidRPr="00823427" w:rsidRDefault="00653FB8" w:rsidP="002217E1">
            <w:pPr>
              <w:pStyle w:val="Bodytext61"/>
              <w:spacing w:line="240" w:lineRule="auto"/>
              <w:jc w:val="center"/>
              <w:rPr>
                <w:b w:val="0"/>
                <w:sz w:val="22"/>
                <w:szCs w:val="22"/>
              </w:rPr>
            </w:pPr>
            <w:r w:rsidRPr="00823427">
              <w:rPr>
                <w:b w:val="0"/>
                <w:sz w:val="22"/>
                <w:szCs w:val="22"/>
              </w:rPr>
              <w:t>27.</w:t>
            </w:r>
          </w:p>
        </w:tc>
        <w:tc>
          <w:tcPr>
            <w:tcW w:w="1251" w:type="pct"/>
          </w:tcPr>
          <w:p w14:paraId="403A0F37" w14:textId="62DCBA51" w:rsidR="009B3DB4" w:rsidRPr="00823427" w:rsidRDefault="009B3DB4" w:rsidP="002217E1">
            <w:pPr>
              <w:pStyle w:val="Bodytext61"/>
              <w:shd w:val="clear" w:color="auto" w:fill="auto"/>
              <w:spacing w:line="240" w:lineRule="auto"/>
              <w:rPr>
                <w:b w:val="0"/>
                <w:sz w:val="22"/>
                <w:szCs w:val="22"/>
              </w:rPr>
            </w:pPr>
            <w:r w:rsidRPr="00823427">
              <w:rPr>
                <w:rFonts w:eastAsia="Calibri"/>
                <w:b w:val="0"/>
                <w:sz w:val="22"/>
                <w:szCs w:val="22"/>
              </w:rPr>
              <w:t>Sąsajos duomenų perdavimui</w:t>
            </w:r>
          </w:p>
        </w:tc>
        <w:tc>
          <w:tcPr>
            <w:tcW w:w="1808" w:type="pct"/>
          </w:tcPr>
          <w:p w14:paraId="201C285A" w14:textId="0782B720" w:rsidR="00AC750A" w:rsidRPr="00823427" w:rsidRDefault="00AC750A" w:rsidP="002217E1">
            <w:pPr>
              <w:pStyle w:val="Bodytext91"/>
              <w:numPr>
                <w:ilvl w:val="0"/>
                <w:numId w:val="17"/>
              </w:numPr>
              <w:shd w:val="clear" w:color="auto" w:fill="auto"/>
              <w:tabs>
                <w:tab w:val="left" w:pos="856"/>
              </w:tabs>
              <w:spacing w:line="240" w:lineRule="auto"/>
              <w:ind w:right="145"/>
              <w:jc w:val="left"/>
              <w:rPr>
                <w:color w:val="000000"/>
                <w:sz w:val="22"/>
                <w:szCs w:val="22"/>
              </w:rPr>
            </w:pPr>
            <w:r w:rsidRPr="00823427">
              <w:rPr>
                <w:color w:val="000000"/>
                <w:sz w:val="22"/>
                <w:szCs w:val="22"/>
              </w:rPr>
              <w:t xml:space="preserve">≥ 1 vnt. </w:t>
            </w:r>
            <w:r w:rsidR="009B3DB4" w:rsidRPr="00823427">
              <w:rPr>
                <w:color w:val="000000"/>
                <w:sz w:val="22"/>
                <w:szCs w:val="22"/>
              </w:rPr>
              <w:t>USB</w:t>
            </w:r>
            <w:r w:rsidRPr="00823427">
              <w:rPr>
                <w:color w:val="000000"/>
                <w:sz w:val="22"/>
                <w:szCs w:val="22"/>
              </w:rPr>
              <w:t xml:space="preserve"> (arba lygiavertė);</w:t>
            </w:r>
          </w:p>
          <w:p w14:paraId="0E667FA9" w14:textId="04D777A9" w:rsidR="009B3DB4" w:rsidRPr="00823427" w:rsidRDefault="00AC750A" w:rsidP="002217E1">
            <w:pPr>
              <w:pStyle w:val="Bodytext91"/>
              <w:numPr>
                <w:ilvl w:val="0"/>
                <w:numId w:val="17"/>
              </w:numPr>
              <w:shd w:val="clear" w:color="auto" w:fill="auto"/>
              <w:tabs>
                <w:tab w:val="left" w:pos="856"/>
              </w:tabs>
              <w:spacing w:line="240" w:lineRule="auto"/>
              <w:ind w:right="145"/>
              <w:jc w:val="left"/>
              <w:rPr>
                <w:sz w:val="22"/>
                <w:szCs w:val="22"/>
              </w:rPr>
            </w:pPr>
            <w:r w:rsidRPr="00823427">
              <w:rPr>
                <w:color w:val="000000"/>
                <w:sz w:val="22"/>
                <w:szCs w:val="22"/>
              </w:rPr>
              <w:t xml:space="preserve">≥ 1 vnt. </w:t>
            </w:r>
            <w:r w:rsidR="009B3DB4" w:rsidRPr="00823427">
              <w:rPr>
                <w:color w:val="000000"/>
                <w:sz w:val="22"/>
                <w:szCs w:val="22"/>
              </w:rPr>
              <w:t>LAN</w:t>
            </w:r>
            <w:r w:rsidRPr="00823427">
              <w:rPr>
                <w:color w:val="000000"/>
                <w:sz w:val="22"/>
                <w:szCs w:val="22"/>
              </w:rPr>
              <w:t xml:space="preserve"> (arba lygiavertė).</w:t>
            </w:r>
          </w:p>
        </w:tc>
        <w:tc>
          <w:tcPr>
            <w:tcW w:w="1666" w:type="pct"/>
          </w:tcPr>
          <w:p w14:paraId="0D3C1F3C" w14:textId="77777777" w:rsidR="009B3DB4" w:rsidRPr="00823427" w:rsidRDefault="009B3DB4" w:rsidP="002217E1">
            <w:pPr>
              <w:rPr>
                <w:rFonts w:ascii="Times New Roman" w:hAnsi="Times New Roman" w:cs="Times New Roman"/>
                <w:noProof w:val="0"/>
              </w:rPr>
            </w:pPr>
          </w:p>
        </w:tc>
      </w:tr>
      <w:tr w:rsidR="009B3DB4" w:rsidRPr="00823427" w14:paraId="6520F03A" w14:textId="77777777" w:rsidTr="00A61EEF">
        <w:tc>
          <w:tcPr>
            <w:tcW w:w="276" w:type="pct"/>
          </w:tcPr>
          <w:p w14:paraId="6CC71F01" w14:textId="47195951" w:rsidR="009B3DB4" w:rsidRPr="00823427" w:rsidRDefault="00653FB8" w:rsidP="002217E1">
            <w:pPr>
              <w:pStyle w:val="Bodytext61"/>
              <w:spacing w:line="240" w:lineRule="auto"/>
              <w:jc w:val="center"/>
              <w:rPr>
                <w:b w:val="0"/>
                <w:sz w:val="22"/>
                <w:szCs w:val="22"/>
              </w:rPr>
            </w:pPr>
            <w:r w:rsidRPr="00823427">
              <w:rPr>
                <w:b w:val="0"/>
                <w:sz w:val="22"/>
                <w:szCs w:val="22"/>
              </w:rPr>
              <w:t>28.</w:t>
            </w:r>
          </w:p>
        </w:tc>
        <w:tc>
          <w:tcPr>
            <w:tcW w:w="1251" w:type="pct"/>
          </w:tcPr>
          <w:p w14:paraId="2DFD5B1B" w14:textId="79DE219A" w:rsidR="009B3DB4" w:rsidRPr="00823427" w:rsidRDefault="009B3DB4" w:rsidP="002217E1">
            <w:pPr>
              <w:pStyle w:val="Bodytext61"/>
              <w:shd w:val="clear" w:color="auto" w:fill="auto"/>
              <w:spacing w:line="240" w:lineRule="auto"/>
              <w:rPr>
                <w:b w:val="0"/>
                <w:sz w:val="22"/>
                <w:szCs w:val="22"/>
              </w:rPr>
            </w:pPr>
            <w:r w:rsidRPr="00823427">
              <w:rPr>
                <w:rFonts w:eastAsia="Calibri"/>
                <w:b w:val="0"/>
                <w:sz w:val="22"/>
                <w:szCs w:val="22"/>
              </w:rPr>
              <w:t>Duomenų perdavimas</w:t>
            </w:r>
          </w:p>
        </w:tc>
        <w:tc>
          <w:tcPr>
            <w:tcW w:w="1808" w:type="pct"/>
          </w:tcPr>
          <w:p w14:paraId="59BC1C3C" w14:textId="346EAC16" w:rsidR="009B3DB4" w:rsidRPr="00823427" w:rsidRDefault="009B3DB4" w:rsidP="002217E1">
            <w:pPr>
              <w:pStyle w:val="Sraopastraipa"/>
              <w:numPr>
                <w:ilvl w:val="0"/>
                <w:numId w:val="18"/>
              </w:numPr>
              <w:rPr>
                <w:rFonts w:ascii="Times New Roman" w:hAnsi="Times New Roman" w:cs="Times New Roman"/>
                <w:noProof w:val="0"/>
                <w:lang w:eastAsia="lt-LT"/>
              </w:rPr>
            </w:pPr>
            <w:r w:rsidRPr="00823427">
              <w:rPr>
                <w:rFonts w:ascii="Times New Roman" w:hAnsi="Times New Roman" w:cs="Times New Roman"/>
                <w:noProof w:val="0"/>
                <w:lang w:eastAsia="lt-LT"/>
              </w:rPr>
              <w:t xml:space="preserve">Prietaisas tyrimų duomenis DICOM formatu turi perduoti į oftalmologijos duomenų valdymo sistemą </w:t>
            </w:r>
            <w:r w:rsidR="00715AD8" w:rsidRPr="00823427">
              <w:rPr>
                <w:rFonts w:ascii="Times New Roman" w:hAnsi="Times New Roman" w:cs="Times New Roman"/>
                <w:noProof w:val="0"/>
                <w:lang w:eastAsia="lt-LT"/>
              </w:rPr>
              <w:t>„</w:t>
            </w:r>
            <w:r w:rsidRPr="00823427">
              <w:rPr>
                <w:rFonts w:ascii="Times New Roman" w:hAnsi="Times New Roman" w:cs="Times New Roman"/>
                <w:noProof w:val="0"/>
                <w:lang w:eastAsia="lt-LT"/>
              </w:rPr>
              <w:t>Zeiss Forum</w:t>
            </w:r>
            <w:r w:rsidR="00715AD8" w:rsidRPr="00823427">
              <w:rPr>
                <w:rFonts w:ascii="Times New Roman" w:hAnsi="Times New Roman" w:cs="Times New Roman"/>
                <w:noProof w:val="0"/>
                <w:lang w:eastAsia="lt-LT"/>
              </w:rPr>
              <w:t>“</w:t>
            </w:r>
            <w:r w:rsidRPr="00823427">
              <w:rPr>
                <w:rFonts w:ascii="Times New Roman" w:hAnsi="Times New Roman" w:cs="Times New Roman"/>
                <w:noProof w:val="0"/>
                <w:lang w:eastAsia="lt-LT"/>
              </w:rPr>
              <w:t xml:space="preserve"> (būtinas atitinkamas tiekėjo ir/arba gamintojo patvirtinimas);</w:t>
            </w:r>
          </w:p>
          <w:p w14:paraId="20941D6A" w14:textId="42E81BEE" w:rsidR="009B3DB4" w:rsidRPr="00823427" w:rsidRDefault="009B3DB4" w:rsidP="002217E1">
            <w:pPr>
              <w:pStyle w:val="Sraopastraipa"/>
              <w:numPr>
                <w:ilvl w:val="0"/>
                <w:numId w:val="18"/>
              </w:numPr>
              <w:rPr>
                <w:rFonts w:ascii="Times New Roman" w:hAnsi="Times New Roman" w:cs="Times New Roman"/>
                <w:noProof w:val="0"/>
                <w:lang w:eastAsia="lt-LT"/>
              </w:rPr>
            </w:pPr>
            <w:r w:rsidRPr="00823427">
              <w:rPr>
                <w:rFonts w:ascii="Times New Roman" w:hAnsi="Times New Roman" w:cs="Times New Roman"/>
                <w:noProof w:val="0"/>
                <w:lang w:eastAsia="lt-LT"/>
              </w:rPr>
              <w:t xml:space="preserve">Medicininio tyrimo ataskaita pdf formatu turi būti persiųsta į LSMU ligoninės Kauno klinikų medicininių tyrimų duomenų archyvavimo sistemą MedDream </w:t>
            </w:r>
            <w:r w:rsidRPr="00823427">
              <w:rPr>
                <w:rFonts w:ascii="Times New Roman" w:hAnsi="Times New Roman" w:cs="Times New Roman"/>
                <w:noProof w:val="0"/>
                <w:lang w:eastAsia="lt-LT"/>
              </w:rPr>
              <w:lastRenderedPageBreak/>
              <w:t>PACS (būtinas atitinkamas tiekėjo ir/arba gamintojo patvirtinimas);</w:t>
            </w:r>
          </w:p>
          <w:p w14:paraId="6B9CEA74" w14:textId="0B435088" w:rsidR="009B3DB4" w:rsidRPr="00823427" w:rsidRDefault="009B3DB4" w:rsidP="002217E1">
            <w:pPr>
              <w:pStyle w:val="Bodytext91"/>
              <w:numPr>
                <w:ilvl w:val="0"/>
                <w:numId w:val="17"/>
              </w:numPr>
              <w:shd w:val="clear" w:color="auto" w:fill="auto"/>
              <w:tabs>
                <w:tab w:val="left" w:pos="856"/>
              </w:tabs>
              <w:spacing w:line="240" w:lineRule="auto"/>
              <w:ind w:right="145"/>
              <w:jc w:val="left"/>
              <w:rPr>
                <w:sz w:val="22"/>
                <w:szCs w:val="22"/>
              </w:rPr>
            </w:pPr>
            <w:r w:rsidRPr="00823427">
              <w:rPr>
                <w:sz w:val="22"/>
                <w:szCs w:val="22"/>
              </w:rPr>
              <w:t xml:space="preserve">Prietaiso duomenys DICOM formate turi būti suderinami su IOL persodinimo operacijų planavimo sistema </w:t>
            </w:r>
            <w:r w:rsidR="00715AD8" w:rsidRPr="00823427">
              <w:rPr>
                <w:sz w:val="22"/>
                <w:szCs w:val="22"/>
              </w:rPr>
              <w:t>„</w:t>
            </w:r>
            <w:r w:rsidRPr="00823427">
              <w:rPr>
                <w:sz w:val="22"/>
                <w:szCs w:val="22"/>
              </w:rPr>
              <w:t>Zeiss Callisto eye</w:t>
            </w:r>
            <w:r w:rsidR="00715AD8" w:rsidRPr="00823427">
              <w:rPr>
                <w:sz w:val="22"/>
                <w:szCs w:val="22"/>
              </w:rPr>
              <w:t>“</w:t>
            </w:r>
            <w:r w:rsidRPr="00823427">
              <w:rPr>
                <w:sz w:val="22"/>
                <w:szCs w:val="22"/>
              </w:rPr>
              <w:t xml:space="preserve"> (būtinas atitinkamas tiekėjo i</w:t>
            </w:r>
            <w:r w:rsidR="003A78B9" w:rsidRPr="00823427">
              <w:rPr>
                <w:sz w:val="22"/>
                <w:szCs w:val="22"/>
              </w:rPr>
              <w:t>r/arba gamintojo patvirtinimas).</w:t>
            </w:r>
          </w:p>
        </w:tc>
        <w:tc>
          <w:tcPr>
            <w:tcW w:w="1666" w:type="pct"/>
          </w:tcPr>
          <w:p w14:paraId="7DDB6790" w14:textId="77777777" w:rsidR="009B3DB4" w:rsidRPr="00823427" w:rsidRDefault="009B3DB4" w:rsidP="002217E1">
            <w:pPr>
              <w:rPr>
                <w:rFonts w:ascii="Times New Roman" w:hAnsi="Times New Roman" w:cs="Times New Roman"/>
                <w:noProof w:val="0"/>
              </w:rPr>
            </w:pPr>
          </w:p>
        </w:tc>
      </w:tr>
      <w:tr w:rsidR="00AE6E94" w:rsidRPr="00823427" w14:paraId="15B9B17F" w14:textId="77777777" w:rsidTr="00A61EEF">
        <w:tc>
          <w:tcPr>
            <w:tcW w:w="276" w:type="pct"/>
          </w:tcPr>
          <w:p w14:paraId="2724BE06" w14:textId="207E9D18" w:rsidR="00AE6E94" w:rsidRPr="00823427" w:rsidRDefault="00AE6E94" w:rsidP="002217E1">
            <w:pPr>
              <w:pStyle w:val="Bodytext61"/>
              <w:spacing w:line="240" w:lineRule="auto"/>
              <w:jc w:val="center"/>
              <w:rPr>
                <w:b w:val="0"/>
                <w:sz w:val="22"/>
                <w:szCs w:val="22"/>
              </w:rPr>
            </w:pPr>
            <w:r w:rsidRPr="00823427">
              <w:rPr>
                <w:b w:val="0"/>
                <w:sz w:val="22"/>
                <w:szCs w:val="22"/>
              </w:rPr>
              <w:t>29.</w:t>
            </w:r>
          </w:p>
        </w:tc>
        <w:tc>
          <w:tcPr>
            <w:tcW w:w="1251" w:type="pct"/>
          </w:tcPr>
          <w:p w14:paraId="479AC5F2" w14:textId="0405061F" w:rsidR="00AE6E94" w:rsidRPr="00823427" w:rsidRDefault="00AE6E94" w:rsidP="002217E1">
            <w:pPr>
              <w:pStyle w:val="Bodytext61"/>
              <w:shd w:val="clear" w:color="auto" w:fill="auto"/>
              <w:spacing w:line="240" w:lineRule="auto"/>
              <w:rPr>
                <w:b w:val="0"/>
                <w:color w:val="000000"/>
                <w:sz w:val="22"/>
                <w:szCs w:val="22"/>
              </w:rPr>
            </w:pPr>
            <w:r w:rsidRPr="00823427">
              <w:rPr>
                <w:b w:val="0"/>
                <w:sz w:val="22"/>
                <w:szCs w:val="22"/>
              </w:rPr>
              <w:t>Suderinamumas su išoriniais aparatais</w:t>
            </w:r>
          </w:p>
        </w:tc>
        <w:tc>
          <w:tcPr>
            <w:tcW w:w="1808" w:type="pct"/>
          </w:tcPr>
          <w:p w14:paraId="4FC8750E" w14:textId="430D88F5" w:rsidR="00AE6E94" w:rsidRPr="00823427" w:rsidRDefault="00AE6E94" w:rsidP="002217E1">
            <w:pPr>
              <w:pStyle w:val="Bodytext91"/>
              <w:tabs>
                <w:tab w:val="left" w:pos="856"/>
              </w:tabs>
              <w:spacing w:line="240" w:lineRule="auto"/>
              <w:jc w:val="left"/>
              <w:rPr>
                <w:sz w:val="22"/>
                <w:szCs w:val="22"/>
              </w:rPr>
            </w:pPr>
            <w:r w:rsidRPr="00823427">
              <w:rPr>
                <w:sz w:val="22"/>
                <w:szCs w:val="22"/>
              </w:rPr>
              <w:t>Optinis biometras yra suderinamas ir gali būti prijungiamas prie:</w:t>
            </w:r>
          </w:p>
          <w:p w14:paraId="48FF05BC" w14:textId="77777777" w:rsidR="00AE6E94" w:rsidRPr="00823427" w:rsidRDefault="00AE6E94" w:rsidP="002217E1">
            <w:pPr>
              <w:pStyle w:val="Bodytext91"/>
              <w:numPr>
                <w:ilvl w:val="0"/>
                <w:numId w:val="7"/>
              </w:numPr>
              <w:tabs>
                <w:tab w:val="left" w:pos="856"/>
              </w:tabs>
              <w:spacing w:line="240" w:lineRule="auto"/>
              <w:ind w:right="145"/>
              <w:jc w:val="left"/>
              <w:rPr>
                <w:rFonts w:eastAsia="Calibri"/>
                <w:bCs/>
                <w:sz w:val="22"/>
                <w:szCs w:val="22"/>
              </w:rPr>
            </w:pPr>
            <w:r w:rsidRPr="00823427">
              <w:rPr>
                <w:sz w:val="22"/>
                <w:szCs w:val="22"/>
              </w:rPr>
              <w:t>Išorinio spausdintuvo;</w:t>
            </w:r>
          </w:p>
          <w:p w14:paraId="17A89F9F" w14:textId="73B384EA" w:rsidR="00AE6E94" w:rsidRPr="00823427" w:rsidRDefault="00AE6E94" w:rsidP="002217E1">
            <w:pPr>
              <w:pStyle w:val="Bodytext91"/>
              <w:numPr>
                <w:ilvl w:val="0"/>
                <w:numId w:val="7"/>
              </w:numPr>
              <w:tabs>
                <w:tab w:val="left" w:pos="856"/>
              </w:tabs>
              <w:spacing w:line="240" w:lineRule="auto"/>
              <w:ind w:right="145"/>
              <w:jc w:val="left"/>
              <w:rPr>
                <w:rFonts w:eastAsia="Calibri"/>
                <w:bCs/>
                <w:sz w:val="22"/>
                <w:szCs w:val="22"/>
              </w:rPr>
            </w:pPr>
            <w:r w:rsidRPr="00823427">
              <w:rPr>
                <w:sz w:val="22"/>
                <w:szCs w:val="22"/>
              </w:rPr>
              <w:t>Personalinio kompiuterio.</w:t>
            </w:r>
          </w:p>
        </w:tc>
        <w:tc>
          <w:tcPr>
            <w:tcW w:w="1666" w:type="pct"/>
          </w:tcPr>
          <w:p w14:paraId="3B004DE9" w14:textId="77777777" w:rsidR="00AE6E94" w:rsidRPr="00823427" w:rsidRDefault="00AE6E94" w:rsidP="002217E1">
            <w:pPr>
              <w:rPr>
                <w:rFonts w:ascii="Times New Roman" w:hAnsi="Times New Roman" w:cs="Times New Roman"/>
                <w:noProof w:val="0"/>
              </w:rPr>
            </w:pPr>
          </w:p>
        </w:tc>
      </w:tr>
      <w:tr w:rsidR="00AE6E94" w:rsidRPr="00823427" w14:paraId="71090AB1" w14:textId="77777777" w:rsidTr="00A61EEF">
        <w:tc>
          <w:tcPr>
            <w:tcW w:w="276" w:type="pct"/>
          </w:tcPr>
          <w:p w14:paraId="6382FE06" w14:textId="03241274" w:rsidR="00AE6E94" w:rsidRPr="00823427" w:rsidRDefault="00AE6E94" w:rsidP="002217E1">
            <w:pPr>
              <w:pStyle w:val="Bodytext61"/>
              <w:spacing w:line="240" w:lineRule="auto"/>
              <w:jc w:val="center"/>
              <w:rPr>
                <w:b w:val="0"/>
                <w:sz w:val="22"/>
                <w:szCs w:val="22"/>
              </w:rPr>
            </w:pPr>
            <w:r w:rsidRPr="00823427">
              <w:rPr>
                <w:b w:val="0"/>
                <w:sz w:val="22"/>
                <w:szCs w:val="22"/>
              </w:rPr>
              <w:t>30.</w:t>
            </w:r>
          </w:p>
        </w:tc>
        <w:tc>
          <w:tcPr>
            <w:tcW w:w="1251" w:type="pct"/>
          </w:tcPr>
          <w:p w14:paraId="335820FE" w14:textId="44F6093E" w:rsidR="00AE6E94" w:rsidRPr="00823427" w:rsidRDefault="00AE6E94" w:rsidP="002217E1">
            <w:pPr>
              <w:pStyle w:val="Bodytext61"/>
              <w:shd w:val="clear" w:color="auto" w:fill="auto"/>
              <w:spacing w:line="240" w:lineRule="auto"/>
              <w:rPr>
                <w:b w:val="0"/>
                <w:sz w:val="22"/>
                <w:szCs w:val="22"/>
              </w:rPr>
            </w:pPr>
            <w:r w:rsidRPr="00823427">
              <w:rPr>
                <w:b w:val="0"/>
                <w:color w:val="000000"/>
                <w:sz w:val="22"/>
                <w:szCs w:val="22"/>
              </w:rPr>
              <w:t>Kartu su optinės koherentinės interferometrijos (OCT) biometrijos prietaisu komplektuojami priedai:</w:t>
            </w:r>
          </w:p>
        </w:tc>
        <w:tc>
          <w:tcPr>
            <w:tcW w:w="1808" w:type="pct"/>
          </w:tcPr>
          <w:p w14:paraId="20D3B819" w14:textId="0AA3D0E4" w:rsidR="008941F5" w:rsidRPr="00823427" w:rsidRDefault="00F72A3E" w:rsidP="002217E1">
            <w:pPr>
              <w:pStyle w:val="Sraopastraipa"/>
              <w:numPr>
                <w:ilvl w:val="0"/>
                <w:numId w:val="19"/>
              </w:numPr>
              <w:rPr>
                <w:rFonts w:ascii="Times New Roman" w:eastAsia="Calibri" w:hAnsi="Times New Roman" w:cs="Times New Roman"/>
                <w:bCs/>
                <w:noProof w:val="0"/>
              </w:rPr>
            </w:pPr>
            <w:r w:rsidRPr="00823427">
              <w:rPr>
                <w:rFonts w:ascii="Times New Roman" w:eastAsia="Calibri" w:hAnsi="Times New Roman" w:cs="Times New Roman"/>
                <w:bCs/>
                <w:noProof w:val="0"/>
              </w:rPr>
              <w:t xml:space="preserve">Duomenų analizavimo </w:t>
            </w:r>
            <w:r w:rsidR="00B54C6B" w:rsidRPr="00823427">
              <w:rPr>
                <w:rFonts w:ascii="Times New Roman" w:eastAsia="Calibri" w:hAnsi="Times New Roman" w:cs="Times New Roman"/>
                <w:bCs/>
                <w:noProof w:val="0"/>
              </w:rPr>
              <w:t xml:space="preserve">darbo vieta </w:t>
            </w:r>
            <w:r w:rsidRPr="00823427">
              <w:rPr>
                <w:rFonts w:ascii="Times New Roman" w:eastAsia="Calibri" w:hAnsi="Times New Roman" w:cs="Times New Roman"/>
                <w:bCs/>
                <w:noProof w:val="0"/>
              </w:rPr>
              <w:t>su instaliuota programine įranga ir licencija/-omis</w:t>
            </w:r>
            <w:r w:rsidR="008941F5" w:rsidRPr="00823427">
              <w:rPr>
                <w:rFonts w:ascii="Times New Roman" w:eastAsia="Calibri" w:hAnsi="Times New Roman" w:cs="Times New Roman"/>
                <w:bCs/>
                <w:noProof w:val="0"/>
              </w:rPr>
              <w:t>;</w:t>
            </w:r>
          </w:p>
          <w:p w14:paraId="56F690EE" w14:textId="39362D8D" w:rsidR="00AE6E94" w:rsidRPr="00823427" w:rsidRDefault="00AE6E94" w:rsidP="008941F5">
            <w:pPr>
              <w:pStyle w:val="Sraopastraipa"/>
              <w:numPr>
                <w:ilvl w:val="0"/>
                <w:numId w:val="19"/>
              </w:numPr>
              <w:rPr>
                <w:rFonts w:ascii="Times New Roman" w:eastAsia="Calibri" w:hAnsi="Times New Roman" w:cs="Times New Roman"/>
                <w:bCs/>
                <w:noProof w:val="0"/>
              </w:rPr>
            </w:pPr>
            <w:r w:rsidRPr="00823427">
              <w:rPr>
                <w:rFonts w:ascii="Times New Roman" w:eastAsia="Calibri" w:hAnsi="Times New Roman" w:cs="Times New Roman"/>
                <w:bCs/>
                <w:noProof w:val="0"/>
                <w:color w:val="000000"/>
              </w:rPr>
              <w:t>Elektrinis, reguliuojamo aukščio stalelis, pritaikytas biometrinio prietaiso naudojimui ir leidžiantis priderinti prietaisą prie paciento padėties.</w:t>
            </w:r>
          </w:p>
        </w:tc>
        <w:tc>
          <w:tcPr>
            <w:tcW w:w="1666" w:type="pct"/>
          </w:tcPr>
          <w:p w14:paraId="4C22E070" w14:textId="097B1A0F" w:rsidR="00AE6E94" w:rsidRPr="00823427" w:rsidRDefault="00AE6E94" w:rsidP="002217E1">
            <w:pPr>
              <w:rPr>
                <w:rFonts w:ascii="Times New Roman" w:hAnsi="Times New Roman" w:cs="Times New Roman"/>
                <w:noProof w:val="0"/>
              </w:rPr>
            </w:pPr>
          </w:p>
        </w:tc>
      </w:tr>
      <w:tr w:rsidR="00AE6E94" w:rsidRPr="00823427" w14:paraId="3E5BBF9C" w14:textId="55606673" w:rsidTr="00A61EEF">
        <w:trPr>
          <w:trHeight w:val="283"/>
        </w:trPr>
        <w:tc>
          <w:tcPr>
            <w:tcW w:w="276" w:type="pct"/>
          </w:tcPr>
          <w:p w14:paraId="5ACABBB5" w14:textId="1C67B392" w:rsidR="00AE6E94" w:rsidRPr="00823427" w:rsidRDefault="00F72A3E" w:rsidP="002217E1">
            <w:pPr>
              <w:pStyle w:val="Bodytext61"/>
              <w:shd w:val="clear" w:color="auto" w:fill="auto"/>
              <w:spacing w:line="240" w:lineRule="auto"/>
              <w:jc w:val="center"/>
              <w:rPr>
                <w:b w:val="0"/>
                <w:sz w:val="22"/>
                <w:szCs w:val="22"/>
              </w:rPr>
            </w:pPr>
            <w:r w:rsidRPr="00823427">
              <w:rPr>
                <w:b w:val="0"/>
                <w:sz w:val="22"/>
                <w:szCs w:val="22"/>
              </w:rPr>
              <w:t>31</w:t>
            </w:r>
            <w:r w:rsidR="00AE6E94" w:rsidRPr="00823427">
              <w:rPr>
                <w:b w:val="0"/>
                <w:sz w:val="22"/>
                <w:szCs w:val="22"/>
              </w:rPr>
              <w:t>.</w:t>
            </w:r>
          </w:p>
        </w:tc>
        <w:tc>
          <w:tcPr>
            <w:tcW w:w="1251" w:type="pct"/>
          </w:tcPr>
          <w:p w14:paraId="204168D9" w14:textId="45F172B7" w:rsidR="00AE6E94" w:rsidRPr="00823427" w:rsidRDefault="00AE6E94" w:rsidP="002217E1">
            <w:pPr>
              <w:pStyle w:val="Bodytext61"/>
              <w:shd w:val="clear" w:color="auto" w:fill="auto"/>
              <w:spacing w:line="240" w:lineRule="auto"/>
              <w:rPr>
                <w:b w:val="0"/>
                <w:sz w:val="22"/>
                <w:szCs w:val="22"/>
              </w:rPr>
            </w:pPr>
            <w:r w:rsidRPr="00823427">
              <w:rPr>
                <w:b w:val="0"/>
                <w:sz w:val="22"/>
                <w:szCs w:val="22"/>
              </w:rPr>
              <w:t>Elektros maitinimas</w:t>
            </w:r>
          </w:p>
        </w:tc>
        <w:tc>
          <w:tcPr>
            <w:tcW w:w="1808" w:type="pct"/>
          </w:tcPr>
          <w:p w14:paraId="08600B7A" w14:textId="4BF59073" w:rsidR="00AE6E94" w:rsidRPr="00823427" w:rsidRDefault="00AE6E94" w:rsidP="002217E1">
            <w:pPr>
              <w:pStyle w:val="Bodytext91"/>
              <w:shd w:val="clear" w:color="auto" w:fill="auto"/>
              <w:tabs>
                <w:tab w:val="left" w:pos="856"/>
              </w:tabs>
              <w:spacing w:line="240" w:lineRule="auto"/>
              <w:ind w:right="145"/>
              <w:jc w:val="left"/>
              <w:rPr>
                <w:bCs/>
                <w:sz w:val="22"/>
                <w:szCs w:val="22"/>
              </w:rPr>
            </w:pPr>
            <w:r w:rsidRPr="00823427">
              <w:rPr>
                <w:bCs/>
                <w:sz w:val="22"/>
                <w:szCs w:val="22"/>
              </w:rPr>
              <w:t>Iš 230</w:t>
            </w:r>
            <w:r w:rsidR="007C4E86" w:rsidRPr="00823427">
              <w:rPr>
                <w:bCs/>
                <w:sz w:val="22"/>
                <w:szCs w:val="22"/>
              </w:rPr>
              <w:t xml:space="preserve"> V, </w:t>
            </w:r>
            <w:r w:rsidRPr="00823427">
              <w:rPr>
                <w:bCs/>
                <w:sz w:val="22"/>
                <w:szCs w:val="22"/>
              </w:rPr>
              <w:t>50</w:t>
            </w:r>
            <w:r w:rsidR="007C4E86" w:rsidRPr="00823427">
              <w:rPr>
                <w:bCs/>
                <w:sz w:val="22"/>
                <w:szCs w:val="22"/>
              </w:rPr>
              <w:t> </w:t>
            </w:r>
            <w:r w:rsidRPr="00823427">
              <w:rPr>
                <w:bCs/>
                <w:sz w:val="22"/>
                <w:szCs w:val="22"/>
              </w:rPr>
              <w:t>Hz elektros tinklo</w:t>
            </w:r>
          </w:p>
        </w:tc>
        <w:tc>
          <w:tcPr>
            <w:tcW w:w="1666" w:type="pct"/>
          </w:tcPr>
          <w:p w14:paraId="67A4F519" w14:textId="77777777" w:rsidR="00AE6E94" w:rsidRPr="00823427" w:rsidRDefault="00AE6E94" w:rsidP="002217E1">
            <w:pPr>
              <w:rPr>
                <w:rFonts w:ascii="Times New Roman" w:hAnsi="Times New Roman" w:cs="Times New Roman"/>
                <w:noProof w:val="0"/>
              </w:rPr>
            </w:pPr>
          </w:p>
        </w:tc>
      </w:tr>
      <w:tr w:rsidR="00AE6E94" w:rsidRPr="00823427" w14:paraId="65193627" w14:textId="1E481274" w:rsidTr="00A61EEF">
        <w:tc>
          <w:tcPr>
            <w:tcW w:w="276" w:type="pct"/>
          </w:tcPr>
          <w:p w14:paraId="1F7F1FBC" w14:textId="47541D67" w:rsidR="00AE6E94" w:rsidRPr="00823427" w:rsidRDefault="00F72A3E" w:rsidP="002217E1">
            <w:pPr>
              <w:pStyle w:val="Bodytext61"/>
              <w:shd w:val="clear" w:color="auto" w:fill="auto"/>
              <w:spacing w:line="240" w:lineRule="auto"/>
              <w:jc w:val="center"/>
              <w:rPr>
                <w:b w:val="0"/>
                <w:sz w:val="22"/>
                <w:szCs w:val="22"/>
              </w:rPr>
            </w:pPr>
            <w:r w:rsidRPr="00823427">
              <w:rPr>
                <w:b w:val="0"/>
                <w:sz w:val="22"/>
                <w:szCs w:val="22"/>
              </w:rPr>
              <w:t>32</w:t>
            </w:r>
            <w:r w:rsidR="00AE6E94" w:rsidRPr="00823427">
              <w:rPr>
                <w:b w:val="0"/>
                <w:sz w:val="22"/>
                <w:szCs w:val="22"/>
              </w:rPr>
              <w:t>.</w:t>
            </w:r>
          </w:p>
        </w:tc>
        <w:tc>
          <w:tcPr>
            <w:tcW w:w="1251" w:type="pct"/>
          </w:tcPr>
          <w:p w14:paraId="28883A6E" w14:textId="16C85C06" w:rsidR="00AE6E94" w:rsidRPr="00823427" w:rsidRDefault="00AE6E94" w:rsidP="002217E1">
            <w:pPr>
              <w:pStyle w:val="Bodytext61"/>
              <w:shd w:val="clear" w:color="auto" w:fill="auto"/>
              <w:spacing w:line="240" w:lineRule="auto"/>
              <w:rPr>
                <w:b w:val="0"/>
                <w:sz w:val="22"/>
                <w:szCs w:val="22"/>
              </w:rPr>
            </w:pPr>
            <w:r w:rsidRPr="00823427">
              <w:rPr>
                <w:b w:val="0"/>
                <w:sz w:val="22"/>
                <w:szCs w:val="22"/>
              </w:rPr>
              <w:t>Žymėjimas CE ženklu</w:t>
            </w:r>
          </w:p>
        </w:tc>
        <w:tc>
          <w:tcPr>
            <w:tcW w:w="1808" w:type="pct"/>
          </w:tcPr>
          <w:p w14:paraId="0D365DFD" w14:textId="177651DD" w:rsidR="00AE6E94" w:rsidRPr="00823427" w:rsidRDefault="00AE6E94" w:rsidP="007C4E86">
            <w:pPr>
              <w:pStyle w:val="Bodytext91"/>
              <w:shd w:val="clear" w:color="auto" w:fill="auto"/>
              <w:tabs>
                <w:tab w:val="left" w:pos="856"/>
              </w:tabs>
              <w:spacing w:line="240" w:lineRule="auto"/>
              <w:rPr>
                <w:sz w:val="22"/>
                <w:szCs w:val="22"/>
              </w:rPr>
            </w:pPr>
            <w:r w:rsidRPr="00823427">
              <w:rPr>
                <w:sz w:val="22"/>
                <w:szCs w:val="22"/>
              </w:rPr>
              <w:t>Būtinas (</w:t>
            </w:r>
            <w:r w:rsidRPr="00823427">
              <w:rPr>
                <w:i/>
                <w:sz w:val="22"/>
                <w:szCs w:val="22"/>
              </w:rPr>
              <w:t>kartu su pasiūlymu privaloma pateikti žymėjimą CE ženklu liudijančio galiojančio dokumento (CE sertifikato arba EB atitikties deklaracijos) kopiją</w:t>
            </w:r>
            <w:r w:rsidRPr="00823427">
              <w:rPr>
                <w:sz w:val="22"/>
                <w:szCs w:val="22"/>
              </w:rPr>
              <w:t>)</w:t>
            </w:r>
          </w:p>
        </w:tc>
        <w:tc>
          <w:tcPr>
            <w:tcW w:w="1666" w:type="pct"/>
          </w:tcPr>
          <w:p w14:paraId="79C06615" w14:textId="77777777" w:rsidR="00AE6E94" w:rsidRPr="00823427" w:rsidRDefault="00AE6E94" w:rsidP="002217E1">
            <w:pPr>
              <w:rPr>
                <w:rFonts w:ascii="Times New Roman" w:hAnsi="Times New Roman" w:cs="Times New Roman"/>
                <w:noProof w:val="0"/>
              </w:rPr>
            </w:pPr>
          </w:p>
        </w:tc>
      </w:tr>
      <w:tr w:rsidR="00AE6E94" w:rsidRPr="00823427" w14:paraId="112AA9C2" w14:textId="77777777" w:rsidTr="00A61EEF">
        <w:trPr>
          <w:trHeight w:val="283"/>
        </w:trPr>
        <w:tc>
          <w:tcPr>
            <w:tcW w:w="276" w:type="pct"/>
          </w:tcPr>
          <w:p w14:paraId="2C581C93" w14:textId="4B7FE60A" w:rsidR="00AE6E94" w:rsidRPr="00823427" w:rsidRDefault="00F72A3E" w:rsidP="002217E1">
            <w:pPr>
              <w:pStyle w:val="Bodytext61"/>
              <w:shd w:val="clear" w:color="auto" w:fill="auto"/>
              <w:spacing w:line="240" w:lineRule="auto"/>
              <w:jc w:val="center"/>
              <w:rPr>
                <w:b w:val="0"/>
                <w:sz w:val="22"/>
                <w:szCs w:val="22"/>
              </w:rPr>
            </w:pPr>
            <w:r w:rsidRPr="00823427">
              <w:rPr>
                <w:b w:val="0"/>
                <w:sz w:val="22"/>
                <w:szCs w:val="22"/>
              </w:rPr>
              <w:t>33.</w:t>
            </w:r>
          </w:p>
        </w:tc>
        <w:tc>
          <w:tcPr>
            <w:tcW w:w="1251" w:type="pct"/>
          </w:tcPr>
          <w:p w14:paraId="4B4D0BBE" w14:textId="187733C3" w:rsidR="00AE6E94" w:rsidRPr="00823427" w:rsidRDefault="00AE6E94" w:rsidP="002217E1">
            <w:pPr>
              <w:pStyle w:val="Bodytext61"/>
              <w:shd w:val="clear" w:color="auto" w:fill="auto"/>
              <w:spacing w:line="240" w:lineRule="auto"/>
              <w:rPr>
                <w:b w:val="0"/>
                <w:sz w:val="22"/>
                <w:szCs w:val="22"/>
              </w:rPr>
            </w:pPr>
            <w:r w:rsidRPr="00823427">
              <w:rPr>
                <w:b w:val="0"/>
                <w:sz w:val="22"/>
                <w:szCs w:val="22"/>
              </w:rPr>
              <w:t>Garantinis terminas</w:t>
            </w:r>
          </w:p>
        </w:tc>
        <w:tc>
          <w:tcPr>
            <w:tcW w:w="1808" w:type="pct"/>
          </w:tcPr>
          <w:p w14:paraId="65C857C8" w14:textId="30097078" w:rsidR="00AE6E94" w:rsidRPr="00823427" w:rsidRDefault="00AE6E94" w:rsidP="002217E1">
            <w:pPr>
              <w:pStyle w:val="Bodytext91"/>
              <w:shd w:val="clear" w:color="auto" w:fill="auto"/>
              <w:tabs>
                <w:tab w:val="left" w:pos="856"/>
              </w:tabs>
              <w:spacing w:line="240" w:lineRule="auto"/>
              <w:ind w:right="145"/>
              <w:rPr>
                <w:sz w:val="22"/>
                <w:szCs w:val="22"/>
              </w:rPr>
            </w:pPr>
            <w:r w:rsidRPr="00823427">
              <w:rPr>
                <w:sz w:val="22"/>
                <w:szCs w:val="22"/>
              </w:rPr>
              <w:t>≥</w:t>
            </w:r>
            <w:r w:rsidRPr="00823427">
              <w:rPr>
                <w:bCs/>
                <w:sz w:val="22"/>
                <w:szCs w:val="22"/>
              </w:rPr>
              <w:t xml:space="preserve"> 24 mėnesiai</w:t>
            </w:r>
          </w:p>
        </w:tc>
        <w:tc>
          <w:tcPr>
            <w:tcW w:w="1666" w:type="pct"/>
          </w:tcPr>
          <w:p w14:paraId="51DC72BD" w14:textId="77777777" w:rsidR="00AE6E94" w:rsidRPr="00823427" w:rsidRDefault="00AE6E94" w:rsidP="002217E1">
            <w:pPr>
              <w:rPr>
                <w:rFonts w:ascii="Times New Roman" w:hAnsi="Times New Roman" w:cs="Times New Roman"/>
                <w:noProof w:val="0"/>
              </w:rPr>
            </w:pPr>
          </w:p>
        </w:tc>
      </w:tr>
      <w:tr w:rsidR="00AE6E94" w:rsidRPr="00823427" w14:paraId="192B3193" w14:textId="5A7CCF1D" w:rsidTr="00A61EEF">
        <w:tc>
          <w:tcPr>
            <w:tcW w:w="276" w:type="pct"/>
          </w:tcPr>
          <w:p w14:paraId="3FCCF7BB" w14:textId="6770C587" w:rsidR="00AE6E94" w:rsidRPr="00823427" w:rsidRDefault="00F72A3E" w:rsidP="002217E1">
            <w:pPr>
              <w:pStyle w:val="Bodytext61"/>
              <w:shd w:val="clear" w:color="auto" w:fill="auto"/>
              <w:spacing w:line="240" w:lineRule="auto"/>
              <w:jc w:val="center"/>
              <w:rPr>
                <w:b w:val="0"/>
                <w:sz w:val="22"/>
                <w:szCs w:val="22"/>
              </w:rPr>
            </w:pPr>
            <w:r w:rsidRPr="00823427">
              <w:rPr>
                <w:b w:val="0"/>
                <w:sz w:val="22"/>
                <w:szCs w:val="22"/>
              </w:rPr>
              <w:t>34</w:t>
            </w:r>
            <w:r w:rsidR="00AE6E94" w:rsidRPr="00823427">
              <w:rPr>
                <w:b w:val="0"/>
                <w:sz w:val="22"/>
                <w:szCs w:val="22"/>
              </w:rPr>
              <w:t>.</w:t>
            </w:r>
          </w:p>
        </w:tc>
        <w:tc>
          <w:tcPr>
            <w:tcW w:w="1251" w:type="pct"/>
          </w:tcPr>
          <w:p w14:paraId="133F6032" w14:textId="6AF122B2" w:rsidR="00AE6E94" w:rsidRPr="00823427" w:rsidRDefault="00AE6E94" w:rsidP="002217E1">
            <w:pPr>
              <w:rPr>
                <w:rFonts w:ascii="Times New Roman" w:hAnsi="Times New Roman" w:cs="Times New Roman"/>
                <w:noProof w:val="0"/>
              </w:rPr>
            </w:pPr>
            <w:r w:rsidRPr="00823427">
              <w:rPr>
                <w:rFonts w:ascii="Times New Roman" w:hAnsi="Times New Roman" w:cs="Times New Roman"/>
                <w:noProof w:val="0"/>
              </w:rPr>
              <w:t>Įrangos pristatymas ir instaliavimas</w:t>
            </w:r>
          </w:p>
          <w:p w14:paraId="015A1278" w14:textId="77777777" w:rsidR="00AE6E94" w:rsidRPr="00823427" w:rsidRDefault="00AE6E94" w:rsidP="002217E1">
            <w:pPr>
              <w:rPr>
                <w:rFonts w:ascii="Times New Roman" w:hAnsi="Times New Roman" w:cs="Times New Roman"/>
                <w:noProof w:val="0"/>
              </w:rPr>
            </w:pPr>
          </w:p>
        </w:tc>
        <w:tc>
          <w:tcPr>
            <w:tcW w:w="1808" w:type="pct"/>
          </w:tcPr>
          <w:p w14:paraId="778330D3" w14:textId="77777777" w:rsidR="00AE6E94" w:rsidRPr="00823427" w:rsidRDefault="00AE6E94" w:rsidP="007C4E86">
            <w:pPr>
              <w:jc w:val="both"/>
              <w:rPr>
                <w:rFonts w:ascii="Times New Roman" w:eastAsia="SimSun" w:hAnsi="Times New Roman" w:cs="Times New Roman"/>
                <w:noProof w:val="0"/>
                <w:kern w:val="1"/>
                <w:lang w:eastAsia="hi-IN" w:bidi="hi-IN"/>
              </w:rPr>
            </w:pPr>
            <w:r w:rsidRPr="00823427">
              <w:rPr>
                <w:rFonts w:ascii="Times New Roman" w:eastAsia="SimSun" w:hAnsi="Times New Roman" w:cs="Times New Roman"/>
                <w:noProof w:val="0"/>
                <w:kern w:val="1"/>
                <w:lang w:eastAsia="hi-IN" w:bidi="hi-IN"/>
              </w:rPr>
              <w:t xml:space="preserve">Įrangos pristatymo, iškrovimo, pervežimo į instaliavimo vietą, instaliavimo, po instaliavimo likusių įpakavimo medžiagų išvežimo (utilizavimo) išlaidos </w:t>
            </w:r>
            <w:r w:rsidRPr="00823427">
              <w:rPr>
                <w:rFonts w:ascii="Times New Roman" w:hAnsi="Times New Roman" w:cs="Times New Roman"/>
                <w:noProof w:val="0"/>
              </w:rPr>
              <w:t>įskaičiuotos į pasiūlymo kainą</w:t>
            </w:r>
          </w:p>
        </w:tc>
        <w:tc>
          <w:tcPr>
            <w:tcW w:w="1666" w:type="pct"/>
          </w:tcPr>
          <w:p w14:paraId="7EF5076F" w14:textId="77777777" w:rsidR="00AE6E94" w:rsidRPr="00823427" w:rsidRDefault="00AE6E94" w:rsidP="002217E1">
            <w:pPr>
              <w:rPr>
                <w:rFonts w:ascii="Times New Roman" w:hAnsi="Times New Roman" w:cs="Times New Roman"/>
                <w:noProof w:val="0"/>
              </w:rPr>
            </w:pPr>
          </w:p>
        </w:tc>
      </w:tr>
      <w:tr w:rsidR="00AE6E94" w:rsidRPr="00823427" w14:paraId="117F890B" w14:textId="23693994" w:rsidTr="00A61EEF">
        <w:trPr>
          <w:trHeight w:val="567"/>
        </w:trPr>
        <w:tc>
          <w:tcPr>
            <w:tcW w:w="276" w:type="pct"/>
          </w:tcPr>
          <w:p w14:paraId="3DF62923" w14:textId="5B5B5890" w:rsidR="00AE6E94" w:rsidRPr="00823427" w:rsidRDefault="00F72A3E" w:rsidP="002217E1">
            <w:pPr>
              <w:pStyle w:val="Bodytext61"/>
              <w:shd w:val="clear" w:color="auto" w:fill="auto"/>
              <w:spacing w:line="240" w:lineRule="auto"/>
              <w:jc w:val="center"/>
              <w:rPr>
                <w:b w:val="0"/>
                <w:sz w:val="22"/>
                <w:szCs w:val="22"/>
              </w:rPr>
            </w:pPr>
            <w:r w:rsidRPr="00823427">
              <w:rPr>
                <w:b w:val="0"/>
                <w:sz w:val="22"/>
                <w:szCs w:val="22"/>
              </w:rPr>
              <w:t>35</w:t>
            </w:r>
            <w:r w:rsidR="00AE6E94" w:rsidRPr="00823427">
              <w:rPr>
                <w:b w:val="0"/>
                <w:sz w:val="22"/>
                <w:szCs w:val="22"/>
              </w:rPr>
              <w:t>.</w:t>
            </w:r>
          </w:p>
        </w:tc>
        <w:tc>
          <w:tcPr>
            <w:tcW w:w="1251" w:type="pct"/>
          </w:tcPr>
          <w:p w14:paraId="29199ECF" w14:textId="55A5098E" w:rsidR="00AE6E94" w:rsidRPr="00823427" w:rsidRDefault="00AE6E94" w:rsidP="002217E1">
            <w:pPr>
              <w:rPr>
                <w:rFonts w:ascii="Times New Roman" w:hAnsi="Times New Roman" w:cs="Times New Roman"/>
                <w:noProof w:val="0"/>
              </w:rPr>
            </w:pPr>
            <w:r w:rsidRPr="00823427">
              <w:rPr>
                <w:rFonts w:ascii="Times New Roman" w:hAnsi="Times New Roman" w:cs="Times New Roman"/>
                <w:noProof w:val="0"/>
              </w:rPr>
              <w:t>Medicininio personalo apmokymas</w:t>
            </w:r>
          </w:p>
        </w:tc>
        <w:tc>
          <w:tcPr>
            <w:tcW w:w="1808" w:type="pct"/>
          </w:tcPr>
          <w:p w14:paraId="56EE2CD6" w14:textId="6565F738" w:rsidR="00AE6E94" w:rsidRPr="00823427" w:rsidRDefault="00AE6E94" w:rsidP="007C4E86">
            <w:pPr>
              <w:jc w:val="both"/>
              <w:rPr>
                <w:rFonts w:ascii="Times New Roman" w:eastAsia="SimSun" w:hAnsi="Times New Roman" w:cs="Times New Roman"/>
                <w:noProof w:val="0"/>
                <w:kern w:val="1"/>
                <w:lang w:eastAsia="hi-IN" w:bidi="hi-IN"/>
              </w:rPr>
            </w:pPr>
            <w:r w:rsidRPr="00823427">
              <w:rPr>
                <w:rFonts w:ascii="Times New Roman" w:hAnsi="Times New Roman" w:cs="Times New Roman"/>
                <w:noProof w:val="0"/>
              </w:rPr>
              <w:t>Medicininio personalo apmokymas naudoti įrangą įskaičiuotas į pasiūlymo kainą</w:t>
            </w:r>
          </w:p>
        </w:tc>
        <w:tc>
          <w:tcPr>
            <w:tcW w:w="1666" w:type="pct"/>
          </w:tcPr>
          <w:p w14:paraId="0A3AEC15" w14:textId="77777777" w:rsidR="00AE6E94" w:rsidRPr="00823427" w:rsidRDefault="00AE6E94" w:rsidP="002217E1">
            <w:pPr>
              <w:rPr>
                <w:rFonts w:ascii="Times New Roman" w:hAnsi="Times New Roman" w:cs="Times New Roman"/>
                <w:noProof w:val="0"/>
              </w:rPr>
            </w:pPr>
          </w:p>
        </w:tc>
      </w:tr>
      <w:tr w:rsidR="00AE6E94" w:rsidRPr="00823427" w14:paraId="48064126" w14:textId="2A86C6EB" w:rsidTr="00A61EEF">
        <w:trPr>
          <w:trHeight w:val="1020"/>
        </w:trPr>
        <w:tc>
          <w:tcPr>
            <w:tcW w:w="276" w:type="pct"/>
          </w:tcPr>
          <w:p w14:paraId="179C9B9C" w14:textId="70BF9C2B" w:rsidR="00AE6E94" w:rsidRPr="00823427" w:rsidRDefault="00F72A3E" w:rsidP="002217E1">
            <w:pPr>
              <w:pStyle w:val="Bodytext61"/>
              <w:shd w:val="clear" w:color="auto" w:fill="auto"/>
              <w:spacing w:line="240" w:lineRule="auto"/>
              <w:jc w:val="center"/>
              <w:rPr>
                <w:b w:val="0"/>
                <w:sz w:val="22"/>
                <w:szCs w:val="22"/>
              </w:rPr>
            </w:pPr>
            <w:r w:rsidRPr="00823427">
              <w:rPr>
                <w:b w:val="0"/>
                <w:sz w:val="22"/>
                <w:szCs w:val="22"/>
              </w:rPr>
              <w:t>36</w:t>
            </w:r>
            <w:r w:rsidR="00AE6E94" w:rsidRPr="00823427">
              <w:rPr>
                <w:b w:val="0"/>
                <w:sz w:val="22"/>
                <w:szCs w:val="22"/>
              </w:rPr>
              <w:t>.</w:t>
            </w:r>
          </w:p>
        </w:tc>
        <w:tc>
          <w:tcPr>
            <w:tcW w:w="1251" w:type="pct"/>
          </w:tcPr>
          <w:p w14:paraId="6D02BF36" w14:textId="2794EEDF" w:rsidR="00AE6E94" w:rsidRPr="00823427" w:rsidRDefault="00AE6E94" w:rsidP="002217E1">
            <w:pPr>
              <w:ind w:right="127"/>
              <w:rPr>
                <w:rFonts w:ascii="Times New Roman" w:hAnsi="Times New Roman" w:cs="Times New Roman"/>
                <w:noProof w:val="0"/>
              </w:rPr>
            </w:pPr>
            <w:r w:rsidRPr="00823427">
              <w:rPr>
                <w:rFonts w:ascii="Times New Roman" w:hAnsi="Times New Roman" w:cs="Times New Roman"/>
                <w:noProof w:val="0"/>
              </w:rPr>
              <w:t>Kartu su įranga pateikiama dokumentacija</w:t>
            </w:r>
          </w:p>
        </w:tc>
        <w:tc>
          <w:tcPr>
            <w:tcW w:w="1808" w:type="pct"/>
          </w:tcPr>
          <w:p w14:paraId="1D6E6EC2" w14:textId="77777777" w:rsidR="00AE6E94" w:rsidRPr="00823427" w:rsidRDefault="00AE6E94" w:rsidP="002217E1">
            <w:pPr>
              <w:pStyle w:val="Sraopastraipa"/>
              <w:numPr>
                <w:ilvl w:val="0"/>
                <w:numId w:val="1"/>
              </w:numPr>
              <w:rPr>
                <w:rFonts w:ascii="Times New Roman" w:hAnsi="Times New Roman" w:cs="Times New Roman"/>
                <w:noProof w:val="0"/>
              </w:rPr>
            </w:pPr>
            <w:r w:rsidRPr="00823427">
              <w:rPr>
                <w:rFonts w:ascii="Times New Roman" w:hAnsi="Times New Roman" w:cs="Times New Roman"/>
                <w:noProof w:val="0"/>
              </w:rPr>
              <w:t>Naudojimo instrukcija lietuvių ir anglų kalba;</w:t>
            </w:r>
          </w:p>
          <w:p w14:paraId="04F557CA" w14:textId="25DE1843" w:rsidR="00AE6E94" w:rsidRPr="00823427" w:rsidRDefault="00AE6E94" w:rsidP="007C4E86">
            <w:pPr>
              <w:pStyle w:val="Sraopastraipa"/>
              <w:numPr>
                <w:ilvl w:val="0"/>
                <w:numId w:val="1"/>
              </w:numPr>
              <w:jc w:val="both"/>
              <w:rPr>
                <w:rFonts w:ascii="Times New Roman" w:hAnsi="Times New Roman" w:cs="Times New Roman"/>
                <w:noProof w:val="0"/>
              </w:rPr>
            </w:pPr>
            <w:r w:rsidRPr="00823427">
              <w:rPr>
                <w:rFonts w:ascii="Times New Roman" w:hAnsi="Times New Roman" w:cs="Times New Roman"/>
                <w:noProof w:val="0"/>
              </w:rPr>
              <w:t>Serviso dokumentacija lietuvių arba anglų kalba.</w:t>
            </w:r>
          </w:p>
        </w:tc>
        <w:tc>
          <w:tcPr>
            <w:tcW w:w="1666" w:type="pct"/>
          </w:tcPr>
          <w:p w14:paraId="53358A44" w14:textId="77777777" w:rsidR="00AE6E94" w:rsidRPr="00823427" w:rsidRDefault="00AE6E94" w:rsidP="002217E1">
            <w:pPr>
              <w:rPr>
                <w:rFonts w:ascii="Times New Roman" w:hAnsi="Times New Roman" w:cs="Times New Roman"/>
                <w:noProof w:val="0"/>
              </w:rPr>
            </w:pPr>
          </w:p>
        </w:tc>
      </w:tr>
      <w:tr w:rsidR="00AE6E94" w:rsidRPr="00823427" w14:paraId="0E7E6051" w14:textId="77777777" w:rsidTr="00A61EEF">
        <w:trPr>
          <w:trHeight w:val="1077"/>
        </w:trPr>
        <w:tc>
          <w:tcPr>
            <w:tcW w:w="276" w:type="pct"/>
          </w:tcPr>
          <w:p w14:paraId="59B700A6" w14:textId="1B82F704" w:rsidR="00AE6E94" w:rsidRPr="00823427" w:rsidRDefault="00F72A3E" w:rsidP="002217E1">
            <w:pPr>
              <w:pStyle w:val="Bodytext61"/>
              <w:shd w:val="clear" w:color="auto" w:fill="auto"/>
              <w:spacing w:line="240" w:lineRule="auto"/>
              <w:jc w:val="center"/>
              <w:rPr>
                <w:b w:val="0"/>
                <w:sz w:val="22"/>
                <w:szCs w:val="22"/>
              </w:rPr>
            </w:pPr>
            <w:r w:rsidRPr="00823427">
              <w:rPr>
                <w:b w:val="0"/>
                <w:sz w:val="22"/>
                <w:szCs w:val="22"/>
              </w:rPr>
              <w:t>37.</w:t>
            </w:r>
          </w:p>
        </w:tc>
        <w:tc>
          <w:tcPr>
            <w:tcW w:w="1251" w:type="pct"/>
          </w:tcPr>
          <w:p w14:paraId="5CA0CF92" w14:textId="37D68196" w:rsidR="00AE6E94" w:rsidRPr="00823427" w:rsidRDefault="00AE6E94" w:rsidP="002217E1">
            <w:pPr>
              <w:ind w:right="127"/>
              <w:rPr>
                <w:rFonts w:ascii="Times New Roman" w:hAnsi="Times New Roman" w:cs="Times New Roman"/>
                <w:noProof w:val="0"/>
              </w:rPr>
            </w:pPr>
            <w:r w:rsidRPr="00823427">
              <w:rPr>
                <w:rFonts w:ascii="Times New Roman" w:hAnsi="Times New Roman" w:cs="Times New Roman"/>
                <w:bCs/>
                <w:noProof w:val="0"/>
              </w:rPr>
              <w:t>Galimybė įsigyti originalias (arba joms lygiavertes) atsargines dalis</w:t>
            </w:r>
          </w:p>
        </w:tc>
        <w:tc>
          <w:tcPr>
            <w:tcW w:w="1808" w:type="pct"/>
          </w:tcPr>
          <w:p w14:paraId="256365D8" w14:textId="77777777" w:rsidR="00AE6E94" w:rsidRPr="00823427" w:rsidRDefault="00AE6E94" w:rsidP="002217E1">
            <w:pPr>
              <w:shd w:val="clear" w:color="auto" w:fill="FFFFFF"/>
              <w:jc w:val="both"/>
              <w:rPr>
                <w:rFonts w:ascii="Times New Roman" w:eastAsia="Times New Roman" w:hAnsi="Times New Roman" w:cs="Times New Roman"/>
                <w:bCs/>
                <w:noProof w:val="0"/>
              </w:rPr>
            </w:pPr>
            <w:r w:rsidRPr="00823427">
              <w:rPr>
                <w:rFonts w:ascii="Times New Roman" w:hAnsi="Times New Roman" w:cs="Times New Roman"/>
                <w:bCs/>
                <w:noProof w:val="0"/>
              </w:rPr>
              <w:t xml:space="preserve">Tiekėjas turi užtikrinti galimybę įsigyti siūlomos prekės originalias (arba joms lygiavertes) atsargines dalis (jų tiekimą rinkai) ne trumpiau kaip 5 metus </w:t>
            </w:r>
            <w:r w:rsidRPr="00823427">
              <w:rPr>
                <w:rFonts w:ascii="Times New Roman" w:hAnsi="Times New Roman" w:cs="Times New Roman"/>
                <w:b/>
                <w:bCs/>
                <w:i/>
                <w:noProof w:val="0"/>
              </w:rPr>
              <w:t>(prašome nurodyti konkrečią trukmę)</w:t>
            </w:r>
            <w:r w:rsidRPr="00823427">
              <w:rPr>
                <w:rFonts w:ascii="Times New Roman" w:hAnsi="Times New Roman" w:cs="Times New Roman"/>
                <w:bCs/>
                <w:noProof w:val="0"/>
              </w:rPr>
              <w:t xml:space="preserve"> nuo prekės garantinio laikotarpio pabaigos, išskyrus atvejus, kai siūlomos prekės originalios (arba joms lygiavertės) atsarginės dalys dėl objektyvių priežasčių negali būti tiekiamos Lietuvos Respublikos rinkai </w:t>
            </w:r>
            <w:r w:rsidRPr="00823427">
              <w:rPr>
                <w:rFonts w:ascii="Times New Roman" w:hAnsi="Times New Roman" w:cs="Times New Roman"/>
                <w:bCs/>
                <w:i/>
                <w:noProof w:val="0"/>
              </w:rPr>
              <w:t>(būtinas tiekėjo ir/arba gamintojo atitinkamas patvirtinimas)</w:t>
            </w:r>
            <w:r w:rsidRPr="00823427">
              <w:rPr>
                <w:rFonts w:ascii="Times New Roman" w:hAnsi="Times New Roman" w:cs="Times New Roman"/>
                <w:bCs/>
                <w:noProof w:val="0"/>
              </w:rPr>
              <w:t>.</w:t>
            </w:r>
          </w:p>
          <w:p w14:paraId="7146C75D" w14:textId="77777777" w:rsidR="00AE6E94" w:rsidRPr="00823427" w:rsidRDefault="00AE6E94" w:rsidP="002217E1">
            <w:pPr>
              <w:shd w:val="clear" w:color="auto" w:fill="FFFFFF"/>
              <w:jc w:val="both"/>
              <w:rPr>
                <w:rFonts w:ascii="Times New Roman" w:hAnsi="Times New Roman" w:cs="Times New Roman"/>
                <w:bCs/>
                <w:noProof w:val="0"/>
              </w:rPr>
            </w:pPr>
          </w:p>
          <w:p w14:paraId="20480A21" w14:textId="0C62FF2D" w:rsidR="00AE6E94" w:rsidRPr="00823427" w:rsidRDefault="00AE6E94" w:rsidP="002217E1">
            <w:pPr>
              <w:jc w:val="both"/>
              <w:rPr>
                <w:rFonts w:ascii="Times New Roman" w:hAnsi="Times New Roman" w:cs="Times New Roman"/>
                <w:noProof w:val="0"/>
              </w:rPr>
            </w:pPr>
            <w:r w:rsidRPr="00823427">
              <w:rPr>
                <w:rFonts w:ascii="Times New Roman" w:hAnsi="Times New Roman" w:cs="Times New Roman"/>
                <w:bCs/>
                <w:noProof w:val="0"/>
                <w:u w:val="single"/>
              </w:rPr>
              <w:t>Pastaba:</w:t>
            </w:r>
            <w:r w:rsidRPr="00823427">
              <w:rPr>
                <w:rFonts w:ascii="Times New Roman" w:hAnsi="Times New Roman" w:cs="Times New Roman"/>
                <w:bCs/>
                <w:noProof w:val="0"/>
              </w:rPr>
              <w:t> Reik</w:t>
            </w:r>
            <w:r w:rsidR="00A61EEF" w:rsidRPr="00823427">
              <w:rPr>
                <w:rFonts w:ascii="Times New Roman" w:hAnsi="Times New Roman" w:cs="Times New Roman"/>
                <w:bCs/>
                <w:noProof w:val="0"/>
              </w:rPr>
              <w:t xml:space="preserve">alavimas taikomas vadovaujantis </w:t>
            </w:r>
            <w:r w:rsidRPr="00823427">
              <w:rPr>
                <w:rFonts w:ascii="Times New Roman" w:hAnsi="Times New Roman" w:cs="Times New Roman"/>
                <w:bCs/>
                <w:noProof w:val="0"/>
              </w:rPr>
              <w:t xml:space="preserve">Lietuvos Respublikos </w:t>
            </w:r>
            <w:r w:rsidRPr="00823427">
              <w:rPr>
                <w:rFonts w:ascii="Times New Roman" w:hAnsi="Times New Roman" w:cs="Times New Roman"/>
                <w:bCs/>
                <w:noProof w:val="0"/>
              </w:rPr>
              <w:lastRenderedPageBreak/>
              <w:t>aplinkos ministro 2022 m. gruodžio 13 d. įsakymu Nr. D1-401 patvirtinto aplinkos apsaugos kriterijų taikymo, vykdant žaliuosius pirkimus, tvarkos aprašo II skyriaus 4.4.4.4 punktu.</w:t>
            </w:r>
          </w:p>
        </w:tc>
        <w:tc>
          <w:tcPr>
            <w:tcW w:w="1666" w:type="pct"/>
          </w:tcPr>
          <w:p w14:paraId="06B951A8" w14:textId="77777777" w:rsidR="00AE6E94" w:rsidRPr="00823427" w:rsidRDefault="00AE6E94" w:rsidP="002217E1">
            <w:pPr>
              <w:rPr>
                <w:rFonts w:ascii="Times New Roman" w:hAnsi="Times New Roman" w:cs="Times New Roman"/>
                <w:noProof w:val="0"/>
              </w:rPr>
            </w:pPr>
          </w:p>
        </w:tc>
      </w:tr>
    </w:tbl>
    <w:p w14:paraId="72FF204F" w14:textId="13460EA9" w:rsidR="002374AF" w:rsidRPr="00823427" w:rsidRDefault="002374AF" w:rsidP="002217E1">
      <w:pPr>
        <w:pStyle w:val="prastasiniatinklio"/>
        <w:rPr>
          <w:color w:val="000000"/>
          <w:sz w:val="22"/>
          <w:szCs w:val="22"/>
        </w:rPr>
      </w:pPr>
    </w:p>
    <w:p w14:paraId="3C0BCCEC" w14:textId="77777777" w:rsidR="002D6D26" w:rsidRPr="00823427" w:rsidRDefault="002D6D26" w:rsidP="002217E1">
      <w:pPr>
        <w:spacing w:after="0" w:line="240" w:lineRule="auto"/>
        <w:jc w:val="both"/>
        <w:rPr>
          <w:rFonts w:ascii="Times New Roman" w:hAnsi="Times New Roman" w:cs="Times New Roman"/>
          <w:b/>
          <w:noProof w:val="0"/>
        </w:rPr>
      </w:pPr>
      <w:r w:rsidRPr="00823427">
        <w:rPr>
          <w:rFonts w:ascii="Times New Roman" w:hAnsi="Times New Roman" w:cs="Times New Roman"/>
          <w:b/>
          <w:noProof w:val="0"/>
        </w:rPr>
        <w:t xml:space="preserve">Pastabos, papildomi reikalavimai: </w:t>
      </w:r>
    </w:p>
    <w:p w14:paraId="2BC14198" w14:textId="77777777" w:rsidR="002D6D26" w:rsidRPr="00823427" w:rsidRDefault="002D6D26" w:rsidP="002217E1">
      <w:pPr>
        <w:numPr>
          <w:ilvl w:val="0"/>
          <w:numId w:val="12"/>
        </w:numPr>
        <w:spacing w:after="0" w:line="240" w:lineRule="auto"/>
        <w:jc w:val="both"/>
        <w:rPr>
          <w:rFonts w:ascii="Times New Roman" w:eastAsia="Times New Roman" w:hAnsi="Times New Roman" w:cs="Times New Roman"/>
          <w:bCs/>
          <w:noProof w:val="0"/>
        </w:rPr>
      </w:pPr>
      <w:r w:rsidRPr="00823427">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0D58755A" w14:textId="18B16536" w:rsidR="007359DD" w:rsidRPr="00823427" w:rsidRDefault="002D6D26" w:rsidP="002217E1">
      <w:pPr>
        <w:pStyle w:val="Sraopastraipa"/>
        <w:numPr>
          <w:ilvl w:val="0"/>
          <w:numId w:val="12"/>
        </w:numPr>
        <w:spacing w:after="0" w:line="240" w:lineRule="auto"/>
        <w:jc w:val="both"/>
        <w:rPr>
          <w:rFonts w:ascii="Times New Roman" w:hAnsi="Times New Roman" w:cs="Times New Roman"/>
          <w:bCs/>
          <w:noProof w:val="0"/>
          <w:color w:val="000000"/>
        </w:rPr>
      </w:pPr>
      <w:r w:rsidRPr="00823427">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688478B8" w14:textId="4E302763" w:rsidR="00CE7718" w:rsidRPr="00823427" w:rsidRDefault="00CE7718" w:rsidP="00CE7718">
      <w:pPr>
        <w:spacing w:after="0" w:line="240" w:lineRule="auto"/>
        <w:jc w:val="both"/>
        <w:rPr>
          <w:rFonts w:ascii="Times New Roman" w:hAnsi="Times New Roman" w:cs="Times New Roman"/>
          <w:bCs/>
          <w:noProof w:val="0"/>
          <w:color w:val="000000"/>
        </w:rPr>
      </w:pPr>
    </w:p>
    <w:p w14:paraId="2863F27C" w14:textId="52EACB64" w:rsidR="00CE7718" w:rsidRPr="00823427" w:rsidRDefault="00CE7718" w:rsidP="00CE7718">
      <w:pPr>
        <w:spacing w:after="0" w:line="240" w:lineRule="auto"/>
        <w:jc w:val="both"/>
        <w:rPr>
          <w:rFonts w:ascii="Times New Roman" w:hAnsi="Times New Roman" w:cs="Times New Roman"/>
          <w:bCs/>
          <w:noProof w:val="0"/>
          <w:color w:val="000000"/>
        </w:rPr>
      </w:pPr>
    </w:p>
    <w:p w14:paraId="1489935F" w14:textId="21DCA93A" w:rsidR="00CE7718" w:rsidRPr="00823427" w:rsidRDefault="00CE7718" w:rsidP="00CE7718">
      <w:pPr>
        <w:spacing w:after="0" w:line="240" w:lineRule="auto"/>
        <w:jc w:val="both"/>
        <w:rPr>
          <w:rFonts w:ascii="Times New Roman" w:hAnsi="Times New Roman" w:cs="Times New Roman"/>
          <w:bCs/>
          <w:noProof w:val="0"/>
          <w:color w:val="000000"/>
        </w:rPr>
      </w:pPr>
    </w:p>
    <w:p w14:paraId="2954D370" w14:textId="77777777" w:rsidR="00CE7718" w:rsidRPr="00823427" w:rsidRDefault="00CE7718" w:rsidP="00CE7718">
      <w:pPr>
        <w:spacing w:after="0" w:line="240" w:lineRule="auto"/>
        <w:jc w:val="both"/>
        <w:rPr>
          <w:rFonts w:ascii="Times New Roman" w:hAnsi="Times New Roman" w:cs="Times New Roman"/>
          <w:bCs/>
          <w:noProof w:val="0"/>
          <w:color w:val="000000"/>
        </w:rPr>
      </w:pPr>
      <w:bookmarkStart w:id="0" w:name="_GoBack"/>
      <w:bookmarkEnd w:id="0"/>
    </w:p>
    <w:sectPr w:rsidR="00CE7718" w:rsidRPr="00823427" w:rsidSect="002B360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9C83D" w14:textId="77777777" w:rsidR="00DA3BDF" w:rsidRDefault="00DA3BDF" w:rsidP="007B62A1">
      <w:pPr>
        <w:spacing w:after="0" w:line="240" w:lineRule="auto"/>
      </w:pPr>
      <w:r>
        <w:separator/>
      </w:r>
    </w:p>
  </w:endnote>
  <w:endnote w:type="continuationSeparator" w:id="0">
    <w:p w14:paraId="627F43E2" w14:textId="77777777" w:rsidR="00DA3BDF" w:rsidRDefault="00DA3BDF" w:rsidP="007B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884C5" w14:textId="77777777" w:rsidR="007B62A1" w:rsidRDefault="007B62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595857"/>
      <w:docPartObj>
        <w:docPartGallery w:val="Page Numbers (Bottom of Page)"/>
        <w:docPartUnique/>
      </w:docPartObj>
    </w:sdtPr>
    <w:sdtEndPr>
      <w:rPr>
        <w:rFonts w:ascii="Times New Roman" w:hAnsi="Times New Roman" w:cs="Times New Roman"/>
      </w:rPr>
    </w:sdtEndPr>
    <w:sdtContent>
      <w:p w14:paraId="77E48E82" w14:textId="11390270" w:rsidR="007B62A1" w:rsidRPr="007B62A1" w:rsidRDefault="007B62A1" w:rsidP="007B62A1">
        <w:pPr>
          <w:pStyle w:val="Porat"/>
          <w:jc w:val="right"/>
          <w:rPr>
            <w:rFonts w:ascii="Times New Roman" w:hAnsi="Times New Roman" w:cs="Times New Roman"/>
          </w:rPr>
        </w:pPr>
        <w:r w:rsidRPr="007B62A1">
          <w:rPr>
            <w:rFonts w:ascii="Times New Roman" w:hAnsi="Times New Roman" w:cs="Times New Roman"/>
          </w:rPr>
          <w:fldChar w:fldCharType="begin"/>
        </w:r>
        <w:r w:rsidRPr="007B62A1">
          <w:rPr>
            <w:rFonts w:ascii="Times New Roman" w:hAnsi="Times New Roman" w:cs="Times New Roman"/>
          </w:rPr>
          <w:instrText>PAGE   \* MERGEFORMAT</w:instrText>
        </w:r>
        <w:r w:rsidRPr="007B62A1">
          <w:rPr>
            <w:rFonts w:ascii="Times New Roman" w:hAnsi="Times New Roman" w:cs="Times New Roman"/>
          </w:rPr>
          <w:fldChar w:fldCharType="separate"/>
        </w:r>
        <w:r w:rsidR="001304A6">
          <w:rPr>
            <w:rFonts w:ascii="Times New Roman" w:hAnsi="Times New Roman" w:cs="Times New Roman"/>
          </w:rPr>
          <w:t>3</w:t>
        </w:r>
        <w:r w:rsidRPr="007B62A1">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61A2E" w14:textId="77777777" w:rsidR="007B62A1" w:rsidRDefault="007B62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ECFDA" w14:textId="77777777" w:rsidR="00DA3BDF" w:rsidRDefault="00DA3BDF" w:rsidP="007B62A1">
      <w:pPr>
        <w:spacing w:after="0" w:line="240" w:lineRule="auto"/>
      </w:pPr>
      <w:r>
        <w:separator/>
      </w:r>
    </w:p>
  </w:footnote>
  <w:footnote w:type="continuationSeparator" w:id="0">
    <w:p w14:paraId="2248B83A" w14:textId="77777777" w:rsidR="00DA3BDF" w:rsidRDefault="00DA3BDF" w:rsidP="007B6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AD7F3" w14:textId="77777777" w:rsidR="007B62A1" w:rsidRDefault="007B62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D6AE8" w14:textId="77777777" w:rsidR="007B62A1" w:rsidRDefault="007B62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7EB8" w14:textId="77777777" w:rsidR="007B62A1" w:rsidRDefault="007B62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6A63"/>
    <w:multiLevelType w:val="hybridMultilevel"/>
    <w:tmpl w:val="EE62A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8C0B33"/>
    <w:multiLevelType w:val="hybridMultilevel"/>
    <w:tmpl w:val="88BC2A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FB07EF4"/>
    <w:multiLevelType w:val="hybridMultilevel"/>
    <w:tmpl w:val="537886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53D73AE"/>
    <w:multiLevelType w:val="hybridMultilevel"/>
    <w:tmpl w:val="65FA8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A304D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A17555"/>
    <w:multiLevelType w:val="hybridMultilevel"/>
    <w:tmpl w:val="F90CC4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A1D5D65"/>
    <w:multiLevelType w:val="hybridMultilevel"/>
    <w:tmpl w:val="55CE122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EFE7ADC"/>
    <w:multiLevelType w:val="hybridMultilevel"/>
    <w:tmpl w:val="C66E1F5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5B17F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D727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8630D4"/>
    <w:multiLevelType w:val="hybridMultilevel"/>
    <w:tmpl w:val="F8A21F1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DC9079F"/>
    <w:multiLevelType w:val="hybridMultilevel"/>
    <w:tmpl w:val="643E258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B41340"/>
    <w:multiLevelType w:val="hybridMultilevel"/>
    <w:tmpl w:val="4CA25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563702"/>
    <w:multiLevelType w:val="hybridMultilevel"/>
    <w:tmpl w:val="2570A54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B221A51"/>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2"/>
  </w:num>
  <w:num w:numId="3">
    <w:abstractNumId w:val="9"/>
  </w:num>
  <w:num w:numId="4">
    <w:abstractNumId w:val="4"/>
  </w:num>
  <w:num w:numId="5">
    <w:abstractNumId w:val="3"/>
  </w:num>
  <w:num w:numId="6">
    <w:abstractNumId w:val="17"/>
  </w:num>
  <w:num w:numId="7">
    <w:abstractNumId w:val="5"/>
  </w:num>
  <w:num w:numId="8">
    <w:abstractNumId w:val="10"/>
  </w:num>
  <w:num w:numId="9">
    <w:abstractNumId w:val="14"/>
  </w:num>
  <w:num w:numId="10">
    <w:abstractNumId w:val="11"/>
  </w:num>
  <w:num w:numId="11">
    <w:abstractNumId w:val="1"/>
  </w:num>
  <w:num w:numId="12">
    <w:abstractNumId w:val="6"/>
  </w:num>
  <w:num w:numId="13">
    <w:abstractNumId w:val="7"/>
  </w:num>
  <w:num w:numId="14">
    <w:abstractNumId w:val="15"/>
  </w:num>
  <w:num w:numId="15">
    <w:abstractNumId w:val="0"/>
  </w:num>
  <w:num w:numId="16">
    <w:abstractNumId w:val="16"/>
  </w:num>
  <w:num w:numId="17">
    <w:abstractNumId w:val="12"/>
  </w:num>
  <w:num w:numId="18">
    <w:abstractNumId w:val="13"/>
  </w:num>
  <w:num w:numId="1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C54"/>
    <w:rsid w:val="0000549A"/>
    <w:rsid w:val="000066BD"/>
    <w:rsid w:val="00014918"/>
    <w:rsid w:val="00021FE1"/>
    <w:rsid w:val="000272C4"/>
    <w:rsid w:val="00031943"/>
    <w:rsid w:val="00032F63"/>
    <w:rsid w:val="00040F7C"/>
    <w:rsid w:val="0004627C"/>
    <w:rsid w:val="00051717"/>
    <w:rsid w:val="0005662A"/>
    <w:rsid w:val="00064120"/>
    <w:rsid w:val="0006729A"/>
    <w:rsid w:val="00074128"/>
    <w:rsid w:val="00077785"/>
    <w:rsid w:val="00086007"/>
    <w:rsid w:val="00086E1B"/>
    <w:rsid w:val="0009000F"/>
    <w:rsid w:val="00090353"/>
    <w:rsid w:val="00092469"/>
    <w:rsid w:val="00097C31"/>
    <w:rsid w:val="000C77EB"/>
    <w:rsid w:val="000D6E94"/>
    <w:rsid w:val="000E65C7"/>
    <w:rsid w:val="000F35AF"/>
    <w:rsid w:val="000F4FBE"/>
    <w:rsid w:val="00111319"/>
    <w:rsid w:val="00124A79"/>
    <w:rsid w:val="001304A6"/>
    <w:rsid w:val="00134AA5"/>
    <w:rsid w:val="001378C7"/>
    <w:rsid w:val="00140847"/>
    <w:rsid w:val="0014697C"/>
    <w:rsid w:val="00156219"/>
    <w:rsid w:val="00162576"/>
    <w:rsid w:val="001636AF"/>
    <w:rsid w:val="0019089B"/>
    <w:rsid w:val="001B378F"/>
    <w:rsid w:val="001C2044"/>
    <w:rsid w:val="001C4B00"/>
    <w:rsid w:val="001D6EB5"/>
    <w:rsid w:val="001E5E5F"/>
    <w:rsid w:val="001F684D"/>
    <w:rsid w:val="00203470"/>
    <w:rsid w:val="00215056"/>
    <w:rsid w:val="002217E1"/>
    <w:rsid w:val="00224447"/>
    <w:rsid w:val="00225290"/>
    <w:rsid w:val="00234741"/>
    <w:rsid w:val="002374AF"/>
    <w:rsid w:val="00241C48"/>
    <w:rsid w:val="00243DCD"/>
    <w:rsid w:val="00263ED1"/>
    <w:rsid w:val="00273922"/>
    <w:rsid w:val="0028272E"/>
    <w:rsid w:val="002952A9"/>
    <w:rsid w:val="00296B2B"/>
    <w:rsid w:val="002976C0"/>
    <w:rsid w:val="002B3603"/>
    <w:rsid w:val="002B6E13"/>
    <w:rsid w:val="002C4825"/>
    <w:rsid w:val="002D6D26"/>
    <w:rsid w:val="002F30D7"/>
    <w:rsid w:val="00311C74"/>
    <w:rsid w:val="0031794F"/>
    <w:rsid w:val="00327E5D"/>
    <w:rsid w:val="0033538A"/>
    <w:rsid w:val="00335DA2"/>
    <w:rsid w:val="0034130B"/>
    <w:rsid w:val="00346DA1"/>
    <w:rsid w:val="00353214"/>
    <w:rsid w:val="0035388D"/>
    <w:rsid w:val="00361824"/>
    <w:rsid w:val="00371A29"/>
    <w:rsid w:val="00373BB4"/>
    <w:rsid w:val="00373F82"/>
    <w:rsid w:val="00381DC7"/>
    <w:rsid w:val="00385B87"/>
    <w:rsid w:val="003A78B9"/>
    <w:rsid w:val="003B67AE"/>
    <w:rsid w:val="003E07CF"/>
    <w:rsid w:val="003F3DFE"/>
    <w:rsid w:val="00433CBF"/>
    <w:rsid w:val="00442B2D"/>
    <w:rsid w:val="00445582"/>
    <w:rsid w:val="00477819"/>
    <w:rsid w:val="00481E60"/>
    <w:rsid w:val="004850CF"/>
    <w:rsid w:val="00492231"/>
    <w:rsid w:val="0049772D"/>
    <w:rsid w:val="004A0542"/>
    <w:rsid w:val="004B77ED"/>
    <w:rsid w:val="004C0393"/>
    <w:rsid w:val="004C5893"/>
    <w:rsid w:val="004F04E6"/>
    <w:rsid w:val="004F0FA9"/>
    <w:rsid w:val="004F3E26"/>
    <w:rsid w:val="004F75C4"/>
    <w:rsid w:val="005004F6"/>
    <w:rsid w:val="00504280"/>
    <w:rsid w:val="005203E9"/>
    <w:rsid w:val="005205F4"/>
    <w:rsid w:val="00520644"/>
    <w:rsid w:val="0053089B"/>
    <w:rsid w:val="00542443"/>
    <w:rsid w:val="00556BDA"/>
    <w:rsid w:val="005739B7"/>
    <w:rsid w:val="0058054E"/>
    <w:rsid w:val="00597D0C"/>
    <w:rsid w:val="005A70BB"/>
    <w:rsid w:val="005C65E4"/>
    <w:rsid w:val="005D0557"/>
    <w:rsid w:val="005D1125"/>
    <w:rsid w:val="005D6DFA"/>
    <w:rsid w:val="005E18F6"/>
    <w:rsid w:val="005E48C9"/>
    <w:rsid w:val="005E5086"/>
    <w:rsid w:val="00621DDD"/>
    <w:rsid w:val="00625470"/>
    <w:rsid w:val="00651D4D"/>
    <w:rsid w:val="00653FB8"/>
    <w:rsid w:val="00685579"/>
    <w:rsid w:val="00691CF7"/>
    <w:rsid w:val="00696C4C"/>
    <w:rsid w:val="006A44A8"/>
    <w:rsid w:val="006B48BF"/>
    <w:rsid w:val="006B775A"/>
    <w:rsid w:val="006B7E47"/>
    <w:rsid w:val="006C0384"/>
    <w:rsid w:val="006C4BD0"/>
    <w:rsid w:val="006D03F2"/>
    <w:rsid w:val="006E26CE"/>
    <w:rsid w:val="006E3E60"/>
    <w:rsid w:val="006F275B"/>
    <w:rsid w:val="006F3F0C"/>
    <w:rsid w:val="00704C5A"/>
    <w:rsid w:val="00710694"/>
    <w:rsid w:val="00715AD8"/>
    <w:rsid w:val="007359DD"/>
    <w:rsid w:val="00753D74"/>
    <w:rsid w:val="0075559B"/>
    <w:rsid w:val="007572D3"/>
    <w:rsid w:val="00761FBF"/>
    <w:rsid w:val="00763E38"/>
    <w:rsid w:val="007708DB"/>
    <w:rsid w:val="00780D6B"/>
    <w:rsid w:val="00786F39"/>
    <w:rsid w:val="0079461F"/>
    <w:rsid w:val="00794D7A"/>
    <w:rsid w:val="007A4F52"/>
    <w:rsid w:val="007B3A48"/>
    <w:rsid w:val="007B62A1"/>
    <w:rsid w:val="007C19CB"/>
    <w:rsid w:val="007C4E86"/>
    <w:rsid w:val="007D5BBE"/>
    <w:rsid w:val="007D78C7"/>
    <w:rsid w:val="007F0F04"/>
    <w:rsid w:val="007F4516"/>
    <w:rsid w:val="00800909"/>
    <w:rsid w:val="00801C04"/>
    <w:rsid w:val="0081288F"/>
    <w:rsid w:val="008151EF"/>
    <w:rsid w:val="00823427"/>
    <w:rsid w:val="00831DD7"/>
    <w:rsid w:val="0083510F"/>
    <w:rsid w:val="00850D0D"/>
    <w:rsid w:val="00855A6F"/>
    <w:rsid w:val="00892304"/>
    <w:rsid w:val="008941F5"/>
    <w:rsid w:val="008958EE"/>
    <w:rsid w:val="008A27C2"/>
    <w:rsid w:val="008B607E"/>
    <w:rsid w:val="008B624F"/>
    <w:rsid w:val="008C1877"/>
    <w:rsid w:val="008C4228"/>
    <w:rsid w:val="008D70BC"/>
    <w:rsid w:val="008F1420"/>
    <w:rsid w:val="00932C19"/>
    <w:rsid w:val="00956001"/>
    <w:rsid w:val="0098159C"/>
    <w:rsid w:val="009A3EC0"/>
    <w:rsid w:val="009A4771"/>
    <w:rsid w:val="009A51DE"/>
    <w:rsid w:val="009B0DCF"/>
    <w:rsid w:val="009B2157"/>
    <w:rsid w:val="009B3DB4"/>
    <w:rsid w:val="009B4684"/>
    <w:rsid w:val="009C48D9"/>
    <w:rsid w:val="009C62BF"/>
    <w:rsid w:val="009C65B9"/>
    <w:rsid w:val="009F538F"/>
    <w:rsid w:val="00A06ACB"/>
    <w:rsid w:val="00A13A69"/>
    <w:rsid w:val="00A36FB0"/>
    <w:rsid w:val="00A40C81"/>
    <w:rsid w:val="00A61EEF"/>
    <w:rsid w:val="00A62BB4"/>
    <w:rsid w:val="00A64172"/>
    <w:rsid w:val="00A73722"/>
    <w:rsid w:val="00A87AFC"/>
    <w:rsid w:val="00A87FBD"/>
    <w:rsid w:val="00A96899"/>
    <w:rsid w:val="00A96BB1"/>
    <w:rsid w:val="00AC1587"/>
    <w:rsid w:val="00AC2886"/>
    <w:rsid w:val="00AC5E5B"/>
    <w:rsid w:val="00AC750A"/>
    <w:rsid w:val="00AD52BC"/>
    <w:rsid w:val="00AD77D2"/>
    <w:rsid w:val="00AE5A8F"/>
    <w:rsid w:val="00AE6E94"/>
    <w:rsid w:val="00AF79BC"/>
    <w:rsid w:val="00B0672B"/>
    <w:rsid w:val="00B07A3D"/>
    <w:rsid w:val="00B12F50"/>
    <w:rsid w:val="00B13827"/>
    <w:rsid w:val="00B216F9"/>
    <w:rsid w:val="00B25F46"/>
    <w:rsid w:val="00B37165"/>
    <w:rsid w:val="00B54C6B"/>
    <w:rsid w:val="00B662FE"/>
    <w:rsid w:val="00B6758E"/>
    <w:rsid w:val="00B70A85"/>
    <w:rsid w:val="00B741FF"/>
    <w:rsid w:val="00B758EF"/>
    <w:rsid w:val="00B76CD6"/>
    <w:rsid w:val="00B8289F"/>
    <w:rsid w:val="00B90759"/>
    <w:rsid w:val="00BB02AC"/>
    <w:rsid w:val="00BB1CB2"/>
    <w:rsid w:val="00BB4277"/>
    <w:rsid w:val="00BB7A3F"/>
    <w:rsid w:val="00BC4904"/>
    <w:rsid w:val="00BC5B80"/>
    <w:rsid w:val="00BC6C35"/>
    <w:rsid w:val="00BD67A9"/>
    <w:rsid w:val="00BE27B9"/>
    <w:rsid w:val="00BF122F"/>
    <w:rsid w:val="00BF2E53"/>
    <w:rsid w:val="00C03ED0"/>
    <w:rsid w:val="00C05203"/>
    <w:rsid w:val="00C148A0"/>
    <w:rsid w:val="00C37567"/>
    <w:rsid w:val="00C40F32"/>
    <w:rsid w:val="00C47F7F"/>
    <w:rsid w:val="00C61A65"/>
    <w:rsid w:val="00C64FC3"/>
    <w:rsid w:val="00C67AD2"/>
    <w:rsid w:val="00C9357B"/>
    <w:rsid w:val="00CB041B"/>
    <w:rsid w:val="00CD1648"/>
    <w:rsid w:val="00CE615F"/>
    <w:rsid w:val="00CE7718"/>
    <w:rsid w:val="00CF6058"/>
    <w:rsid w:val="00D01450"/>
    <w:rsid w:val="00D055CC"/>
    <w:rsid w:val="00D160DA"/>
    <w:rsid w:val="00D16A42"/>
    <w:rsid w:val="00D246EB"/>
    <w:rsid w:val="00D35D38"/>
    <w:rsid w:val="00D44EB6"/>
    <w:rsid w:val="00D54C38"/>
    <w:rsid w:val="00D61F95"/>
    <w:rsid w:val="00D673BA"/>
    <w:rsid w:val="00D70FC7"/>
    <w:rsid w:val="00D8152F"/>
    <w:rsid w:val="00D81905"/>
    <w:rsid w:val="00D953EF"/>
    <w:rsid w:val="00DA1C2D"/>
    <w:rsid w:val="00DA3BDF"/>
    <w:rsid w:val="00DB15BF"/>
    <w:rsid w:val="00DB20A7"/>
    <w:rsid w:val="00DB6075"/>
    <w:rsid w:val="00DC2D5E"/>
    <w:rsid w:val="00DE0B71"/>
    <w:rsid w:val="00DE5157"/>
    <w:rsid w:val="00DF18A6"/>
    <w:rsid w:val="00E02C35"/>
    <w:rsid w:val="00E3634E"/>
    <w:rsid w:val="00E621C1"/>
    <w:rsid w:val="00E628DA"/>
    <w:rsid w:val="00E70596"/>
    <w:rsid w:val="00E72699"/>
    <w:rsid w:val="00E802AC"/>
    <w:rsid w:val="00E85A20"/>
    <w:rsid w:val="00E90873"/>
    <w:rsid w:val="00EB140D"/>
    <w:rsid w:val="00EB6EF5"/>
    <w:rsid w:val="00ED5E40"/>
    <w:rsid w:val="00F07785"/>
    <w:rsid w:val="00F23930"/>
    <w:rsid w:val="00F27FD1"/>
    <w:rsid w:val="00F45A9B"/>
    <w:rsid w:val="00F55DA0"/>
    <w:rsid w:val="00F7170F"/>
    <w:rsid w:val="00F72A3E"/>
    <w:rsid w:val="00F82A48"/>
    <w:rsid w:val="00F841CC"/>
    <w:rsid w:val="00F9448B"/>
    <w:rsid w:val="00FA22D5"/>
    <w:rsid w:val="00FC2EB5"/>
    <w:rsid w:val="00FD1C43"/>
    <w:rsid w:val="00FE1B3B"/>
    <w:rsid w:val="00FF47AC"/>
    <w:rsid w:val="00FF6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customStyle="1" w:styleId="CharCharCharCharCharChar">
    <w:name w:val="Char Char Char Char Char Char"/>
    <w:basedOn w:val="prastasis"/>
    <w:rsid w:val="00794D7A"/>
    <w:pPr>
      <w:spacing w:line="240" w:lineRule="exact"/>
    </w:pPr>
    <w:rPr>
      <w:rFonts w:ascii="Tahoma" w:eastAsia="Times New Roman" w:hAnsi="Tahoma" w:cs="Times New Roman"/>
      <w:noProof w:val="0"/>
      <w:sz w:val="20"/>
      <w:szCs w:val="20"/>
      <w:lang w:val="en-US"/>
    </w:rPr>
  </w:style>
  <w:style w:type="paragraph" w:customStyle="1" w:styleId="Default">
    <w:name w:val="Default"/>
    <w:rsid w:val="0014697C"/>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7B62A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B62A1"/>
    <w:rPr>
      <w:noProof/>
    </w:rPr>
  </w:style>
  <w:style w:type="paragraph" w:styleId="Porat">
    <w:name w:val="footer"/>
    <w:basedOn w:val="prastasis"/>
    <w:link w:val="PoratDiagrama"/>
    <w:uiPriority w:val="99"/>
    <w:unhideWhenUsed/>
    <w:rsid w:val="007B62A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B62A1"/>
    <w:rPr>
      <w:noProof/>
    </w:rPr>
  </w:style>
  <w:style w:type="paragraph" w:styleId="Debesliotekstas">
    <w:name w:val="Balloon Text"/>
    <w:basedOn w:val="prastasis"/>
    <w:link w:val="DebesliotekstasDiagrama"/>
    <w:uiPriority w:val="99"/>
    <w:semiHidden/>
    <w:unhideWhenUsed/>
    <w:rsid w:val="008151E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51EF"/>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464">
      <w:bodyDiv w:val="1"/>
      <w:marLeft w:val="0"/>
      <w:marRight w:val="0"/>
      <w:marTop w:val="0"/>
      <w:marBottom w:val="0"/>
      <w:divBdr>
        <w:top w:val="none" w:sz="0" w:space="0" w:color="auto"/>
        <w:left w:val="none" w:sz="0" w:space="0" w:color="auto"/>
        <w:bottom w:val="none" w:sz="0" w:space="0" w:color="auto"/>
        <w:right w:val="none" w:sz="0" w:space="0" w:color="auto"/>
      </w:divBdr>
    </w:div>
    <w:div w:id="26419132">
      <w:bodyDiv w:val="1"/>
      <w:marLeft w:val="0"/>
      <w:marRight w:val="0"/>
      <w:marTop w:val="0"/>
      <w:marBottom w:val="0"/>
      <w:divBdr>
        <w:top w:val="none" w:sz="0" w:space="0" w:color="auto"/>
        <w:left w:val="none" w:sz="0" w:space="0" w:color="auto"/>
        <w:bottom w:val="none" w:sz="0" w:space="0" w:color="auto"/>
        <w:right w:val="none" w:sz="0" w:space="0" w:color="auto"/>
      </w:divBdr>
    </w:div>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71662183">
      <w:bodyDiv w:val="1"/>
      <w:marLeft w:val="0"/>
      <w:marRight w:val="0"/>
      <w:marTop w:val="0"/>
      <w:marBottom w:val="0"/>
      <w:divBdr>
        <w:top w:val="none" w:sz="0" w:space="0" w:color="auto"/>
        <w:left w:val="none" w:sz="0" w:space="0" w:color="auto"/>
        <w:bottom w:val="none" w:sz="0" w:space="0" w:color="auto"/>
        <w:right w:val="none" w:sz="0" w:space="0" w:color="auto"/>
      </w:divBdr>
      <w:divsChild>
        <w:div w:id="91636318">
          <w:marLeft w:val="0"/>
          <w:marRight w:val="0"/>
          <w:marTop w:val="0"/>
          <w:marBottom w:val="0"/>
          <w:divBdr>
            <w:top w:val="none" w:sz="0" w:space="0" w:color="auto"/>
            <w:left w:val="none" w:sz="0" w:space="0" w:color="auto"/>
            <w:bottom w:val="none" w:sz="0" w:space="0" w:color="auto"/>
            <w:right w:val="none" w:sz="0" w:space="0" w:color="auto"/>
          </w:divBdr>
          <w:divsChild>
            <w:div w:id="4123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313872380">
      <w:bodyDiv w:val="1"/>
      <w:marLeft w:val="0"/>
      <w:marRight w:val="0"/>
      <w:marTop w:val="0"/>
      <w:marBottom w:val="0"/>
      <w:divBdr>
        <w:top w:val="none" w:sz="0" w:space="0" w:color="auto"/>
        <w:left w:val="none" w:sz="0" w:space="0" w:color="auto"/>
        <w:bottom w:val="none" w:sz="0" w:space="0" w:color="auto"/>
        <w:right w:val="none" w:sz="0" w:space="0" w:color="auto"/>
      </w:divBdr>
      <w:divsChild>
        <w:div w:id="1203133611">
          <w:marLeft w:val="0"/>
          <w:marRight w:val="0"/>
          <w:marTop w:val="0"/>
          <w:marBottom w:val="0"/>
          <w:divBdr>
            <w:top w:val="none" w:sz="0" w:space="0" w:color="auto"/>
            <w:left w:val="none" w:sz="0" w:space="0" w:color="auto"/>
            <w:bottom w:val="none" w:sz="0" w:space="0" w:color="auto"/>
            <w:right w:val="none" w:sz="0" w:space="0" w:color="auto"/>
          </w:divBdr>
          <w:divsChild>
            <w:div w:id="5253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33349165">
      <w:bodyDiv w:val="1"/>
      <w:marLeft w:val="0"/>
      <w:marRight w:val="0"/>
      <w:marTop w:val="0"/>
      <w:marBottom w:val="0"/>
      <w:divBdr>
        <w:top w:val="none" w:sz="0" w:space="0" w:color="auto"/>
        <w:left w:val="none" w:sz="0" w:space="0" w:color="auto"/>
        <w:bottom w:val="none" w:sz="0" w:space="0" w:color="auto"/>
        <w:right w:val="none" w:sz="0" w:space="0" w:color="auto"/>
      </w:divBdr>
    </w:div>
    <w:div w:id="558831492">
      <w:bodyDiv w:val="1"/>
      <w:marLeft w:val="0"/>
      <w:marRight w:val="0"/>
      <w:marTop w:val="0"/>
      <w:marBottom w:val="0"/>
      <w:divBdr>
        <w:top w:val="none" w:sz="0" w:space="0" w:color="auto"/>
        <w:left w:val="none" w:sz="0" w:space="0" w:color="auto"/>
        <w:bottom w:val="none" w:sz="0" w:space="0" w:color="auto"/>
        <w:right w:val="none" w:sz="0" w:space="0" w:color="auto"/>
      </w:divBdr>
      <w:divsChild>
        <w:div w:id="450125888">
          <w:marLeft w:val="0"/>
          <w:marRight w:val="0"/>
          <w:marTop w:val="0"/>
          <w:marBottom w:val="0"/>
          <w:divBdr>
            <w:top w:val="none" w:sz="0" w:space="0" w:color="auto"/>
            <w:left w:val="none" w:sz="0" w:space="0" w:color="auto"/>
            <w:bottom w:val="none" w:sz="0" w:space="0" w:color="auto"/>
            <w:right w:val="none" w:sz="0" w:space="0" w:color="auto"/>
          </w:divBdr>
          <w:divsChild>
            <w:div w:id="11687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423">
      <w:bodyDiv w:val="1"/>
      <w:marLeft w:val="0"/>
      <w:marRight w:val="0"/>
      <w:marTop w:val="0"/>
      <w:marBottom w:val="0"/>
      <w:divBdr>
        <w:top w:val="none" w:sz="0" w:space="0" w:color="auto"/>
        <w:left w:val="none" w:sz="0" w:space="0" w:color="auto"/>
        <w:bottom w:val="none" w:sz="0" w:space="0" w:color="auto"/>
        <w:right w:val="none" w:sz="0" w:space="0" w:color="auto"/>
      </w:divBdr>
    </w:div>
    <w:div w:id="805708252">
      <w:bodyDiv w:val="1"/>
      <w:marLeft w:val="0"/>
      <w:marRight w:val="0"/>
      <w:marTop w:val="0"/>
      <w:marBottom w:val="0"/>
      <w:divBdr>
        <w:top w:val="none" w:sz="0" w:space="0" w:color="auto"/>
        <w:left w:val="none" w:sz="0" w:space="0" w:color="auto"/>
        <w:bottom w:val="none" w:sz="0" w:space="0" w:color="auto"/>
        <w:right w:val="none" w:sz="0" w:space="0" w:color="auto"/>
      </w:divBdr>
    </w:div>
    <w:div w:id="835681498">
      <w:bodyDiv w:val="1"/>
      <w:marLeft w:val="0"/>
      <w:marRight w:val="0"/>
      <w:marTop w:val="0"/>
      <w:marBottom w:val="0"/>
      <w:divBdr>
        <w:top w:val="none" w:sz="0" w:space="0" w:color="auto"/>
        <w:left w:val="none" w:sz="0" w:space="0" w:color="auto"/>
        <w:bottom w:val="none" w:sz="0" w:space="0" w:color="auto"/>
        <w:right w:val="none" w:sz="0" w:space="0" w:color="auto"/>
      </w:divBdr>
      <w:divsChild>
        <w:div w:id="916745494">
          <w:marLeft w:val="0"/>
          <w:marRight w:val="0"/>
          <w:marTop w:val="0"/>
          <w:marBottom w:val="0"/>
          <w:divBdr>
            <w:top w:val="none" w:sz="0" w:space="0" w:color="auto"/>
            <w:left w:val="none" w:sz="0" w:space="0" w:color="auto"/>
            <w:bottom w:val="none" w:sz="0" w:space="0" w:color="auto"/>
            <w:right w:val="none" w:sz="0" w:space="0" w:color="auto"/>
          </w:divBdr>
          <w:divsChild>
            <w:div w:id="852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8004">
      <w:bodyDiv w:val="1"/>
      <w:marLeft w:val="0"/>
      <w:marRight w:val="0"/>
      <w:marTop w:val="0"/>
      <w:marBottom w:val="0"/>
      <w:divBdr>
        <w:top w:val="none" w:sz="0" w:space="0" w:color="auto"/>
        <w:left w:val="none" w:sz="0" w:space="0" w:color="auto"/>
        <w:bottom w:val="none" w:sz="0" w:space="0" w:color="auto"/>
        <w:right w:val="none" w:sz="0" w:space="0" w:color="auto"/>
      </w:divBdr>
      <w:divsChild>
        <w:div w:id="874316151">
          <w:marLeft w:val="0"/>
          <w:marRight w:val="0"/>
          <w:marTop w:val="0"/>
          <w:marBottom w:val="0"/>
          <w:divBdr>
            <w:top w:val="none" w:sz="0" w:space="0" w:color="auto"/>
            <w:left w:val="none" w:sz="0" w:space="0" w:color="auto"/>
            <w:bottom w:val="none" w:sz="0" w:space="0" w:color="auto"/>
            <w:right w:val="none" w:sz="0" w:space="0" w:color="auto"/>
          </w:divBdr>
          <w:divsChild>
            <w:div w:id="19854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6738463">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634557746">
      <w:bodyDiv w:val="1"/>
      <w:marLeft w:val="0"/>
      <w:marRight w:val="0"/>
      <w:marTop w:val="0"/>
      <w:marBottom w:val="0"/>
      <w:divBdr>
        <w:top w:val="none" w:sz="0" w:space="0" w:color="auto"/>
        <w:left w:val="none" w:sz="0" w:space="0" w:color="auto"/>
        <w:bottom w:val="none" w:sz="0" w:space="0" w:color="auto"/>
        <w:right w:val="none" w:sz="0" w:space="0" w:color="auto"/>
      </w:divBdr>
    </w:div>
    <w:div w:id="1830517277">
      <w:bodyDiv w:val="1"/>
      <w:marLeft w:val="0"/>
      <w:marRight w:val="0"/>
      <w:marTop w:val="0"/>
      <w:marBottom w:val="0"/>
      <w:divBdr>
        <w:top w:val="none" w:sz="0" w:space="0" w:color="auto"/>
        <w:left w:val="none" w:sz="0" w:space="0" w:color="auto"/>
        <w:bottom w:val="none" w:sz="0" w:space="0" w:color="auto"/>
        <w:right w:val="none" w:sz="0" w:space="0" w:color="auto"/>
      </w:divBdr>
      <w:divsChild>
        <w:div w:id="339309416">
          <w:marLeft w:val="0"/>
          <w:marRight w:val="0"/>
          <w:marTop w:val="0"/>
          <w:marBottom w:val="0"/>
          <w:divBdr>
            <w:top w:val="none" w:sz="0" w:space="0" w:color="auto"/>
            <w:left w:val="none" w:sz="0" w:space="0" w:color="auto"/>
            <w:bottom w:val="none" w:sz="0" w:space="0" w:color="auto"/>
            <w:right w:val="none" w:sz="0" w:space="0" w:color="auto"/>
          </w:divBdr>
          <w:divsChild>
            <w:div w:id="12092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232">
      <w:bodyDiv w:val="1"/>
      <w:marLeft w:val="0"/>
      <w:marRight w:val="0"/>
      <w:marTop w:val="0"/>
      <w:marBottom w:val="0"/>
      <w:divBdr>
        <w:top w:val="none" w:sz="0" w:space="0" w:color="auto"/>
        <w:left w:val="none" w:sz="0" w:space="0" w:color="auto"/>
        <w:bottom w:val="none" w:sz="0" w:space="0" w:color="auto"/>
        <w:right w:val="none" w:sz="0" w:space="0" w:color="auto"/>
      </w:divBdr>
    </w:div>
    <w:div w:id="1853838680">
      <w:bodyDiv w:val="1"/>
      <w:marLeft w:val="0"/>
      <w:marRight w:val="0"/>
      <w:marTop w:val="0"/>
      <w:marBottom w:val="0"/>
      <w:divBdr>
        <w:top w:val="none" w:sz="0" w:space="0" w:color="auto"/>
        <w:left w:val="none" w:sz="0" w:space="0" w:color="auto"/>
        <w:bottom w:val="none" w:sz="0" w:space="0" w:color="auto"/>
        <w:right w:val="none" w:sz="0" w:space="0" w:color="auto"/>
      </w:divBdr>
      <w:divsChild>
        <w:div w:id="1364481589">
          <w:marLeft w:val="0"/>
          <w:marRight w:val="0"/>
          <w:marTop w:val="0"/>
          <w:marBottom w:val="0"/>
          <w:divBdr>
            <w:top w:val="none" w:sz="0" w:space="0" w:color="auto"/>
            <w:left w:val="none" w:sz="0" w:space="0" w:color="auto"/>
            <w:bottom w:val="none" w:sz="0" w:space="0" w:color="auto"/>
            <w:right w:val="none" w:sz="0" w:space="0" w:color="auto"/>
          </w:divBdr>
          <w:divsChild>
            <w:div w:id="19996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555">
      <w:bodyDiv w:val="1"/>
      <w:marLeft w:val="0"/>
      <w:marRight w:val="0"/>
      <w:marTop w:val="0"/>
      <w:marBottom w:val="0"/>
      <w:divBdr>
        <w:top w:val="none" w:sz="0" w:space="0" w:color="auto"/>
        <w:left w:val="none" w:sz="0" w:space="0" w:color="auto"/>
        <w:bottom w:val="none" w:sz="0" w:space="0" w:color="auto"/>
        <w:right w:val="none" w:sz="0" w:space="0" w:color="auto"/>
      </w:divBdr>
    </w:div>
    <w:div w:id="1951083682">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7CEEE2-6FD7-4AA5-8CDE-489A0A17779D}">
  <ds:schemaRefs>
    <ds:schemaRef ds:uri="http://schemas.microsoft.com/sharepoint/v3/contenttype/forms"/>
  </ds:schemaRefs>
</ds:datastoreItem>
</file>

<file path=customXml/itemProps2.xml><?xml version="1.0" encoding="utf-8"?>
<ds:datastoreItem xmlns:ds="http://schemas.openxmlformats.org/officeDocument/2006/customXml" ds:itemID="{BC16E2A1-CE86-4F60-99D5-BF03E6195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8E35A92-39E5-45C6-9DFF-FECF8D98BDB6}">
  <ds:schemaRefs>
    <ds:schemaRef ds:uri="http://schemas.microsoft.com/office/2006/metadata/properties"/>
    <ds:schemaRef ds:uri="http://purl.org/dc/elements/1.1/"/>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4151</Words>
  <Characters>2367</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2025-07-29T17:55:00Z</cp:lastPrinted>
  <dcterms:created xsi:type="dcterms:W3CDTF">2025-07-29T17:55:00Z</dcterms:created>
  <dcterms:modified xsi:type="dcterms:W3CDTF">2025-07-29T17:55:00Z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