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rFonts w:eastAsia="Times New Roman" w:cs="Times New Roman" w:ascii="Times New Roman" w:hAnsi="Times New Roman"/>
          <w:b/>
          <w:bCs/>
          <w:color w:themeColor="text1" w:val="000000"/>
          <w:sz w:val="22"/>
          <w:szCs w:val="22"/>
        </w:rPr>
        <w:t xml:space="preserve"> </w:t>
      </w:r>
      <w:r>
        <w:rPr>
          <w:rFonts w:eastAsia="Times New Roman" w:cs="Times New Roman" w:ascii="Times New Roman" w:hAnsi="Times New Roman"/>
          <w:b/>
          <w:bCs/>
          <w:color w:themeColor="text1" w:val="000000"/>
          <w:sz w:val="22"/>
          <w:szCs w:val="22"/>
        </w:rPr>
        <w:t>II PIRKIMO OBJEKTO DALIS</w:t>
      </w:r>
    </w:p>
    <w:p>
      <w:pPr>
        <w:pStyle w:val="Normal"/>
        <w:shd w:val="clear" w:color="auto" w:fill="FFFFFF" w:themeFill="background1"/>
        <w:tabs>
          <w:tab w:val="clear" w:pos="1296"/>
          <w:tab w:val="left" w:pos="720" w:leader="none"/>
        </w:tabs>
        <w:spacing w:before="0" w:after="0"/>
        <w:ind w:hanging="360" w:left="720"/>
        <w:jc w:val="center"/>
        <w:rPr/>
      </w:pPr>
      <w:r>
        <w:rPr>
          <w:rFonts w:eastAsia="Times New Roman" w:cs="Times New Roman" w:ascii="Times New Roman" w:hAnsi="Times New Roman"/>
          <w:b/>
          <w:bCs/>
          <w:color w:themeColor="text1" w:val="000000"/>
          <w:sz w:val="22"/>
          <w:szCs w:val="22"/>
        </w:rPr>
        <w:t>EKSPERTŲ MOKYMŲ ORGANIZAVIMO PASLAUGOS NAUJIEMS PSICHIKOS SVEIKATOS AMBASADORIŲ INICIATYVOS KOORDINATORIAMS IR JŲ MOKYMAS, KAIP APMOKYTI IR PARUOŠTI AMBASADORIUS (KONTAKTINIAI MOKYMAI)</w:t>
      </w:r>
    </w:p>
    <w:p>
      <w:pPr>
        <w:pStyle w:val="Normal"/>
        <w:shd w:val="clear" w:color="auto" w:fill="FFFFFF" w:themeFill="background1"/>
        <w:tabs>
          <w:tab w:val="clear" w:pos="1296"/>
          <w:tab w:val="left" w:pos="0" w:leader="none"/>
          <w:tab w:val="left" w:pos="720" w:leader="none"/>
        </w:tabs>
        <w:spacing w:before="0" w:after="0"/>
        <w:ind w:hanging="360" w:left="720"/>
        <w:jc w:val="center"/>
        <w:rPr/>
      </w:pPr>
      <w:r>
        <w:rPr>
          <w:rFonts w:eastAsia="Times New Roman" w:cs="Times New Roman" w:ascii="Times New Roman" w:hAnsi="Times New Roman"/>
          <w:color w:themeColor="text1" w:val="000000"/>
          <w:sz w:val="22"/>
          <w:szCs w:val="22"/>
        </w:rPr>
        <w:t xml:space="preserve"> </w:t>
      </w:r>
    </w:p>
    <w:p>
      <w:pPr>
        <w:pStyle w:val="Normal"/>
        <w:spacing w:before="0" w:after="0"/>
        <w:ind w:firstLine="720"/>
        <w:jc w:val="center"/>
        <w:rPr/>
      </w:pPr>
      <w:r>
        <w:rPr>
          <w:rFonts w:eastAsia="Times New Roman" w:cs="Times New Roman" w:ascii="Times New Roman" w:hAnsi="Times New Roman"/>
          <w:b/>
          <w:bCs/>
          <w:color w:themeColor="text1" w:val="000000"/>
          <w:sz w:val="22"/>
          <w:szCs w:val="22"/>
        </w:rPr>
        <w:t>I SKYRIUS</w:t>
      </w:r>
    </w:p>
    <w:p>
      <w:pPr>
        <w:pStyle w:val="Normal"/>
        <w:spacing w:before="0" w:after="0"/>
        <w:ind w:left="720"/>
        <w:jc w:val="center"/>
        <w:rPr/>
      </w:pPr>
      <w:r>
        <w:rPr>
          <w:rFonts w:eastAsia="Times New Roman" w:cs="Times New Roman" w:ascii="Times New Roman" w:hAnsi="Times New Roman"/>
          <w:b/>
          <w:bCs/>
          <w:color w:themeColor="text1" w:val="000000"/>
          <w:sz w:val="22"/>
          <w:szCs w:val="22"/>
        </w:rPr>
        <w:t>BENDROSIOS NUOSTATOS</w:t>
      </w:r>
    </w:p>
    <w:p>
      <w:pPr>
        <w:pStyle w:val="Normal"/>
        <w:spacing w:before="0" w:after="0"/>
        <w:ind w:left="720"/>
        <w:jc w:val="both"/>
        <w:rPr/>
      </w:pPr>
      <w:r>
        <w:rPr>
          <w:rFonts w:eastAsia="Times New Roman" w:cs="Times New Roman" w:ascii="Times New Roman" w:hAnsi="Times New Roman"/>
          <w:color w:themeColor="text1" w:val="000000"/>
          <w:sz w:val="22"/>
          <w:szCs w:val="22"/>
        </w:rPr>
        <w:t xml:space="preserve"> </w:t>
      </w:r>
    </w:p>
    <w:p>
      <w:pPr>
        <w:pStyle w:val="ListParagraph"/>
        <w:numPr>
          <w:ilvl w:val="0"/>
          <w:numId w:val="7"/>
        </w:numPr>
        <w:spacing w:before="0" w:after="0"/>
        <w:ind w:hanging="425" w:left="567"/>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Perkančioji organizacija – Biudžetinė įstaiga Higienos institutas, kodas  111958286, Studentų g. 45A, LT-08107 Vilnius.</w:t>
      </w:r>
    </w:p>
    <w:p>
      <w:pPr>
        <w:pStyle w:val="ListParagraph"/>
        <w:numPr>
          <w:ilvl w:val="0"/>
          <w:numId w:val="7"/>
        </w:numPr>
        <w:spacing w:before="0" w:after="0"/>
        <w:ind w:hanging="425" w:left="567"/>
        <w:contextualSpacing/>
        <w:jc w:val="both"/>
        <w:rPr>
          <w:rFonts w:ascii="Times New Roman" w:hAnsi="Times New Roman" w:eastAsia="Times New Roman" w:cs="Times New Roman"/>
          <w:color w:themeColor="text1" w:val="000000"/>
          <w:sz w:val="22"/>
          <w:szCs w:val="22"/>
        </w:rPr>
      </w:pPr>
      <w:r>
        <w:rPr>
          <w:rFonts w:eastAsia="Times New Roman" w:cs="Times New Roman" w:ascii="Times New Roman" w:hAnsi="Times New Roman"/>
          <w:color w:themeColor="text1" w:val="000000"/>
        </w:rPr>
        <w:t>Pirkimas skirtas įgyvendinti projekto „Psichikos sveikatos stiprinimas, stigmatizavimo mažinimas, savižudybių prevencija vidurio, vakarų Lietuvos ir Sostinės regione“ Nr. 09-025-P-0001 veiklas (toliau – Projektas)</w:t>
      </w:r>
      <w:r>
        <w:rPr>
          <w:rFonts w:eastAsia="Times New Roman" w:cs="Times New Roman" w:ascii="Times New Roman" w:hAnsi="Times New Roman"/>
          <w:color w:themeColor="text1" w:val="000000"/>
          <w:sz w:val="22"/>
          <w:szCs w:val="22"/>
        </w:rPr>
        <w:t>.</w:t>
      </w:r>
    </w:p>
    <w:p>
      <w:pPr>
        <w:pStyle w:val="ListParagraph"/>
        <w:numPr>
          <w:ilvl w:val="0"/>
          <w:numId w:val="7"/>
        </w:numPr>
        <w:spacing w:before="0" w:after="0"/>
        <w:ind w:hanging="425" w:left="567"/>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Mokymų organizavimo paslaugų tikslas – parengti naujus psichikos sveikatos ambasadorių iniciatyvos koordinatorius (toliau – Koordinatoriai), gebančius prisidėti prie „Žvelk giliau“ Psichikos sveikatos ambasadorių iniciatyvos įgyvendinimo ir apmokyti būsimus psichikos sveikatos ambasadorius, remiantis gerąja ekspertų komandos praktika ir bendruomenės įgalinimo principais.</w:t>
      </w:r>
    </w:p>
    <w:p>
      <w:pPr>
        <w:pStyle w:val="ListParagraph"/>
        <w:numPr>
          <w:ilvl w:val="0"/>
          <w:numId w:val="7"/>
        </w:numPr>
        <w:spacing w:before="0" w:after="0"/>
        <w:ind w:hanging="425" w:left="567"/>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Mokymų organizavimo tikslas - organizuoti ir įgyvendinti kokybiškus kontaktinius mokymus naujiems „Žvelk giliau“ Psichikos sveikatos ambasadorių iniciatyvos koordinatoriams, siekiant juos parengti aktyviam dalyvavimui iniciatyvos įgyvendinime bei gebėjimui savarankiškai apmokyti būsimas ambasadorių grupes, remiantis ekspertų komandos gerąja praktika ir bendruomenės įgalinimo principais, užtikrinant visų mokymų techninį aprūpinimą, vertimą, apgyvendinimą ir kitus organizacinius aspektus pagal Perkančiosios organizacijos reikalavimus, apibrėžtus šioje Techninėje specifikacijoje.</w:t>
      </w:r>
    </w:p>
    <w:p>
      <w:pPr>
        <w:pStyle w:val="ListParagraph"/>
        <w:numPr>
          <w:ilvl w:val="0"/>
          <w:numId w:val="7"/>
        </w:numPr>
        <w:spacing w:before="0" w:after="0"/>
        <w:ind w:hanging="425" w:left="567"/>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rPr>
        <w:t>Pirkimų vertė - 35590,65 Eur be PVM,. Į paslaugų kainą turi būti į</w:t>
      </w:r>
      <w:r>
        <w:rPr>
          <w:rFonts w:eastAsia="Times New Roman" w:cs="Times New Roman" w:ascii="Times New Roman" w:hAnsi="Times New Roman"/>
          <w:color w:themeColor="text1" w:val="000000"/>
          <w:lang w:val="lt-LT"/>
        </w:rPr>
        <w:t>skaičiuoti visi su jų teikimu susiję kaštai ir išlaidos.</w:t>
      </w:r>
    </w:p>
    <w:p>
      <w:pPr>
        <w:pStyle w:val="ListParagraph"/>
        <w:numPr>
          <w:ilvl w:val="0"/>
          <w:numId w:val="7"/>
        </w:numPr>
        <w:spacing w:before="0" w:after="0"/>
        <w:ind w:hanging="425" w:left="567"/>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lang w:val="lt-LT"/>
        </w:rPr>
        <w:t>Paslaugos turi būti suteiktos per 11 mėnesių nuo sutarties pasirašymo ir įsigaliojimo dienos (antrosios šalies pasirašymo dieną).</w:t>
      </w:r>
      <w:r>
        <w:rPr>
          <w:rFonts w:eastAsia="Aptos" w:cs="Aptos"/>
          <w:lang w:val="lt-LT"/>
        </w:rPr>
        <w:t xml:space="preserve"> </w:t>
      </w:r>
      <w:r>
        <w:rPr>
          <w:rFonts w:eastAsia="Times New Roman" w:cs="Times New Roman" w:ascii="Times New Roman" w:hAnsi="Times New Roman"/>
          <w:lang w:val="lt-LT"/>
        </w:rPr>
        <w:t>Sutartis galioja 12 mėnesių  nuo jos pasirašymo datos.</w:t>
      </w:r>
    </w:p>
    <w:p>
      <w:pPr>
        <w:pStyle w:val="ListParagraph"/>
        <w:numPr>
          <w:ilvl w:val="0"/>
          <w:numId w:val="7"/>
        </w:numPr>
        <w:spacing w:before="0" w:after="0"/>
        <w:ind w:hanging="425" w:left="567"/>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Paslaugų teikėjas privalo užtikrinti paslaugų teikimo kokybę laikantis sutartyje numatytų terminų.</w:t>
      </w:r>
    </w:p>
    <w:p>
      <w:pPr>
        <w:pStyle w:val="Normal"/>
        <w:tabs>
          <w:tab w:val="clear" w:pos="1296"/>
          <w:tab w:val="left" w:pos="851" w:leader="none"/>
          <w:tab w:val="left" w:pos="993" w:leader="none"/>
        </w:tabs>
        <w:spacing w:lineRule="auto" w:line="256"/>
        <w:ind w:left="567"/>
        <w:jc w:val="both"/>
        <w:rPr/>
      </w:pPr>
      <w:r>
        <w:rPr/>
      </w:r>
    </w:p>
    <w:p>
      <w:pPr>
        <w:pStyle w:val="Normal"/>
        <w:tabs>
          <w:tab w:val="clear" w:pos="1296"/>
          <w:tab w:val="left" w:pos="851" w:leader="none"/>
          <w:tab w:val="left" w:pos="993" w:leader="none"/>
        </w:tabs>
        <w:spacing w:lineRule="auto" w:line="256" w:before="0" w:after="0"/>
        <w:ind w:left="567"/>
        <w:jc w:val="center"/>
        <w:rPr/>
      </w:pPr>
      <w:r>
        <w:rPr>
          <w:rFonts w:eastAsia="Times New Roman" w:cs="Times New Roman" w:ascii="Times New Roman" w:hAnsi="Times New Roman"/>
          <w:b/>
          <w:bCs/>
          <w:color w:themeColor="text1" w:val="000000"/>
        </w:rPr>
        <w:t>II SKYRIUS</w:t>
      </w:r>
    </w:p>
    <w:p>
      <w:pPr>
        <w:pStyle w:val="Normal"/>
        <w:tabs>
          <w:tab w:val="clear" w:pos="1296"/>
          <w:tab w:val="left" w:pos="851" w:leader="none"/>
          <w:tab w:val="left" w:pos="993" w:leader="none"/>
        </w:tabs>
        <w:spacing w:lineRule="auto" w:line="256" w:before="0" w:after="0"/>
        <w:ind w:left="567"/>
        <w:jc w:val="center"/>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rPr>
        <w:t>PIRKIMO OBJEKTAS</w:t>
      </w:r>
    </w:p>
    <w:p>
      <w:pPr>
        <w:pStyle w:val="Normal"/>
        <w:tabs>
          <w:tab w:val="clear" w:pos="1296"/>
          <w:tab w:val="left" w:pos="851" w:leader="none"/>
          <w:tab w:val="left" w:pos="993" w:leader="none"/>
        </w:tabs>
        <w:spacing w:lineRule="auto" w:line="256" w:before="0" w:after="0"/>
        <w:ind w:left="567"/>
        <w:jc w:val="center"/>
        <w:rPr/>
      </w:pPr>
      <w:r>
        <w:rPr>
          <w:rFonts w:eastAsia="Times New Roman" w:cs="Times New Roman" w:ascii="Times New Roman" w:hAnsi="Times New Roman"/>
          <w:color w:themeColor="text1" w:val="000000"/>
        </w:rPr>
        <w:t xml:space="preserve"> </w:t>
      </w:r>
    </w:p>
    <w:p>
      <w:pPr>
        <w:pStyle w:val="ListParagraph"/>
        <w:numPr>
          <w:ilvl w:val="0"/>
          <w:numId w:val="7"/>
        </w:numPr>
        <w:shd w:val="clear" w:color="auto" w:fill="FFFFFF" w:themeFill="background1"/>
        <w:tabs>
          <w:tab w:val="clear" w:pos="1296"/>
          <w:tab w:val="left" w:pos="720" w:leader="none"/>
        </w:tabs>
        <w:spacing w:before="0" w:after="0"/>
        <w:ind w:hanging="540" w:left="720"/>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Pirkimo objektas: Ekspertų mokymų organizavimo paslaugos naujiems psichikos sveikatos ambasadorių iniciatyvos koordinatoriams ir jų mokymas, kaip apmokyti ir paruošti ambasadorius (toliau - Kontaktiniai mokymai):</w:t>
      </w:r>
    </w:p>
    <w:p>
      <w:pPr>
        <w:pStyle w:val="ListParagraph"/>
        <w:spacing w:before="0" w:after="0"/>
        <w:ind w:left="567"/>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8.1. Salės nuoma;</w:t>
      </w:r>
    </w:p>
    <w:p>
      <w:pPr>
        <w:pStyle w:val="ListParagraph"/>
        <w:spacing w:before="0" w:after="0"/>
        <w:ind w:left="567"/>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8.2. Techninis aprūpinimas;</w:t>
      </w:r>
    </w:p>
    <w:p>
      <w:pPr>
        <w:pStyle w:val="ListParagraph"/>
        <w:spacing w:before="0" w:after="0"/>
        <w:ind w:left="567"/>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8.3. Vertimas iš lietuvių</w:t>
      </w:r>
      <w:r>
        <w:rPr>
          <w:rFonts w:eastAsia="Times New Roman" w:cs="Times New Roman" w:ascii="Times New Roman" w:hAnsi="Times New Roman"/>
          <w:color w:themeColor="text1" w:val="000000"/>
          <w:lang w:val="en-US"/>
        </w:rPr>
        <w:t xml:space="preserve"> </w:t>
      </w:r>
      <w:r>
        <w:rPr>
          <w:rFonts w:eastAsia="Times New Roman" w:cs="Times New Roman" w:ascii="Times New Roman" w:hAnsi="Times New Roman"/>
          <w:color w:themeColor="text1" w:val="000000"/>
          <w:lang w:val="en-US"/>
        </w:rPr>
        <w:t>ir</w:t>
      </w:r>
      <w:r>
        <w:rPr>
          <w:rFonts w:eastAsia="Times New Roman" w:cs="Times New Roman" w:ascii="Times New Roman" w:hAnsi="Times New Roman"/>
          <w:color w:themeColor="text1" w:val="000000"/>
          <w:lang w:val="en-US"/>
        </w:rPr>
        <w:t xml:space="preserve"> </w:t>
      </w:r>
      <w:r>
        <w:rPr>
          <w:rFonts w:eastAsia="Times New Roman" w:cs="Times New Roman" w:ascii="Times New Roman" w:hAnsi="Times New Roman"/>
          <w:color w:themeColor="text1" w:val="000000"/>
        </w:rPr>
        <w:t xml:space="preserve">į lietuvių kalbą, </w:t>
      </w:r>
      <w:r>
        <w:rPr>
          <w:rFonts w:eastAsia="Times New Roman" w:cs="Times New Roman" w:ascii="Times New Roman" w:hAnsi="Times New Roman"/>
          <w:color w:themeColor="text1" w:val="000000"/>
          <w:lang w:val="en-US"/>
        </w:rPr>
        <w:t>jei mokymai vedami ne lietuviu kalba</w:t>
      </w:r>
      <w:r>
        <w:rPr>
          <w:rFonts w:eastAsia="Times New Roman" w:cs="Times New Roman" w:ascii="Times New Roman" w:hAnsi="Times New Roman"/>
          <w:color w:themeColor="text1" w:val="000000"/>
        </w:rPr>
        <w:t>;</w:t>
      </w:r>
    </w:p>
    <w:p>
      <w:pPr>
        <w:pStyle w:val="ListParagraph"/>
        <w:spacing w:before="0" w:after="0"/>
        <w:ind w:left="567"/>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8.4. Mokymų dalyvių maitinimas;</w:t>
      </w:r>
    </w:p>
    <w:p>
      <w:pPr>
        <w:pStyle w:val="ListParagraph"/>
        <w:spacing w:before="0" w:after="0"/>
        <w:ind w:left="567"/>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8.5. Pervežimas iš mokymų vietos į apgyvendinimo vietą ir iš apgyvendinimo vietos į mokymų vietą;</w:t>
      </w:r>
    </w:p>
    <w:p>
      <w:pPr>
        <w:pStyle w:val="ListParagraph"/>
        <w:spacing w:before="0" w:after="0"/>
        <w:ind w:left="567"/>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8.6. Apgyvendinimo paslaugos mokymų dalyviams. </w:t>
      </w:r>
    </w:p>
    <w:p>
      <w:pPr>
        <w:pStyle w:val="ListParagraph"/>
        <w:spacing w:before="0" w:after="0"/>
        <w:ind w:hanging="425" w:left="567"/>
        <w:contextualSpacing/>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9. Kontaktinių mokymų organizavimo paslaugos naujiems koordinatoriams apmokyti apima: </w:t>
      </w:r>
    </w:p>
    <w:p>
      <w:pPr>
        <w:pStyle w:val="Normal"/>
        <w:spacing w:lineRule="auto" w:line="256"/>
        <w:ind w:hanging="425" w:left="1134"/>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9.1. Kontaktiniai mokymai Nr.1. Mokymų ekspertų komandos narių naujų koordinatorių parengimas Vilniuje, paslaugos teikėjo suorganizuotose patalpose pagal su Perkančiąja organizacija suderintą Psichikos sveikatos ambasadorių parengimo programą ( su sinchroniniu vertimu į</w:t>
      </w:r>
      <w:r>
        <w:rPr>
          <w:rFonts w:eastAsia="Times New Roman" w:cs="Times New Roman" w:ascii="Times New Roman" w:hAnsi="Times New Roman"/>
          <w:color w:themeColor="text1" w:val="000000"/>
          <w:lang w:val="en-US"/>
        </w:rPr>
        <w:t xml:space="preserve"> </w:t>
      </w:r>
      <w:r>
        <w:rPr>
          <w:rFonts w:eastAsia="Times New Roman" w:cs="Times New Roman" w:ascii="Times New Roman" w:hAnsi="Times New Roman"/>
          <w:color w:themeColor="text1" w:val="000000"/>
          <w:lang w:val="en-US"/>
        </w:rPr>
        <w:t>ir i</w:t>
      </w:r>
      <w:r>
        <w:rPr>
          <w:rFonts w:eastAsia="Times New Roman" w:cs="Times New Roman" w:ascii="Times New Roman" w:hAnsi="Times New Roman"/>
          <w:color w:themeColor="text1" w:val="000000"/>
          <w:lang w:val="lt-LT"/>
        </w:rPr>
        <w:t>š</w:t>
      </w:r>
      <w:r>
        <w:rPr>
          <w:rFonts w:eastAsia="Times New Roman" w:cs="Times New Roman" w:ascii="Times New Roman" w:hAnsi="Times New Roman"/>
          <w:color w:themeColor="text1" w:val="000000"/>
          <w:lang w:val="en-US"/>
        </w:rPr>
        <w:t xml:space="preserve"> </w:t>
      </w:r>
      <w:r>
        <w:rPr>
          <w:rFonts w:eastAsia="Times New Roman" w:cs="Times New Roman" w:ascii="Times New Roman" w:hAnsi="Times New Roman"/>
          <w:color w:themeColor="text1" w:val="000000"/>
        </w:rPr>
        <w:t xml:space="preserve">lietuvių kalbą, </w:t>
      </w:r>
      <w:r>
        <w:rPr>
          <w:rFonts w:eastAsia="Times New Roman" w:cs="Times New Roman" w:ascii="Times New Roman" w:hAnsi="Times New Roman"/>
          <w:color w:themeColor="text1" w:val="000000"/>
        </w:rPr>
        <w:t>jei mokymai vedami ne lietuviu kalba</w:t>
      </w:r>
      <w:r>
        <w:rPr>
          <w:rFonts w:eastAsia="Times New Roman" w:cs="Times New Roman" w:ascii="Times New Roman" w:hAnsi="Times New Roman"/>
          <w:color w:themeColor="text1" w:val="000000"/>
        </w:rPr>
        <w:t xml:space="preserve">). Kontaktinių mokymų  Nr. 1 trukmė – 16 ak.  val. (2 dienos). Numatomas dalyvių skaičius: </w:t>
      </w:r>
      <w:r>
        <w:rPr>
          <w:rFonts w:eastAsia="Times New Roman" w:cs="Times New Roman" w:ascii="Times New Roman" w:hAnsi="Times New Roman"/>
          <w:color w:themeColor="text1" w:val="000000"/>
        </w:rPr>
        <w:t xml:space="preserve">iki </w:t>
      </w:r>
      <w:r>
        <w:rPr>
          <w:rFonts w:eastAsia="Times New Roman" w:cs="Times New Roman" w:ascii="Times New Roman" w:hAnsi="Times New Roman"/>
          <w:color w:themeColor="text1" w:val="000000"/>
        </w:rPr>
        <w:t xml:space="preserve"> – 16 asmenų. </w:t>
      </w:r>
    </w:p>
    <w:p>
      <w:pPr>
        <w:pStyle w:val="Normal"/>
        <w:spacing w:lineRule="auto" w:line="256"/>
        <w:ind w:hanging="425" w:left="1134"/>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9.2. Kontaktiniai mokymai Nr. 2. Mokymų ekspertų komandos narių  vedami naujų koordinatorių praktiniai mokymai, skirti apmokyti ir paruošti ambasadorius Vilniuje, paslaugos teikėjo suorganizuotose patalpose pagal su Perkančiąja organizacija suderintą Psichikos sveikatos ambasadorių parengimo programą (anglų kalba su sinchroniniu vertimu į lietuvių kalbą ir atvirkščiai). Kontaktinių mokymų Nr. 2 trukmė – 30 ak. val. (4 dienos). Numatomas dalyvių skaičius pirmas dvi dienas: </w:t>
      </w:r>
      <w:r>
        <w:rPr>
          <w:rFonts w:eastAsia="Times New Roman" w:cs="Times New Roman" w:ascii="Times New Roman" w:hAnsi="Times New Roman"/>
          <w:color w:themeColor="text1" w:val="000000"/>
        </w:rPr>
        <w:t>iki</w:t>
      </w:r>
      <w:r>
        <w:rPr>
          <w:rFonts w:eastAsia="Times New Roman" w:cs="Times New Roman" w:ascii="Times New Roman" w:hAnsi="Times New Roman"/>
          <w:color w:themeColor="text1" w:val="000000"/>
        </w:rPr>
        <w:t xml:space="preserve"> 16 asmenų. Numatomas dalyvių skaičius paskutines dvi dienas: </w:t>
      </w:r>
      <w:r>
        <w:rPr>
          <w:rFonts w:eastAsia="Times New Roman" w:cs="Times New Roman" w:ascii="Times New Roman" w:hAnsi="Times New Roman"/>
          <w:color w:themeColor="text1" w:val="000000"/>
        </w:rPr>
        <w:t>iki</w:t>
      </w:r>
      <w:r>
        <w:rPr>
          <w:rFonts w:eastAsia="Times New Roman" w:cs="Times New Roman" w:ascii="Times New Roman" w:hAnsi="Times New Roman"/>
          <w:color w:themeColor="text1" w:val="000000"/>
        </w:rPr>
        <w:t xml:space="preserve"> 46 asmen</w:t>
      </w:r>
      <w:r>
        <w:rPr>
          <w:rFonts w:eastAsia="Times New Roman" w:cs="Times New Roman" w:ascii="Times New Roman" w:hAnsi="Times New Roman"/>
          <w:color w:themeColor="text1" w:val="000000"/>
        </w:rPr>
        <w:t>ų</w:t>
      </w:r>
      <w:r>
        <w:rPr>
          <w:rFonts w:eastAsia="Times New Roman" w:cs="Times New Roman" w:ascii="Times New Roman" w:hAnsi="Times New Roman"/>
          <w:color w:themeColor="text1" w:val="000000"/>
        </w:rPr>
        <w:t>.</w:t>
      </w:r>
    </w:p>
    <w:tbl>
      <w:tblPr>
        <w:tblW w:w="8170" w:type="dxa"/>
        <w:jc w:val="left"/>
        <w:tblInd w:w="841" w:type="dxa"/>
        <w:tblLayout w:type="fixed"/>
        <w:tblCellMar>
          <w:top w:w="0" w:type="dxa"/>
          <w:left w:w="7" w:type="dxa"/>
          <w:bottom w:w="0" w:type="dxa"/>
          <w:right w:w="7" w:type="dxa"/>
        </w:tblCellMar>
        <w:tblLook w:firstRow="1" w:noVBand="1" w:lastRow="0" w:firstColumn="1" w:lastColumn="0" w:noHBand="0" w:val="04a0"/>
      </w:tblPr>
      <w:tblGrid>
        <w:gridCol w:w="3910"/>
        <w:gridCol w:w="4259"/>
      </w:tblGrid>
      <w:tr>
        <w:trPr>
          <w:trHeight w:val="300" w:hRule="atLeast"/>
        </w:trPr>
        <w:tc>
          <w:tcPr>
            <w:tcW w:w="391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textAlignment w:val="baseline"/>
              <w:rPr>
                <w:rFonts w:ascii="Segoe UI" w:hAnsi="Segoe UI" w:eastAsia="Times New Roman" w:cs="Segoe UI"/>
                <w:sz w:val="18"/>
                <w:szCs w:val="18"/>
                <w:lang w:eastAsia="lt-LT"/>
              </w:rPr>
            </w:pPr>
            <w:r>
              <w:rPr>
                <w:rFonts w:eastAsia="Times New Roman" w:cs="Times New Roman" w:ascii="Times New Roman" w:hAnsi="Times New Roman"/>
                <w:b/>
                <w:bCs/>
                <w:lang w:eastAsia="lt-LT"/>
              </w:rPr>
              <w:t>Kontaktiniai mokymai Nr.1</w:t>
            </w:r>
            <w:r>
              <w:rPr>
                <w:rFonts w:eastAsia="Times New Roman" w:cs="Times New Roman" w:ascii="Times New Roman" w:hAnsi="Times New Roman"/>
                <w:lang w:eastAsia="lt-LT"/>
              </w:rPr>
              <w:t> </w:t>
            </w:r>
          </w:p>
        </w:tc>
        <w:tc>
          <w:tcPr>
            <w:tcW w:w="4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textAlignment w:val="baseline"/>
              <w:rPr>
                <w:rFonts w:ascii="Segoe UI" w:hAnsi="Segoe UI" w:eastAsia="Times New Roman" w:cs="Segoe UI"/>
                <w:sz w:val="18"/>
                <w:szCs w:val="18"/>
                <w:lang w:eastAsia="lt-LT"/>
              </w:rPr>
            </w:pPr>
            <w:r>
              <w:rPr>
                <w:rFonts w:eastAsia="Times New Roman" w:cs="Times New Roman" w:ascii="Times New Roman" w:hAnsi="Times New Roman"/>
                <w:b/>
                <w:bCs/>
                <w:lang w:eastAsia="lt-LT"/>
              </w:rPr>
              <w:t>Kontaktiniai mokymai Nr. 2</w:t>
            </w:r>
            <w:r>
              <w:rPr>
                <w:rFonts w:eastAsia="Times New Roman" w:cs="Times New Roman" w:ascii="Times New Roman" w:hAnsi="Times New Roman"/>
                <w:lang w:eastAsia="lt-LT"/>
              </w:rPr>
              <w:t> </w:t>
            </w:r>
          </w:p>
        </w:tc>
      </w:tr>
      <w:tr>
        <w:trPr>
          <w:trHeight w:val="300" w:hRule="atLeast"/>
        </w:trPr>
        <w:tc>
          <w:tcPr>
            <w:tcW w:w="3910" w:type="dxa"/>
            <w:tcBorders>
              <w:top w:val="single" w:sz="6" w:space="0" w:color="000000"/>
              <w:left w:val="single" w:sz="6" w:space="0" w:color="000000"/>
              <w:bottom w:val="single" w:sz="6" w:space="0" w:color="000000"/>
              <w:right w:val="single" w:sz="6" w:space="0" w:color="000000"/>
            </w:tcBorders>
          </w:tcPr>
          <w:p>
            <w:pPr>
              <w:pStyle w:val="Normal"/>
              <w:numPr>
                <w:ilvl w:val="0"/>
                <w:numId w:val="8"/>
              </w:numPr>
              <w:spacing w:lineRule="auto" w:line="240" w:before="0" w:after="0"/>
              <w:ind w:hanging="360" w:left="360"/>
              <w:textAlignment w:val="baseline"/>
              <w:rPr>
                <w:rFonts w:ascii="Times New Roman" w:hAnsi="Times New Roman" w:eastAsia="Times New Roman" w:cs="Times New Roman"/>
                <w:lang w:eastAsia="lt-LT"/>
              </w:rPr>
            </w:pPr>
            <w:r>
              <w:rPr>
                <w:rFonts w:eastAsia="Times New Roman" w:cs="Times New Roman" w:ascii="Times New Roman" w:hAnsi="Times New Roman"/>
                <w:lang w:eastAsia="lt-LT"/>
              </w:rPr>
              <w:t>Mokymai, skirti naujiems  Koordinatoriams paruošti, turi būti vedami pagal su Perkančiąja organizacija suderintą Psichikos sveikatos ambasadorių parengimo programą.  </w:t>
            </w:r>
          </w:p>
          <w:p>
            <w:pPr>
              <w:pStyle w:val="Normal"/>
              <w:numPr>
                <w:ilvl w:val="0"/>
                <w:numId w:val="8"/>
              </w:numPr>
              <w:spacing w:lineRule="auto" w:line="240" w:before="0" w:after="0"/>
              <w:ind w:hanging="360" w:left="360"/>
              <w:textAlignment w:val="baseline"/>
              <w:rPr>
                <w:rFonts w:ascii="Times New Roman" w:hAnsi="Times New Roman" w:eastAsia="Times New Roman" w:cs="Times New Roman"/>
                <w:lang w:eastAsia="lt-LT"/>
              </w:rPr>
            </w:pPr>
            <w:r>
              <w:rPr>
                <w:rFonts w:eastAsia="Times New Roman" w:cs="Times New Roman" w:ascii="Times New Roman" w:hAnsi="Times New Roman"/>
                <w:lang w:eastAsia="lt-LT"/>
              </w:rPr>
              <w:t>Mokymų trukmė: 16 val. (po 8 val. dvi dienas iš eilės).  </w:t>
            </w:r>
          </w:p>
          <w:p>
            <w:pPr>
              <w:pStyle w:val="Normal"/>
              <w:numPr>
                <w:ilvl w:val="0"/>
                <w:numId w:val="8"/>
              </w:numPr>
              <w:spacing w:lineRule="auto" w:line="240" w:before="0" w:after="0"/>
              <w:ind w:hanging="360" w:left="360"/>
              <w:textAlignment w:val="baseline"/>
              <w:rPr>
                <w:rFonts w:ascii="Times New Roman" w:hAnsi="Times New Roman" w:eastAsia="Times New Roman" w:cs="Times New Roman"/>
                <w:lang w:eastAsia="lt-LT"/>
              </w:rPr>
            </w:pPr>
            <w:r>
              <w:rPr>
                <w:rFonts w:eastAsia="Times New Roman" w:cs="Times New Roman" w:ascii="Times New Roman" w:hAnsi="Times New Roman"/>
                <w:lang w:eastAsia="lt-LT"/>
              </w:rPr>
              <w:t xml:space="preserve">Numatomas dalyvių skaičius: </w:t>
            </w:r>
            <w:r>
              <w:rPr>
                <w:rFonts w:eastAsia="Times New Roman" w:cs="Times New Roman" w:ascii="Times New Roman" w:hAnsi="Times New Roman"/>
                <w:lang w:eastAsia="lt-LT"/>
              </w:rPr>
              <w:t>iki</w:t>
            </w:r>
            <w:r>
              <w:rPr>
                <w:rFonts w:eastAsia="Times New Roman" w:cs="Times New Roman" w:ascii="Times New Roman" w:hAnsi="Times New Roman"/>
                <w:lang w:eastAsia="lt-LT"/>
              </w:rPr>
              <w:t xml:space="preserve"> 16 asmenų. </w:t>
            </w:r>
          </w:p>
          <w:p>
            <w:pPr>
              <w:pStyle w:val="Normal"/>
              <w:numPr>
                <w:ilvl w:val="0"/>
                <w:numId w:val="8"/>
              </w:numPr>
              <w:spacing w:lineRule="auto" w:line="240" w:before="0" w:after="0"/>
              <w:ind w:hanging="360" w:left="360"/>
              <w:textAlignment w:val="baseline"/>
              <w:rPr>
                <w:rFonts w:ascii="Times New Roman" w:hAnsi="Times New Roman" w:eastAsia="Times New Roman" w:cs="Times New Roman"/>
                <w:lang w:eastAsia="lt-LT"/>
              </w:rPr>
            </w:pPr>
            <w:r>
              <w:rPr>
                <w:rFonts w:eastAsia="Times New Roman" w:cs="Times New Roman" w:ascii="Times New Roman" w:hAnsi="Times New Roman"/>
                <w:lang w:eastAsia="lt-LT"/>
              </w:rPr>
              <w:t>Mokymų vieta: Vilnius.  </w:t>
            </w:r>
          </w:p>
          <w:p>
            <w:pPr>
              <w:pStyle w:val="Normal"/>
              <w:numPr>
                <w:ilvl w:val="0"/>
                <w:numId w:val="8"/>
              </w:numPr>
              <w:spacing w:lineRule="auto" w:line="240" w:before="0" w:after="0"/>
              <w:ind w:hanging="360" w:left="360"/>
              <w:textAlignment w:val="baseline"/>
              <w:rPr>
                <w:rFonts w:ascii="Times New Roman" w:hAnsi="Times New Roman" w:eastAsia="Times New Roman" w:cs="Times New Roman"/>
                <w:lang w:eastAsia="lt-LT"/>
              </w:rPr>
            </w:pPr>
            <w:r>
              <w:rPr>
                <w:rFonts w:eastAsia="Times New Roman" w:cs="Times New Roman" w:ascii="Times New Roman" w:hAnsi="Times New Roman"/>
                <w:lang w:eastAsia="lt-LT"/>
              </w:rPr>
              <w:t>Kontaktiniai mokymai Nr. 1 turi vykti pirmieji, prieš Kontaktinius mokymus Nr. 2 </w:t>
            </w:r>
          </w:p>
        </w:tc>
        <w:tc>
          <w:tcPr>
            <w:tcW w:w="4259" w:type="dxa"/>
            <w:tcBorders>
              <w:top w:val="single" w:sz="6" w:space="0" w:color="000000"/>
              <w:left w:val="single" w:sz="6" w:space="0" w:color="000000"/>
              <w:bottom w:val="single" w:sz="6" w:space="0" w:color="000000"/>
              <w:right w:val="single" w:sz="6" w:space="0" w:color="000000"/>
            </w:tcBorders>
          </w:tcPr>
          <w:p>
            <w:pPr>
              <w:pStyle w:val="Normal"/>
              <w:numPr>
                <w:ilvl w:val="0"/>
                <w:numId w:val="9"/>
              </w:numPr>
              <w:spacing w:lineRule="auto" w:line="240" w:before="0" w:after="0"/>
              <w:ind w:hanging="360" w:left="360"/>
              <w:textAlignment w:val="baseline"/>
              <w:rPr>
                <w:rFonts w:ascii="Times New Roman" w:hAnsi="Times New Roman" w:eastAsia="Times New Roman" w:cs="Times New Roman"/>
                <w:lang w:eastAsia="lt-LT"/>
              </w:rPr>
            </w:pPr>
            <w:r>
              <w:rPr>
                <w:rFonts w:eastAsia="Times New Roman" w:cs="Times New Roman" w:ascii="Times New Roman" w:hAnsi="Times New Roman"/>
                <w:lang w:eastAsia="lt-LT"/>
              </w:rPr>
              <w:t>Praktiniai mokymai naujiems Koordinatoriams, skirti apmokyti ir paruošti ambasadorius pagal su Perkančiąja organizacija suderintą Psichikos sveikatos ambasadorių parengimo programą. </w:t>
            </w:r>
          </w:p>
          <w:p>
            <w:pPr>
              <w:pStyle w:val="Normal"/>
              <w:numPr>
                <w:ilvl w:val="0"/>
                <w:numId w:val="9"/>
              </w:numPr>
              <w:spacing w:lineRule="auto" w:line="240" w:before="0" w:after="0"/>
              <w:ind w:hanging="360" w:left="360"/>
              <w:textAlignment w:val="baseline"/>
              <w:rPr>
                <w:rFonts w:ascii="Times New Roman" w:hAnsi="Times New Roman" w:eastAsia="Times New Roman" w:cs="Times New Roman"/>
                <w:lang w:eastAsia="lt-LT"/>
              </w:rPr>
            </w:pPr>
            <w:r>
              <w:rPr>
                <w:rFonts w:eastAsia="Times New Roman" w:cs="Times New Roman" w:ascii="Times New Roman" w:hAnsi="Times New Roman"/>
                <w:lang w:eastAsia="lt-LT"/>
              </w:rPr>
              <w:t>Mokymų trukmė: 30 val. (4 dienos iš eilės). Numatomas dalyvių skaičius: </w:t>
            </w:r>
          </w:p>
          <w:p>
            <w:pPr>
              <w:pStyle w:val="Normal"/>
              <w:numPr>
                <w:ilvl w:val="0"/>
                <w:numId w:val="10"/>
              </w:numPr>
              <w:spacing w:lineRule="auto" w:line="240" w:before="0" w:after="0"/>
              <w:ind w:hanging="288" w:left="648"/>
              <w:textAlignment w:val="baseline"/>
              <w:rPr>
                <w:rFonts w:ascii="Times New Roman" w:hAnsi="Times New Roman" w:eastAsia="Times New Roman" w:cs="Times New Roman"/>
                <w:lang w:eastAsia="lt-LT"/>
              </w:rPr>
            </w:pPr>
            <w:r>
              <w:rPr>
                <w:rFonts w:eastAsia="Times New Roman" w:cs="Times New Roman" w:ascii="Times New Roman" w:hAnsi="Times New Roman"/>
                <w:lang w:eastAsia="lt-LT"/>
              </w:rPr>
              <w:t xml:space="preserve">pirmas dvi dienas apie </w:t>
            </w:r>
            <w:r>
              <w:rPr>
                <w:rFonts w:eastAsia="Times New Roman" w:cs="Times New Roman" w:ascii="Times New Roman" w:hAnsi="Times New Roman"/>
                <w:lang w:eastAsia="lt-LT"/>
              </w:rPr>
              <w:t>iki</w:t>
            </w:r>
            <w:r>
              <w:rPr>
                <w:rFonts w:eastAsia="Times New Roman" w:cs="Times New Roman" w:ascii="Times New Roman" w:hAnsi="Times New Roman"/>
                <w:lang w:eastAsia="lt-LT"/>
              </w:rPr>
              <w:t>: 16 asmenų. </w:t>
            </w:r>
          </w:p>
          <w:p>
            <w:pPr>
              <w:pStyle w:val="Normal"/>
              <w:numPr>
                <w:ilvl w:val="0"/>
                <w:numId w:val="10"/>
              </w:numPr>
              <w:spacing w:lineRule="auto" w:line="240" w:before="0" w:after="0"/>
              <w:ind w:hanging="288" w:left="648"/>
              <w:textAlignment w:val="baseline"/>
              <w:rPr>
                <w:rFonts w:ascii="Times New Roman" w:hAnsi="Times New Roman" w:eastAsia="Times New Roman" w:cs="Times New Roman"/>
                <w:lang w:eastAsia="lt-LT"/>
              </w:rPr>
            </w:pPr>
            <w:r>
              <w:rPr>
                <w:rFonts w:eastAsia="Times New Roman" w:cs="Times New Roman" w:ascii="Times New Roman" w:hAnsi="Times New Roman"/>
                <w:lang w:eastAsia="lt-LT"/>
              </w:rPr>
              <w:t xml:space="preserve">paskutines dvi dienas </w:t>
            </w:r>
            <w:r>
              <w:rPr>
                <w:rFonts w:eastAsia="Times New Roman" w:cs="Times New Roman" w:ascii="Times New Roman" w:hAnsi="Times New Roman"/>
                <w:lang w:eastAsia="lt-LT"/>
              </w:rPr>
              <w:t xml:space="preserve">iki </w:t>
            </w:r>
            <w:r>
              <w:rPr>
                <w:rFonts w:eastAsia="Times New Roman" w:cs="Times New Roman" w:ascii="Times New Roman" w:hAnsi="Times New Roman"/>
                <w:lang w:eastAsia="lt-LT"/>
              </w:rPr>
              <w:t>46 asmen</w:t>
            </w:r>
            <w:r>
              <w:rPr>
                <w:rFonts w:eastAsia="Times New Roman" w:cs="Times New Roman" w:ascii="Times New Roman" w:hAnsi="Times New Roman"/>
                <w:lang w:eastAsia="lt-LT"/>
              </w:rPr>
              <w:t>ų</w:t>
            </w:r>
            <w:r>
              <w:rPr>
                <w:rFonts w:eastAsia="Times New Roman" w:cs="Times New Roman" w:ascii="Times New Roman" w:hAnsi="Times New Roman"/>
                <w:lang w:eastAsia="lt-LT"/>
              </w:rPr>
              <w:t>. </w:t>
            </w:r>
          </w:p>
          <w:p>
            <w:pPr>
              <w:pStyle w:val="ListParagraph"/>
              <w:numPr>
                <w:ilvl w:val="0"/>
                <w:numId w:val="9"/>
              </w:numPr>
              <w:spacing w:lineRule="auto" w:line="240" w:before="0" w:after="0"/>
              <w:ind w:hanging="360" w:left="360"/>
              <w:contextualSpacing/>
              <w:textAlignment w:val="baseline"/>
              <w:rPr>
                <w:rFonts w:ascii="Times New Roman" w:hAnsi="Times New Roman" w:eastAsia="Times New Roman" w:cs="Times New Roman"/>
                <w:lang w:eastAsia="lt-LT"/>
              </w:rPr>
            </w:pPr>
            <w:r>
              <w:rPr>
                <w:rFonts w:eastAsia="Times New Roman" w:cs="Times New Roman" w:ascii="Times New Roman" w:hAnsi="Times New Roman"/>
                <w:lang w:eastAsia="lt-LT"/>
              </w:rPr>
              <w:t>Mokymų vieta: Vilnius. </w:t>
            </w:r>
          </w:p>
          <w:p>
            <w:pPr>
              <w:pStyle w:val="ListParagraph"/>
              <w:numPr>
                <w:ilvl w:val="0"/>
                <w:numId w:val="9"/>
              </w:numPr>
              <w:spacing w:lineRule="auto" w:line="240" w:before="0" w:after="0"/>
              <w:ind w:hanging="360" w:left="360"/>
              <w:contextualSpacing/>
              <w:textAlignment w:val="baseline"/>
              <w:rPr>
                <w:rFonts w:ascii="Times New Roman" w:hAnsi="Times New Roman" w:eastAsia="Times New Roman" w:cs="Times New Roman"/>
                <w:lang w:eastAsia="lt-LT"/>
              </w:rPr>
            </w:pPr>
            <w:r>
              <w:rPr>
                <w:rFonts w:eastAsia="Times New Roman" w:cs="Times New Roman" w:ascii="Times New Roman" w:hAnsi="Times New Roman"/>
                <w:lang w:eastAsia="lt-LT"/>
              </w:rPr>
              <w:t>Kontaktiniai mokymai Nr. 2 turi vykti antrieji, po Kontaktinių mokymų Nr. 1. </w:t>
            </w:r>
          </w:p>
        </w:tc>
      </w:tr>
    </w:tbl>
    <w:p>
      <w:pPr>
        <w:pStyle w:val="Normal"/>
        <w:spacing w:lineRule="auto" w:line="256" w:before="0" w:after="0"/>
        <w:ind w:hanging="360" w:left="547"/>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10. Informaciją apie planuojamų kontaktinių mokymų datas ir laiko derinimą su ekspertų komandos nariais teikia Perkančioji organizacija informuodama paslaugos tiekėją ne vėliau nei prieš 10 d. </w:t>
      </w:r>
    </w:p>
    <w:p>
      <w:pPr>
        <w:pStyle w:val="Normal"/>
        <w:shd w:val="clear" w:color="auto" w:fill="FFFFFF" w:themeFill="background1"/>
        <w:tabs>
          <w:tab w:val="clear" w:pos="1296"/>
          <w:tab w:val="left" w:pos="851" w:leader="none"/>
          <w:tab w:val="left" w:pos="993" w:leader="none"/>
        </w:tabs>
        <w:spacing w:lineRule="auto" w:line="256" w:before="0" w:after="0"/>
        <w:ind w:hanging="360" w:left="547"/>
        <w:jc w:val="both"/>
        <w:rPr/>
      </w:pPr>
      <w:r>
        <w:rPr>
          <w:rFonts w:eastAsia="Times New Roman" w:cs="Times New Roman" w:ascii="Times New Roman" w:hAnsi="Times New Roman"/>
          <w:color w:themeColor="text1" w:val="000000"/>
        </w:rPr>
        <w:t>11. Esant poreikiui Paslaugų tiekėjas turi užtikrinti vertimo paslaugų teikimą, kuris apima:</w:t>
      </w:r>
    </w:p>
    <w:p>
      <w:pPr>
        <w:pStyle w:val="Normal"/>
        <w:shd w:val="clear" w:color="auto" w:fill="FFFFFF" w:themeFill="background1"/>
        <w:tabs>
          <w:tab w:val="clear" w:pos="1296"/>
          <w:tab w:val="left" w:pos="851" w:leader="none"/>
          <w:tab w:val="left" w:pos="993" w:leader="none"/>
        </w:tabs>
        <w:spacing w:before="0" w:after="0"/>
        <w:ind w:hanging="425" w:left="851"/>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11.1. </w:t>
      </w:r>
      <w:r>
        <w:rPr>
          <w:rFonts w:eastAsia="Times New Roman" w:cs="Times New Roman" w:ascii="Times New Roman" w:hAnsi="Times New Roman"/>
          <w:color w:themeColor="text1" w:val="000000"/>
        </w:rPr>
        <w:t>Jei mokymai vedami ne lietuviu kalba,turi būti s</w:t>
      </w:r>
      <w:r>
        <w:rPr>
          <w:rFonts w:eastAsia="Times New Roman" w:cs="Times New Roman" w:ascii="Times New Roman" w:hAnsi="Times New Roman"/>
          <w:color w:themeColor="text1" w:val="000000"/>
        </w:rPr>
        <w:t>inchronini</w:t>
      </w:r>
      <w:r>
        <w:rPr>
          <w:rFonts w:eastAsia="Times New Roman" w:cs="Times New Roman" w:ascii="Times New Roman" w:hAnsi="Times New Roman"/>
          <w:color w:themeColor="text1" w:val="000000"/>
        </w:rPr>
        <w:t>s</w:t>
      </w:r>
      <w:r>
        <w:rPr>
          <w:rFonts w:eastAsia="Times New Roman" w:cs="Times New Roman" w:ascii="Times New Roman" w:hAnsi="Times New Roman"/>
          <w:color w:themeColor="text1" w:val="000000"/>
        </w:rPr>
        <w:t xml:space="preserve"> vertim</w:t>
      </w:r>
      <w:r>
        <w:rPr>
          <w:rFonts w:eastAsia="Times New Roman" w:cs="Times New Roman" w:ascii="Times New Roman" w:hAnsi="Times New Roman"/>
          <w:color w:themeColor="text1" w:val="000000"/>
        </w:rPr>
        <w:t>as</w:t>
      </w:r>
      <w:r>
        <w:rPr>
          <w:rFonts w:eastAsia="Times New Roman" w:cs="Times New Roman" w:ascii="Times New Roman" w:hAnsi="Times New Roman"/>
          <w:color w:themeColor="text1" w:val="000000"/>
        </w:rPr>
        <w:t xml:space="preserve"> žodžiu iš lietuvių į užsienio kalbą ir iš užsienio kalbos į lietuvių kalbą – kai vertėjas (-ai) dirba nelaidžioje garsui kabinoje. Kalbėtojas salėje arba internetinėje platformoje kalba į mikrofoną, vertėjas jo sakomus žodžius girdi ir beveik tuo pat metu persako mintį į mikrofoną. Salėje sėdintys kontaktinių mokymų dalyviai pasirenka reikiamą kanalą, kad galėtų klausytis vertimo norima kalba. Sinchroninio vertimo prireiks įgyvendinant 9.1. ir 9.2. punktus. Sinchroninis vertimas užtikrinamas Vilniuje paslaugos teikėjo suteiktose patalpose (9.1. ir 9.2. p.) vykstančių kontaktinių mokymų metu. Kai nėra galimybių kontaktinius mokymus versti kontaktinių mokymų vietoje, pasirenkamas nuotolinis vertimas naudojant tam skirtą platformą. Paslaugos teikėjas turi pasirūpinti visu reikalingu techniniu vertimo paslaugai užtikrinti reikalingu aptarnavimu, įskaitant vertimo imtuvėlius su ausinėmis. Vertimas žodžiu turi būti techniškai ir gramatiškai teisingas, o turinys – atitikti originalo turinį. Kalba – aiški, suprantama vienareikšmiškai, taisyklingos dikcijos.</w:t>
      </w:r>
    </w:p>
    <w:p>
      <w:pPr>
        <w:pStyle w:val="Normal"/>
        <w:shd w:val="clear" w:color="auto" w:fill="FFFFFF" w:themeFill="background1"/>
        <w:tabs>
          <w:tab w:val="clear" w:pos="1296"/>
          <w:tab w:val="left" w:pos="851" w:leader="none"/>
          <w:tab w:val="left" w:pos="993" w:leader="none"/>
        </w:tabs>
        <w:spacing w:before="0" w:after="0"/>
        <w:ind w:hanging="425" w:left="851"/>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11.2. Apie vertimo paslaugų poreiki Perkančioji organizacija informuoja Paslaugų tiekėją ne vėliau nei prieš 10 darbo dienų. </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567"/>
        <w:jc w:val="both"/>
        <w:rPr/>
      </w:pPr>
      <w:r>
        <w:rPr>
          <w:rFonts w:eastAsia="Times New Roman" w:cs="Times New Roman" w:ascii="Times New Roman" w:hAnsi="Times New Roman"/>
          <w:color w:themeColor="text1" w:val="000000"/>
        </w:rPr>
        <w:t xml:space="preserve">12. Ekspertų komandos narių ir kontaktinių mokymų dalyvių apgyvendinimo paslaugų teikimą  apima: </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851"/>
        <w:jc w:val="both"/>
        <w:rPr/>
      </w:pPr>
      <w:r>
        <w:rPr>
          <w:rFonts w:eastAsia="Times New Roman" w:cs="Times New Roman" w:ascii="Times New Roman" w:hAnsi="Times New Roman"/>
          <w:color w:themeColor="text1" w:val="000000"/>
        </w:rPr>
        <w:t xml:space="preserve">12.1. Paslaugų teikėjas turi užtikrinti 9.1. ir 9.2. p. nurodytų kontaktinių mokymų dalyvių apgyvendinimą ekonominės klasės vienviečiuose arba dviviečiuose kambariuose ne mažiau kaip 3 žvaigždučių viešbutyje Vilniuje su pusryčiais, kurie pateikiami pagal konkretaus viešbučio įprastinę praktiką. </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851"/>
        <w:jc w:val="both"/>
        <w:rPr/>
      </w:pPr>
      <w:r>
        <w:rPr>
          <w:rFonts w:eastAsia="Times New Roman" w:cs="Times New Roman" w:ascii="Times New Roman" w:hAnsi="Times New Roman"/>
          <w:color w:themeColor="text1" w:val="000000"/>
        </w:rPr>
        <w:t xml:space="preserve">12.2. Apgyvendinimo vieta turi būti toje pačioje vietoje kaip 9.1. ir 9.2. p. nurodyti kontaktiniai mokymai ir maitinimas arba ne toliau kaip 10 min. pėsčiomis viena nuo kitos. </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851"/>
        <w:jc w:val="both"/>
        <w:rPr/>
      </w:pPr>
      <w:r>
        <w:rPr>
          <w:rFonts w:eastAsia="Times New Roman" w:cs="Times New Roman" w:ascii="Times New Roman" w:hAnsi="Times New Roman"/>
          <w:color w:themeColor="text1" w:val="000000"/>
        </w:rPr>
        <w:t>12.3. Į apgyvendinimo kainą turi būti įskaičiuoti pusryčiai.</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851"/>
        <w:jc w:val="both"/>
        <w:rPr/>
      </w:pPr>
      <w:r>
        <w:rPr>
          <w:rFonts w:eastAsia="Times New Roman" w:cs="Times New Roman" w:ascii="Times New Roman" w:hAnsi="Times New Roman"/>
          <w:color w:themeColor="text1" w:val="000000"/>
        </w:rPr>
        <w:t>12.4. Svečiai už papildomas paslaugas (mini baras, skalbimo paslaugos, kambarių aptarnavimas, pan.) moka patys.</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851"/>
        <w:jc w:val="both"/>
        <w:rPr/>
      </w:pPr>
      <w:r>
        <w:rPr>
          <w:rFonts w:eastAsia="Times New Roman" w:cs="Times New Roman" w:ascii="Times New Roman" w:hAnsi="Times New Roman"/>
          <w:color w:themeColor="text1" w:val="000000"/>
        </w:rPr>
        <w:t>12.5. Apgyvendinimo paslaugos turi būti teikiamos visų kontaktinių mokymų metu, atsižvelgiant į dalyvių poreikius ir mokymų trukmę.</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567"/>
        <w:jc w:val="both"/>
        <w:rPr/>
      </w:pPr>
      <w:r>
        <w:rPr>
          <w:rFonts w:eastAsia="Times New Roman" w:cs="Times New Roman" w:ascii="Times New Roman" w:hAnsi="Times New Roman"/>
          <w:color w:themeColor="text1" w:val="000000"/>
        </w:rPr>
        <w:t>13. Salės nuomos paslaugos 9.1. ir 9.2. p. numatytiems kontaktiniams mokymams:</w:t>
      </w:r>
    </w:p>
    <w:p>
      <w:pPr>
        <w:pStyle w:val="Normal"/>
        <w:shd w:val="clear" w:color="auto" w:fill="FFFFFF" w:themeFill="background1"/>
        <w:tabs>
          <w:tab w:val="clear" w:pos="1296"/>
          <w:tab w:val="left" w:pos="1350" w:leader="none"/>
        </w:tabs>
        <w:spacing w:lineRule="auto" w:line="256" w:before="0" w:after="0"/>
        <w:ind w:hanging="425" w:left="851"/>
        <w:jc w:val="both"/>
        <w:rPr/>
      </w:pPr>
      <w:r>
        <w:rPr>
          <w:rFonts w:eastAsia="Times New Roman" w:cs="Times New Roman" w:ascii="Times New Roman" w:hAnsi="Times New Roman"/>
          <w:color w:themeColor="text1" w:val="000000"/>
        </w:rPr>
        <w:t>13.1. Kontaktiniai mokymai Nr. 1 – mokymai naujiems koordinatoriams Reikalavimai salei: vienu metu turi tilpti iki 16 asmenų (įskaitant kontaktinių mokymų dalyvius, lektorius ir organizatorius) kėdes išdėstant ratu, turi būti nemokamas spartaus ryšio internetas, projektorius, sinchroninio vertimo galimybės, galimybė kontaktinių mokymų dalyviui patogiai užsirašyti (stalas ir kėdė, ar kėdė su atverčiama rašymui skirta dalimi ar pan.), turi būti suteiktas kompiuteris, iš kurio būtų galima rodyti pranešimus, konferencijų lenta su bent 3 vnt. spalvotų rašiklių. Erdvė turi būti pritaikyta atlikti praktines užduotis mažesnėse grupėse po 3 - 4 asmenis.  Kontaktinių mokymų trukmė viso – 16 val.</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851"/>
        <w:jc w:val="both"/>
        <w:rPr/>
      </w:pPr>
      <w:r>
        <w:rPr>
          <w:rFonts w:eastAsia="Times New Roman" w:cs="Times New Roman" w:ascii="Times New Roman" w:hAnsi="Times New Roman"/>
          <w:color w:themeColor="text1" w:val="000000"/>
        </w:rPr>
        <w:t>13.2. Kontaktiniai mokymai Nr. 2 – praktiniai mokymai naujiems koordinatoriams, skirti apmokyti ir paruošti ambasadorius. Kontaktinių mokymų trukmė iš viso – 30 val. (4 dienos). Reikalavimai salei:</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1134"/>
        <w:jc w:val="both"/>
        <w:rPr/>
      </w:pPr>
      <w:r>
        <w:rPr>
          <w:rFonts w:eastAsia="Times New Roman" w:cs="Times New Roman" w:ascii="Times New Roman" w:hAnsi="Times New Roman"/>
          <w:color w:themeColor="text1" w:val="000000"/>
        </w:rPr>
        <w:t>13.2.1. dvi pirmas kontaktinių mokymų dienas vienu metu turi tilpti iki 16 asmenų (įskaitant kontaktinių mokymų dalyvius, lektorius ir organizatorius) kėdes išdėstant ratu, turi būti nemokamas laidinis spartaus ryšio internetas, projektorius, sinchroninio vertimo galimybės, galimybė kontaktinių mokymų dalyviui patogiai užsirašyti (stalas ir kėdė, ar kėdė su atverčiama rašymui skirta dalimi ar pan.), turi būti suteiktas kompiuteris, iš kurio būtų galima rodyti pranešimus, konferencijų lenta su bent 3 vnt. spalvotų rašiklių. Erdvė turi būti pritaikyta atlikti praktines užduotis mažesnėse grupėse po 3 - 4 asmenis  Kontaktinių mokymų trukmė iš viso – 16 val. (2 dienos).</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1134"/>
        <w:jc w:val="both"/>
        <w:rPr/>
      </w:pPr>
      <w:r>
        <w:rPr>
          <w:rFonts w:eastAsia="Times New Roman" w:cs="Times New Roman" w:ascii="Times New Roman" w:hAnsi="Times New Roman"/>
          <w:color w:themeColor="text1" w:val="000000"/>
        </w:rPr>
        <w:t>13.2.2. dvi paskutines kontaktinių mokymų dienas turi tilpti iki 46 asmenų  (įskaitant kontaktinių mokymų dalyvius, lektorius ir organizatorius) kėdes išdėstant ratu, turi būti nemokamas laidinis spartaus ryšio internetas, projektorius, sinchroninio vertimo galimybės, galimybė kontaktinių mokymų dalyviui patogiai užsirašyti (stalas ir kėdė, ar kėdė su atverčiama rašymui skirta dalimi ar pan.), turi būti suteiktas kompiuteris, iš kurio būtų galima rodyti pranešimus, konferencijų lenta su bent 3 vnt. spalvotų rašiklių. Erdvė turi būti pritaikyta atlikti praktines užduotis mažesnėse grupėse po 3 - 4 asmenis  Kontaktinių mokymų trukmė iš viso – 14 val. (2 dienos).</w:t>
      </w:r>
    </w:p>
    <w:tbl>
      <w:tblPr>
        <w:tblW w:w="8170" w:type="dxa"/>
        <w:jc w:val="left"/>
        <w:tblInd w:w="841" w:type="dxa"/>
        <w:tblLayout w:type="fixed"/>
        <w:tblCellMar>
          <w:top w:w="0" w:type="dxa"/>
          <w:left w:w="108" w:type="dxa"/>
          <w:bottom w:w="0" w:type="dxa"/>
          <w:right w:w="108" w:type="dxa"/>
        </w:tblCellMar>
        <w:tblLook w:firstRow="1" w:noVBand="1" w:lastRow="0" w:firstColumn="1" w:lastColumn="0" w:noHBand="0" w:val="04a0"/>
      </w:tblPr>
      <w:tblGrid>
        <w:gridCol w:w="1528"/>
        <w:gridCol w:w="3329"/>
        <w:gridCol w:w="3313"/>
      </w:tblGrid>
      <w:tr>
        <w:trPr>
          <w:trHeight w:val="300" w:hRule="atLeast"/>
        </w:trPr>
        <w:tc>
          <w:tcPr>
            <w:tcW w:w="152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160"/>
              <w:jc w:val="center"/>
              <w:rPr>
                <w:rFonts w:ascii="Times New Roman" w:hAnsi="Times New Roman" w:eastAsia="Times New Roman" w:cs="Times New Roman"/>
                <w:b/>
                <w:bCs/>
                <w:lang w:eastAsia="lt-LT"/>
              </w:rPr>
            </w:pPr>
            <w:r>
              <w:rPr>
                <w:rFonts w:eastAsia="Times New Roman" w:cs="Times New Roman" w:ascii="Times New Roman" w:hAnsi="Times New Roman"/>
                <w:b/>
                <w:bCs/>
                <w:lang w:eastAsia="lt-LT"/>
              </w:rPr>
              <w:t>Mokymų diena</w:t>
            </w:r>
          </w:p>
        </w:tc>
        <w:tc>
          <w:tcPr>
            <w:tcW w:w="332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Segoe UI" w:hAnsi="Segoe UI" w:eastAsia="Times New Roman" w:cs="Segoe UI"/>
                <w:sz w:val="18"/>
                <w:szCs w:val="18"/>
                <w:lang w:eastAsia="lt-LT"/>
              </w:rPr>
            </w:pPr>
            <w:r>
              <w:rPr>
                <w:rFonts w:eastAsia="Times New Roman" w:cs="Times New Roman" w:ascii="Times New Roman" w:hAnsi="Times New Roman"/>
                <w:b/>
                <w:bCs/>
                <w:lang w:eastAsia="lt-LT"/>
              </w:rPr>
              <w:t>Kontaktiniai mokymai Nr.1</w:t>
            </w:r>
            <w:r>
              <w:rPr>
                <w:rFonts w:eastAsia="Times New Roman" w:cs="Times New Roman" w:ascii="Times New Roman" w:hAnsi="Times New Roman"/>
                <w:lang w:eastAsia="lt-LT"/>
              </w:rPr>
              <w:t> </w:t>
            </w:r>
          </w:p>
        </w:tc>
        <w:tc>
          <w:tcPr>
            <w:tcW w:w="3313"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Segoe UI" w:hAnsi="Segoe UI" w:eastAsia="Times New Roman" w:cs="Segoe UI"/>
                <w:sz w:val="18"/>
                <w:szCs w:val="18"/>
                <w:lang w:eastAsia="lt-LT"/>
              </w:rPr>
            </w:pPr>
            <w:r>
              <w:rPr>
                <w:rFonts w:eastAsia="Times New Roman" w:cs="Times New Roman" w:ascii="Times New Roman" w:hAnsi="Times New Roman"/>
                <w:b/>
                <w:bCs/>
                <w:lang w:eastAsia="lt-LT"/>
              </w:rPr>
              <w:t>Kontaktiniai mokymai Nr. 2</w:t>
            </w:r>
            <w:r>
              <w:rPr>
                <w:rFonts w:eastAsia="Times New Roman" w:cs="Times New Roman" w:ascii="Times New Roman" w:hAnsi="Times New Roman"/>
                <w:lang w:eastAsia="lt-LT"/>
              </w:rPr>
              <w:t> </w:t>
            </w:r>
          </w:p>
        </w:tc>
      </w:tr>
      <w:tr>
        <w:trPr>
          <w:trHeight w:val="300" w:hRule="atLeast"/>
        </w:trPr>
        <w:tc>
          <w:tcPr>
            <w:tcW w:w="152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160"/>
              <w:rPr>
                <w:rFonts w:ascii="Times New Roman" w:hAnsi="Times New Roman" w:eastAsia="Times New Roman" w:cs="Times New Roman"/>
                <w:lang w:eastAsia="lt-LT"/>
              </w:rPr>
            </w:pPr>
            <w:r>
              <w:rPr>
                <w:rFonts w:eastAsia="Times New Roman" w:cs="Times New Roman" w:ascii="Times New Roman" w:hAnsi="Times New Roman"/>
                <w:lang w:eastAsia="lt-LT"/>
              </w:rPr>
              <w:t>Pirmos Kontaktinių mokymų diena</w:t>
            </w:r>
          </w:p>
        </w:tc>
        <w:tc>
          <w:tcPr>
            <w:tcW w:w="3329" w:type="dxa"/>
            <w:tcBorders>
              <w:top w:val="single" w:sz="6" w:space="0" w:color="000000"/>
              <w:left w:val="single" w:sz="6" w:space="0" w:color="000000"/>
              <w:bottom w:val="single" w:sz="6" w:space="0" w:color="000000"/>
              <w:right w:val="single" w:sz="6" w:space="0" w:color="000000"/>
            </w:tcBorders>
          </w:tcPr>
          <w:p>
            <w:pPr>
              <w:pStyle w:val="ListParagraph"/>
              <w:numPr>
                <w:ilvl w:val="0"/>
                <w:numId w:val="6"/>
              </w:numPr>
              <w:spacing w:lineRule="auto" w:line="240" w:before="0" w:after="0"/>
              <w:ind w:hanging="360" w:left="360"/>
              <w:contextualSpacing/>
              <w:rPr>
                <w:rFonts w:ascii="Times New Roman" w:hAnsi="Times New Roman" w:eastAsia="Times New Roman" w:cs="Times New Roman"/>
                <w:lang w:eastAsia="lt-LT"/>
              </w:rPr>
            </w:pPr>
            <w:r>
              <w:rPr>
                <w:rFonts w:eastAsia="Times New Roman" w:cs="Times New Roman" w:ascii="Times New Roman" w:hAnsi="Times New Roman"/>
                <w:lang w:eastAsia="lt-LT"/>
              </w:rPr>
              <w:t xml:space="preserve">Mokymų salėje turi tilpti </w:t>
            </w:r>
            <w:r>
              <w:rPr>
                <w:rFonts w:eastAsia="Times New Roman" w:cs="Times New Roman" w:ascii="Times New Roman" w:hAnsi="Times New Roman"/>
                <w:color w:themeColor="text1" w:val="000000"/>
              </w:rPr>
              <w:t>iki 16 asmenų (įskaitant kontaktinių mokymų dalyvius, lektorius ir organizatorius).</w:t>
            </w:r>
          </w:p>
          <w:p>
            <w:pPr>
              <w:pStyle w:val="ListParagraph"/>
              <w:numPr>
                <w:ilvl w:val="0"/>
                <w:numId w:val="6"/>
              </w:numPr>
              <w:spacing w:lineRule="auto" w:line="240" w:before="0" w:after="0"/>
              <w:ind w:hanging="360" w:left="360"/>
              <w:contextualSpacing/>
              <w:rPr>
                <w:rFonts w:ascii="Times New Roman" w:hAnsi="Times New Roman" w:eastAsia="Times New Roman" w:cs="Times New Roman"/>
                <w:lang w:eastAsia="lt-LT"/>
              </w:rPr>
            </w:pPr>
            <w:r>
              <w:rPr>
                <w:rFonts w:eastAsia="Times New Roman" w:cs="Times New Roman" w:ascii="Times New Roman" w:hAnsi="Times New Roman"/>
                <w:lang w:eastAsia="lt-LT"/>
              </w:rPr>
              <w:t xml:space="preserve">Mokymų salėje turi būti </w:t>
            </w:r>
            <w:r>
              <w:rPr>
                <w:rFonts w:eastAsia="Times New Roman" w:cs="Times New Roman" w:ascii="Times New Roman" w:hAnsi="Times New Roman"/>
                <w:color w:themeColor="text1" w:val="000000"/>
              </w:rPr>
              <w:t>kėdės išdėstant ratu, nemokamas spartaus ryšio internetas, projektorius, sinchroninio vertimo galimybės, galimybė kontaktinių mokymų dalyviui patogiai užsirašyti (stalas ir kėdė, ar kėdė su atverčiama rašymui skirta dalimi ar pan.), turi būti suteiktas kompiuteris, iš kurio būtų galima rodyti pranešimus, konferencijų lenta su bent 3 vnt. spalvotų rašiklių.</w:t>
            </w:r>
          </w:p>
          <w:p>
            <w:pPr>
              <w:pStyle w:val="ListParagraph"/>
              <w:numPr>
                <w:ilvl w:val="0"/>
                <w:numId w:val="6"/>
              </w:numPr>
              <w:spacing w:lineRule="auto" w:line="240" w:before="0" w:after="0"/>
              <w:ind w:hanging="360" w:left="360"/>
              <w:contextualSpacing/>
              <w:rPr>
                <w:rFonts w:ascii="Times New Roman" w:hAnsi="Times New Roman" w:eastAsia="Times New Roman" w:cs="Times New Roman"/>
                <w:lang w:eastAsia="lt-LT"/>
              </w:rPr>
            </w:pPr>
            <w:r>
              <w:rPr>
                <w:rFonts w:eastAsia="Times New Roman" w:cs="Times New Roman" w:ascii="Times New Roman" w:hAnsi="Times New Roman"/>
                <w:color w:themeColor="text1" w:val="000000"/>
              </w:rPr>
              <w:t xml:space="preserve">Erdvė turi būti pritaikyta atlikti praktines užduotis mažesnėse grupėse po 3 - 4 asmenis. </w:t>
            </w:r>
          </w:p>
          <w:p>
            <w:pPr>
              <w:pStyle w:val="ListParagraph"/>
              <w:numPr>
                <w:ilvl w:val="0"/>
                <w:numId w:val="6"/>
              </w:numPr>
              <w:spacing w:lineRule="auto" w:line="240" w:before="0" w:after="0"/>
              <w:ind w:hanging="360" w:left="360"/>
              <w:contextualSpacing/>
              <w:rPr>
                <w:rFonts w:ascii="Times New Roman" w:hAnsi="Times New Roman" w:eastAsia="Times New Roman" w:cs="Times New Roman"/>
                <w:lang w:eastAsia="lt-LT"/>
              </w:rPr>
            </w:pPr>
            <w:r>
              <w:rPr>
                <w:rFonts w:eastAsia="Times New Roman" w:cs="Times New Roman" w:ascii="Times New Roman" w:hAnsi="Times New Roman"/>
                <w:lang w:eastAsia="lt-LT"/>
              </w:rPr>
              <w:t>Mokymų trukmė: 8 val.   </w:t>
            </w:r>
          </w:p>
        </w:tc>
        <w:tc>
          <w:tcPr>
            <w:tcW w:w="3313" w:type="dxa"/>
            <w:tcBorders>
              <w:top w:val="single" w:sz="6" w:space="0" w:color="000000"/>
              <w:left w:val="single" w:sz="6" w:space="0" w:color="000000"/>
              <w:bottom w:val="single" w:sz="6" w:space="0" w:color="000000"/>
              <w:right w:val="single" w:sz="6" w:space="0" w:color="000000"/>
            </w:tcBorders>
          </w:tcPr>
          <w:p>
            <w:pPr>
              <w:pStyle w:val="ListParagraph"/>
              <w:numPr>
                <w:ilvl w:val="0"/>
                <w:numId w:val="4"/>
              </w:numPr>
              <w:spacing w:lineRule="auto" w:line="240" w:before="0" w:after="0"/>
              <w:ind w:hanging="360" w:left="360"/>
              <w:contextualSpacing/>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Mokymų salėje turi tilpti iki 16 asmenų (įskaitant kontaktinių mokymų dalyvius, lektorius ir organizatorius).</w:t>
            </w:r>
          </w:p>
          <w:p>
            <w:pPr>
              <w:pStyle w:val="ListParagraph"/>
              <w:numPr>
                <w:ilvl w:val="0"/>
                <w:numId w:val="4"/>
              </w:numPr>
              <w:spacing w:lineRule="auto" w:line="240" w:before="0" w:after="0"/>
              <w:ind w:hanging="360" w:left="360"/>
              <w:contextualSpacing/>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Mokymų salėje turi būti kėdės išdėstant ratu, turi būti nemokamas spartaus ryšio internetas, projektorius, sinchroninio vertimo galimybės, galimybė kontaktinių mokymų dalyviui patogiai užsirašyti (stalas ir kėdė, ar kėdė su atverčiama rašymui skirta dalimi ar pan.), turi būti suteiktas kompiuteris, iš kurio būtų galima rodyti pranešimus, konferencijų lenta su bent 3 vnt. spalvotų rašiklių.</w:t>
            </w:r>
          </w:p>
          <w:p>
            <w:pPr>
              <w:pStyle w:val="ListParagraph"/>
              <w:numPr>
                <w:ilvl w:val="0"/>
                <w:numId w:val="4"/>
              </w:numPr>
              <w:spacing w:lineRule="auto" w:line="240" w:before="0" w:after="0"/>
              <w:ind w:hanging="360" w:left="360"/>
              <w:contextualSpacing/>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Erdvė turi būti pritaikyta atlikti praktines užduotis mažesnėse grupėse po 3 - 4 asmenis.</w:t>
            </w:r>
          </w:p>
          <w:p>
            <w:pPr>
              <w:pStyle w:val="ListParagraph"/>
              <w:numPr>
                <w:ilvl w:val="0"/>
                <w:numId w:val="4"/>
              </w:numPr>
              <w:spacing w:lineRule="auto" w:line="240" w:before="0" w:after="0"/>
              <w:ind w:hanging="360" w:left="360"/>
              <w:contextualSpacing/>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Mokymų trukmė: 8 val.</w:t>
            </w:r>
          </w:p>
        </w:tc>
      </w:tr>
      <w:tr>
        <w:trPr>
          <w:trHeight w:val="300" w:hRule="atLeast"/>
        </w:trPr>
        <w:tc>
          <w:tcPr>
            <w:tcW w:w="1528" w:type="dxa"/>
            <w:tcBorders>
              <w:top w:val="single" w:sz="6" w:space="0" w:color="000000"/>
              <w:left w:val="single" w:sz="6" w:space="0" w:color="000000"/>
              <w:bottom w:val="single" w:sz="6" w:space="0" w:color="000000"/>
              <w:right w:val="single" w:sz="6" w:space="0" w:color="000000"/>
            </w:tcBorders>
          </w:tcPr>
          <w:p>
            <w:pPr>
              <w:pStyle w:val="Normal"/>
              <w:spacing w:lineRule="auto" w:line="240"/>
              <w:rPr>
                <w:rFonts w:ascii="Times New Roman" w:hAnsi="Times New Roman" w:eastAsia="Times New Roman" w:cs="Times New Roman"/>
                <w:lang w:eastAsia="lt-LT"/>
              </w:rPr>
            </w:pPr>
            <w:r>
              <w:rPr>
                <w:rFonts w:eastAsia="Times New Roman" w:cs="Times New Roman" w:ascii="Times New Roman" w:hAnsi="Times New Roman"/>
                <w:lang w:eastAsia="lt-LT"/>
              </w:rPr>
              <w:t>Antra Kontaktinių mokymų diena</w:t>
            </w:r>
          </w:p>
          <w:p>
            <w:pPr>
              <w:pStyle w:val="Normal"/>
              <w:spacing w:lineRule="auto" w:line="240" w:before="0" w:after="160"/>
              <w:rPr>
                <w:rFonts w:ascii="Times New Roman" w:hAnsi="Times New Roman" w:eastAsia="Times New Roman" w:cs="Times New Roman"/>
                <w:lang w:eastAsia="lt-LT"/>
              </w:rPr>
            </w:pPr>
            <w:r>
              <w:rPr>
                <w:rFonts w:eastAsia="Times New Roman" w:cs="Times New Roman" w:ascii="Times New Roman" w:hAnsi="Times New Roman"/>
                <w:lang w:eastAsia="lt-LT"/>
              </w:rPr>
            </w:r>
          </w:p>
        </w:tc>
        <w:tc>
          <w:tcPr>
            <w:tcW w:w="3329" w:type="dxa"/>
            <w:tcBorders>
              <w:top w:val="single" w:sz="6" w:space="0" w:color="000000"/>
              <w:left w:val="single" w:sz="6" w:space="0" w:color="000000"/>
              <w:bottom w:val="single" w:sz="6" w:space="0" w:color="000000"/>
              <w:right w:val="single" w:sz="6" w:space="0" w:color="000000"/>
            </w:tcBorders>
          </w:tcPr>
          <w:p>
            <w:pPr>
              <w:pStyle w:val="ListParagraph"/>
              <w:numPr>
                <w:ilvl w:val="0"/>
                <w:numId w:val="3"/>
              </w:numPr>
              <w:spacing w:lineRule="auto" w:line="240" w:before="0" w:after="0"/>
              <w:ind w:hanging="360" w:left="360"/>
              <w:contextualSpacing/>
              <w:rPr>
                <w:rFonts w:ascii="Times New Roman" w:hAnsi="Times New Roman" w:eastAsia="Times New Roman" w:cs="Times New Roman"/>
                <w:lang w:eastAsia="lt-LT"/>
              </w:rPr>
            </w:pPr>
            <w:r>
              <w:rPr>
                <w:rFonts w:eastAsia="Times New Roman" w:cs="Times New Roman" w:ascii="Times New Roman" w:hAnsi="Times New Roman"/>
                <w:lang w:eastAsia="lt-LT"/>
              </w:rPr>
              <w:t xml:space="preserve">Mokymų salėje turi tilpti </w:t>
            </w:r>
            <w:r>
              <w:rPr>
                <w:rFonts w:eastAsia="Times New Roman" w:cs="Times New Roman" w:ascii="Times New Roman" w:hAnsi="Times New Roman"/>
                <w:color w:themeColor="text1" w:val="000000"/>
              </w:rPr>
              <w:t>iki 16 asmenų (įskaitant kontaktinių mokymų dalyvius, lektorius ir organizatorius).</w:t>
            </w:r>
          </w:p>
          <w:p>
            <w:pPr>
              <w:pStyle w:val="ListParagraph"/>
              <w:numPr>
                <w:ilvl w:val="0"/>
                <w:numId w:val="3"/>
              </w:numPr>
              <w:spacing w:lineRule="auto" w:line="240" w:before="0" w:after="0"/>
              <w:ind w:hanging="360" w:left="360"/>
              <w:contextualSpacing/>
              <w:rPr>
                <w:rFonts w:ascii="Times New Roman" w:hAnsi="Times New Roman" w:eastAsia="Times New Roman" w:cs="Times New Roman"/>
                <w:lang w:eastAsia="lt-LT"/>
              </w:rPr>
            </w:pPr>
            <w:r>
              <w:rPr>
                <w:rFonts w:eastAsia="Times New Roman" w:cs="Times New Roman" w:ascii="Times New Roman" w:hAnsi="Times New Roman"/>
                <w:lang w:eastAsia="lt-LT"/>
              </w:rPr>
              <w:t xml:space="preserve">Mokymų salėje turi būti </w:t>
            </w:r>
            <w:r>
              <w:rPr>
                <w:rFonts w:eastAsia="Times New Roman" w:cs="Times New Roman" w:ascii="Times New Roman" w:hAnsi="Times New Roman"/>
                <w:color w:themeColor="text1" w:val="000000"/>
              </w:rPr>
              <w:t>kėdės išdėstant ratu, nemokamas spartaus ryšio internetas, projektorius, sinchroninio vertimo galimybės, galimybė kontaktinių mokymų dalyviui patogiai užsirašyti (stalas ir kėdė, ar kėdė su atverčiama rašymui skirta dalimi ar pan.), turi būti suteiktas kompiuteris, iš kurio būtų galima rodyti pranešimus, konferencijų lenta su bent 3 vnt. spalvotų rašiklių.</w:t>
            </w:r>
          </w:p>
          <w:p>
            <w:pPr>
              <w:pStyle w:val="ListParagraph"/>
              <w:numPr>
                <w:ilvl w:val="0"/>
                <w:numId w:val="3"/>
              </w:numPr>
              <w:spacing w:lineRule="auto" w:line="240" w:before="0" w:after="0"/>
              <w:ind w:hanging="360" w:left="360"/>
              <w:contextualSpacing/>
              <w:rPr>
                <w:rFonts w:ascii="Times New Roman" w:hAnsi="Times New Roman" w:eastAsia="Times New Roman" w:cs="Times New Roman"/>
                <w:lang w:eastAsia="lt-LT"/>
              </w:rPr>
            </w:pPr>
            <w:r>
              <w:rPr>
                <w:rFonts w:eastAsia="Times New Roman" w:cs="Times New Roman" w:ascii="Times New Roman" w:hAnsi="Times New Roman"/>
                <w:color w:themeColor="text1" w:val="000000"/>
              </w:rPr>
              <w:t xml:space="preserve">Erdvė turi būti pritaikyta atlikti praktines užduotis mažesnėse grupėse po 3 - 4 asmenis. </w:t>
            </w:r>
          </w:p>
          <w:p>
            <w:pPr>
              <w:pStyle w:val="ListParagraph"/>
              <w:numPr>
                <w:ilvl w:val="0"/>
                <w:numId w:val="3"/>
              </w:numPr>
              <w:spacing w:lineRule="auto" w:line="240" w:before="0" w:after="0"/>
              <w:ind w:hanging="360" w:left="360"/>
              <w:contextualSpacing/>
              <w:rPr>
                <w:rFonts w:ascii="Times New Roman" w:hAnsi="Times New Roman" w:eastAsia="Times New Roman" w:cs="Times New Roman"/>
                <w:lang w:eastAsia="lt-LT"/>
              </w:rPr>
            </w:pPr>
            <w:r>
              <w:rPr>
                <w:rFonts w:eastAsia="Times New Roman" w:cs="Times New Roman" w:ascii="Times New Roman" w:hAnsi="Times New Roman"/>
                <w:lang w:eastAsia="lt-LT"/>
              </w:rPr>
              <w:t>Mokymų trukmė: 8val.   </w:t>
            </w:r>
          </w:p>
        </w:tc>
        <w:tc>
          <w:tcPr>
            <w:tcW w:w="3313" w:type="dxa"/>
            <w:tcBorders>
              <w:top w:val="single" w:sz="6" w:space="0" w:color="000000"/>
              <w:left w:val="single" w:sz="6" w:space="0" w:color="000000"/>
              <w:bottom w:val="single" w:sz="6" w:space="0" w:color="000000"/>
              <w:right w:val="single" w:sz="6" w:space="0" w:color="000000"/>
            </w:tcBorders>
          </w:tcPr>
          <w:p>
            <w:pPr>
              <w:pStyle w:val="ListParagraph"/>
              <w:numPr>
                <w:ilvl w:val="0"/>
                <w:numId w:val="5"/>
              </w:numPr>
              <w:spacing w:lineRule="auto" w:line="240" w:before="0" w:after="0"/>
              <w:ind w:hanging="360" w:left="360"/>
              <w:contextualSpacing/>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Mokymų salėje turi tilpti iki 16 asmenų (įskaitant kontaktinių mokymų dalyvius, lektorius ir organizatorius).</w:t>
            </w:r>
          </w:p>
          <w:p>
            <w:pPr>
              <w:pStyle w:val="ListParagraph"/>
              <w:numPr>
                <w:ilvl w:val="0"/>
                <w:numId w:val="5"/>
              </w:numPr>
              <w:spacing w:lineRule="auto" w:line="240" w:before="0" w:after="0"/>
              <w:ind w:hanging="360" w:left="360"/>
              <w:contextualSpacing/>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Mokymų salėje turi būti kėdės išdėstant ratu, turi būti nemokamas spartaus ryšio internetas, projektorius, sinchroninio vertimo galimybės, galimybė kontaktinių mokymų dalyviui patogiai užsirašyti (stalas ir kėdė, ar kėdė su atverčiama rašymui skirta dalimi ar pan.), turi būti suteiktas kompiuteris, iš kurio būtų galima rodyti pranešimus, konferencijų lenta su bent 3 vnt. spalvotų rašiklių.</w:t>
            </w:r>
          </w:p>
          <w:p>
            <w:pPr>
              <w:pStyle w:val="ListParagraph"/>
              <w:numPr>
                <w:ilvl w:val="0"/>
                <w:numId w:val="5"/>
              </w:numPr>
              <w:spacing w:lineRule="auto" w:line="240" w:before="0" w:after="0"/>
              <w:ind w:hanging="360" w:left="360"/>
              <w:contextualSpacing/>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Erdvė turi būti pritaikyta atlikti praktines užduotis mažesnėse grupėse po 3 - 4 asmenis.</w:t>
            </w:r>
          </w:p>
          <w:p>
            <w:pPr>
              <w:pStyle w:val="ListParagraph"/>
              <w:numPr>
                <w:ilvl w:val="0"/>
                <w:numId w:val="5"/>
              </w:numPr>
              <w:spacing w:lineRule="auto" w:line="240" w:before="0" w:after="0"/>
              <w:ind w:hanging="360" w:left="360"/>
              <w:contextualSpacing/>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Mokymų trukmė: 8 val.</w:t>
            </w:r>
          </w:p>
        </w:tc>
      </w:tr>
      <w:tr>
        <w:trPr>
          <w:trHeight w:val="300" w:hRule="atLeast"/>
        </w:trPr>
        <w:tc>
          <w:tcPr>
            <w:tcW w:w="1528" w:type="dxa"/>
            <w:tcBorders>
              <w:top w:val="single" w:sz="6" w:space="0" w:color="000000"/>
              <w:left w:val="single" w:sz="6" w:space="0" w:color="000000"/>
              <w:bottom w:val="single" w:sz="6" w:space="0" w:color="000000"/>
              <w:right w:val="single" w:sz="6" w:space="0" w:color="000000"/>
            </w:tcBorders>
          </w:tcPr>
          <w:p>
            <w:pPr>
              <w:pStyle w:val="Normal"/>
              <w:spacing w:lineRule="auto" w:line="240"/>
              <w:rPr>
                <w:rFonts w:ascii="Times New Roman" w:hAnsi="Times New Roman" w:eastAsia="Times New Roman" w:cs="Times New Roman"/>
                <w:lang w:eastAsia="lt-LT"/>
              </w:rPr>
            </w:pPr>
            <w:r>
              <w:rPr>
                <w:rFonts w:eastAsia="Times New Roman" w:cs="Times New Roman" w:ascii="Times New Roman" w:hAnsi="Times New Roman"/>
                <w:lang w:eastAsia="lt-LT"/>
              </w:rPr>
              <w:t>Trečia Kontaktinių mokymų diena</w:t>
            </w:r>
          </w:p>
          <w:p>
            <w:pPr>
              <w:pStyle w:val="Normal"/>
              <w:spacing w:lineRule="auto" w:line="240" w:before="0" w:after="160"/>
              <w:rPr>
                <w:rFonts w:ascii="Times New Roman" w:hAnsi="Times New Roman" w:eastAsia="Times New Roman" w:cs="Times New Roman"/>
                <w:lang w:eastAsia="lt-LT"/>
              </w:rPr>
            </w:pPr>
            <w:r>
              <w:rPr>
                <w:rFonts w:eastAsia="Times New Roman" w:cs="Times New Roman" w:ascii="Times New Roman" w:hAnsi="Times New Roman"/>
                <w:lang w:eastAsia="lt-LT"/>
              </w:rPr>
            </w:r>
          </w:p>
        </w:tc>
        <w:tc>
          <w:tcPr>
            <w:tcW w:w="332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160"/>
              <w:rPr>
                <w:rFonts w:ascii="Times New Roman" w:hAnsi="Times New Roman" w:eastAsia="Times New Roman" w:cs="Times New Roman"/>
                <w:lang w:eastAsia="lt-LT"/>
              </w:rPr>
            </w:pPr>
            <w:r>
              <w:rPr>
                <w:rFonts w:eastAsia="Times New Roman" w:cs="Times New Roman" w:ascii="Times New Roman" w:hAnsi="Times New Roman"/>
                <w:lang w:eastAsia="lt-LT"/>
              </w:rPr>
              <w:t xml:space="preserve">  </w:t>
            </w:r>
            <w:r>
              <w:rPr>
                <w:rFonts w:eastAsia="Times New Roman" w:cs="Times New Roman" w:ascii="Times New Roman" w:hAnsi="Times New Roman"/>
                <w:lang w:eastAsia="lt-LT"/>
              </w:rPr>
              <w:t xml:space="preserve">- </w:t>
            </w:r>
          </w:p>
        </w:tc>
        <w:tc>
          <w:tcPr>
            <w:tcW w:w="3313" w:type="dxa"/>
            <w:tcBorders>
              <w:top w:val="single" w:sz="6" w:space="0" w:color="000000"/>
              <w:left w:val="single" w:sz="6" w:space="0" w:color="000000"/>
              <w:bottom w:val="single" w:sz="6" w:space="0" w:color="000000"/>
              <w:right w:val="single" w:sz="6" w:space="0" w:color="000000"/>
            </w:tcBorders>
          </w:tcPr>
          <w:p>
            <w:pPr>
              <w:pStyle w:val="ListParagraph"/>
              <w:numPr>
                <w:ilvl w:val="0"/>
                <w:numId w:val="2"/>
              </w:numPr>
              <w:spacing w:lineRule="auto" w:line="240"/>
              <w:ind w:hanging="360" w:left="360"/>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Mokymų salėje turi tilpti iki 46 asmenų  (įskaitant kontaktinių mokymų dalyvius, lektorius ir organizatorius).</w:t>
            </w:r>
          </w:p>
          <w:p>
            <w:pPr>
              <w:pStyle w:val="ListParagraph"/>
              <w:numPr>
                <w:ilvl w:val="0"/>
                <w:numId w:val="2"/>
              </w:numPr>
              <w:spacing w:lineRule="auto" w:line="240"/>
              <w:ind w:hanging="360" w:left="360"/>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Mokymų salėje turi būti kėdės išdėstant ratu, turi būti nemokamas laidinis spartaus ryšio internetas, projektorius, sinchroninio vertimo galimybės, galimybė kontaktinių mokymų dalyviui patogiai užsirašyti (stalas ir kėdė, ar kėdė su atverčiama rašymui skirta dalimi ar pan.), turi būti suteiktas kompiuteris, iš kurio būtų galima rodyti pranešimus, konferencijų lenta su bent 3 vnt. spalvotų rašiklių.</w:t>
            </w:r>
          </w:p>
          <w:p>
            <w:pPr>
              <w:pStyle w:val="ListParagraph"/>
              <w:numPr>
                <w:ilvl w:val="0"/>
                <w:numId w:val="2"/>
              </w:numPr>
              <w:spacing w:lineRule="auto" w:line="240"/>
              <w:ind w:hanging="360" w:left="360"/>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Erdvė turi būti pritaikyta atlikti praktines užduotis mažesnėse grupėse po 3 - 4 asmenis.</w:t>
            </w:r>
          </w:p>
          <w:p>
            <w:pPr>
              <w:pStyle w:val="ListParagraph"/>
              <w:numPr>
                <w:ilvl w:val="0"/>
                <w:numId w:val="2"/>
              </w:numPr>
              <w:spacing w:lineRule="auto" w:line="240" w:before="0" w:after="160"/>
              <w:ind w:hanging="360" w:left="360"/>
              <w:contextualSpacing/>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Mokymų trukmė: 7 val. </w:t>
            </w:r>
          </w:p>
        </w:tc>
      </w:tr>
      <w:tr>
        <w:trPr>
          <w:trHeight w:val="300" w:hRule="atLeast"/>
        </w:trPr>
        <w:tc>
          <w:tcPr>
            <w:tcW w:w="1528" w:type="dxa"/>
            <w:tcBorders>
              <w:top w:val="single" w:sz="6" w:space="0" w:color="000000"/>
              <w:left w:val="single" w:sz="6" w:space="0" w:color="000000"/>
              <w:bottom w:val="single" w:sz="6" w:space="0" w:color="000000"/>
              <w:right w:val="single" w:sz="6" w:space="0" w:color="000000"/>
            </w:tcBorders>
          </w:tcPr>
          <w:p>
            <w:pPr>
              <w:pStyle w:val="Normal"/>
              <w:spacing w:lineRule="auto" w:line="240"/>
              <w:rPr>
                <w:rFonts w:ascii="Times New Roman" w:hAnsi="Times New Roman" w:eastAsia="Times New Roman" w:cs="Times New Roman"/>
                <w:lang w:eastAsia="lt-LT"/>
              </w:rPr>
            </w:pPr>
            <w:r>
              <w:rPr>
                <w:rFonts w:eastAsia="Times New Roman" w:cs="Times New Roman" w:ascii="Times New Roman" w:hAnsi="Times New Roman"/>
                <w:lang w:eastAsia="lt-LT"/>
              </w:rPr>
              <w:t>Ketvirta Kontaktinių mokymų diena</w:t>
            </w:r>
          </w:p>
          <w:p>
            <w:pPr>
              <w:pStyle w:val="Normal"/>
              <w:spacing w:lineRule="auto" w:line="240" w:before="0" w:after="160"/>
              <w:rPr>
                <w:rFonts w:ascii="Times New Roman" w:hAnsi="Times New Roman" w:eastAsia="Times New Roman" w:cs="Times New Roman"/>
                <w:lang w:eastAsia="lt-LT"/>
              </w:rPr>
            </w:pPr>
            <w:r>
              <w:rPr>
                <w:rFonts w:eastAsia="Times New Roman" w:cs="Times New Roman" w:ascii="Times New Roman" w:hAnsi="Times New Roman"/>
                <w:lang w:eastAsia="lt-LT"/>
              </w:rPr>
            </w:r>
          </w:p>
        </w:tc>
        <w:tc>
          <w:tcPr>
            <w:tcW w:w="332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160"/>
              <w:rPr>
                <w:rFonts w:ascii="Times New Roman" w:hAnsi="Times New Roman" w:eastAsia="Times New Roman" w:cs="Times New Roman"/>
                <w:lang w:eastAsia="lt-LT"/>
              </w:rPr>
            </w:pPr>
            <w:r>
              <w:rPr>
                <w:rFonts w:eastAsia="Times New Roman" w:cs="Times New Roman" w:ascii="Times New Roman" w:hAnsi="Times New Roman"/>
                <w:lang w:eastAsia="lt-LT"/>
              </w:rPr>
              <w:t xml:space="preserve">  </w:t>
            </w:r>
            <w:r>
              <w:rPr>
                <w:rFonts w:eastAsia="Times New Roman" w:cs="Times New Roman" w:ascii="Times New Roman" w:hAnsi="Times New Roman"/>
                <w:lang w:eastAsia="lt-LT"/>
              </w:rPr>
              <w:t>-</w:t>
            </w:r>
          </w:p>
        </w:tc>
        <w:tc>
          <w:tcPr>
            <w:tcW w:w="3313" w:type="dxa"/>
            <w:tcBorders>
              <w:top w:val="single" w:sz="6" w:space="0" w:color="000000"/>
              <w:left w:val="single" w:sz="6" w:space="0" w:color="000000"/>
              <w:bottom w:val="single" w:sz="6" w:space="0" w:color="000000"/>
              <w:right w:val="single" w:sz="6" w:space="0" w:color="000000"/>
            </w:tcBorders>
          </w:tcPr>
          <w:p>
            <w:pPr>
              <w:pStyle w:val="ListParagraph"/>
              <w:numPr>
                <w:ilvl w:val="0"/>
                <w:numId w:val="1"/>
              </w:numPr>
              <w:spacing w:lineRule="auto" w:line="240"/>
              <w:ind w:hanging="360" w:left="360"/>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Mokymų salėje turi tilpti iki 46 asmenų  (įskaitant kontaktinių mokymų dalyvius, lektorius ir organizatorius).</w:t>
            </w:r>
          </w:p>
          <w:p>
            <w:pPr>
              <w:pStyle w:val="ListParagraph"/>
              <w:numPr>
                <w:ilvl w:val="0"/>
                <w:numId w:val="1"/>
              </w:numPr>
              <w:spacing w:lineRule="auto" w:line="240"/>
              <w:ind w:hanging="360" w:left="360"/>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Mokymų salėje turi būti kėdės išdėstant ratu, turi būti nemokamas laidinis spartaus ryšio internetas, projektorius, sinchroninio vertimo galimybės, galimybė kontaktinių mokymų dalyviui patogiai užsirašyti (stalas ir kėdė, ar kėdė su atverčiama rašymui skirta dalimi ar pan.), turi būti suteiktas kompiuteris, iš kurio būtų galima rodyti pranešimus, konferencijų lenta su bent 3 vnt. spalvotų rašiklių.</w:t>
            </w:r>
          </w:p>
          <w:p>
            <w:pPr>
              <w:pStyle w:val="ListParagraph"/>
              <w:numPr>
                <w:ilvl w:val="0"/>
                <w:numId w:val="1"/>
              </w:numPr>
              <w:spacing w:lineRule="auto" w:line="240"/>
              <w:ind w:hanging="360" w:left="360"/>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Erdvė turi būti pritaikyta atlikti praktines užduotis mažesnėse grupėse po 3 - 4 asmenis.</w:t>
            </w:r>
          </w:p>
          <w:p>
            <w:pPr>
              <w:pStyle w:val="ListParagraph"/>
              <w:numPr>
                <w:ilvl w:val="0"/>
                <w:numId w:val="1"/>
              </w:numPr>
              <w:spacing w:lineRule="auto" w:line="240" w:before="0" w:after="160"/>
              <w:ind w:hanging="360" w:left="360"/>
              <w:contextualSpacing/>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Mokymų trukmė: 7 val.</w:t>
            </w:r>
          </w:p>
        </w:tc>
      </w:tr>
    </w:tbl>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1134"/>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567"/>
        <w:jc w:val="both"/>
        <w:rPr/>
      </w:pPr>
      <w:r>
        <w:rPr>
          <w:rFonts w:eastAsia="Times New Roman" w:cs="Times New Roman" w:ascii="Times New Roman" w:hAnsi="Times New Roman"/>
          <w:color w:themeColor="text1" w:val="000000"/>
        </w:rPr>
        <w:t>14. Techninio aprūpinimo paslaugos apima:</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851"/>
        <w:jc w:val="both"/>
        <w:rPr/>
      </w:pPr>
      <w:r>
        <w:rPr>
          <w:rFonts w:eastAsia="Times New Roman" w:cs="Times New Roman" w:ascii="Times New Roman" w:hAnsi="Times New Roman"/>
          <w:color w:themeColor="text1" w:val="000000"/>
        </w:rPr>
        <w:t>14</w:t>
      </w:r>
      <w:r>
        <w:rPr>
          <w:rFonts w:eastAsia="Times New Roman" w:cs="Times New Roman" w:ascii="Times New Roman" w:hAnsi="Times New Roman"/>
          <w:color w:themeColor="text1" w:val="000000"/>
          <w:lang w:val="lt-LT"/>
        </w:rPr>
        <w:t xml:space="preserve">.1. 9.1. ir 9.2. p. nurodytiems kontaktiniams mokymams turi būti užtikrintas techninis aprūpinimas: radijo mikrofonas, laikomas rankoje – ne mažiau 2 vnt., radijo mikrofonas, dedamas ant galvos – ne mažiau 3 vnt., prižiūrintis technikas (-ė), į kurį galima kreiptis bet kuriuo mokymų metu.  </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567"/>
        <w:jc w:val="both"/>
        <w:rPr/>
      </w:pPr>
      <w:r>
        <w:rPr>
          <w:rFonts w:eastAsia="Times New Roman" w:cs="Times New Roman" w:ascii="Times New Roman" w:hAnsi="Times New Roman"/>
          <w:color w:themeColor="text1" w:val="000000"/>
        </w:rPr>
        <w:t xml:space="preserve">15. Maitinimo paslaugos: </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851"/>
        <w:jc w:val="both"/>
        <w:rPr/>
      </w:pPr>
      <w:r>
        <w:rPr>
          <w:rFonts w:eastAsia="Times New Roman" w:cs="Times New Roman" w:ascii="Times New Roman" w:hAnsi="Times New Roman"/>
          <w:color w:themeColor="text1" w:val="000000"/>
        </w:rPr>
        <w:t xml:space="preserve">15.1. 9.1. ir 9.2. p. nurodytų kontaktinių mokymų metu per vieną dieną turi būti 2 kavos pertraukėlės su užkandžiais, 1 pietūs. Maitinimo paslaugos turi būti vykdomos ne toje pačioje patalpoje, kurioje vyks mokymai. </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851"/>
        <w:jc w:val="both"/>
        <w:rPr/>
      </w:pPr>
      <w:r>
        <w:rPr>
          <w:rFonts w:eastAsia="Times New Roman" w:cs="Times New Roman" w:ascii="Times New Roman" w:hAnsi="Times New Roman"/>
          <w:color w:themeColor="text1" w:val="000000"/>
        </w:rPr>
        <w:t>15.2. 9.1 p. kontaktinių mokymų metų pirmąją dieną turi būti 1 vakarienė. 9.2. p. kontaktinių mokymų metu pirmąsias tris dienas turi būti po 1 vakarienę kiekvieną dieną (iš viso 3 vakarienės). Maitinimo paslaugos turi būti vykdomos ne toje pačioje patalpoje, kurioje vyks mokymai.</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851"/>
        <w:jc w:val="both"/>
        <w:rPr/>
      </w:pPr>
      <w:r>
        <w:rPr>
          <w:rFonts w:eastAsia="Times New Roman" w:cs="Times New Roman" w:ascii="Times New Roman" w:hAnsi="Times New Roman"/>
          <w:color w:themeColor="text1" w:val="000000"/>
        </w:rPr>
        <w:t xml:space="preserve">15.3. iš viso turi būti suorganizuota 12 (dvylika) kavos pertraukėlių su užkandžiais ir 6 (šeši) pietūs iš pasirenkamo meniu, kai: </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1134"/>
        <w:jc w:val="both"/>
        <w:rPr/>
      </w:pPr>
      <w:r>
        <w:rPr>
          <w:rFonts w:eastAsia="Times New Roman" w:cs="Times New Roman" w:ascii="Times New Roman" w:hAnsi="Times New Roman"/>
          <w:color w:themeColor="text1" w:val="000000"/>
        </w:rPr>
        <w:t xml:space="preserve">15.3.1. Kontaktiniuose mokymuose Nr. 1 dvi dienas dalyvauja 10-12 asmenų (neįskaitant kontaktinių mokymų ekspertų komandos narių ir mokymų organizatorių);  </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1134"/>
        <w:jc w:val="both"/>
        <w:rPr/>
      </w:pPr>
      <w:r>
        <w:rPr>
          <w:rFonts w:eastAsia="Times New Roman" w:cs="Times New Roman" w:ascii="Times New Roman" w:hAnsi="Times New Roman"/>
          <w:color w:themeColor="text1" w:val="000000"/>
        </w:rPr>
        <w:t xml:space="preserve">15.3.2. Kontaktiniuose mokymuose Nr. 2 dvi dienas dalyvauja 10-12 asmenų (neįskaitant kontaktinių mokymų ekspertų komandos narių ir mokymų organizatorių), o kitas dvi dienas dalyvauja 40 asmenų (neįskaitant kontaktinių mokymų ekspertų komandos narių ir mokymų organizatorių).  </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851"/>
        <w:jc w:val="both"/>
        <w:rPr/>
      </w:pPr>
      <w:r>
        <w:rPr>
          <w:rFonts w:eastAsia="Times New Roman" w:cs="Times New Roman" w:ascii="Times New Roman" w:hAnsi="Times New Roman"/>
          <w:color w:themeColor="text1" w:val="000000"/>
        </w:rPr>
        <w:t>15.4. Kavos pertraukos metu turi būti sudaroma galimybė rinktis arbatą (norma – 1 puodelis 1 kontaktinių mokymų dalyviui), kavą su priedais (cukrus, pienas, norma – 1 puodelis 1 kontaktinių mokymų dalyviui), vandenį (1 vnt. 0,5 l 1 kontaktinių mokymų dalyviui). Užkandžiams pateikiama po 2 vnt. vieno kąsnio sumuštinių ir (ar) sausainių, kitų konditerijos gaminių (ne mažiau po 150 g 1 kontaktinių mokymų dalyviui), vaisių (80 - 100 g 1 kontaktinių mokymų dalyviui). Tiekėjas turi pasirūpinti visais reikiamais indais, stalo įrankiais, staltiesėmis, servetėlėmis, vietos paruošimu, sutvarkymu po pertraukos.</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851"/>
        <w:jc w:val="both"/>
        <w:rPr/>
      </w:pPr>
      <w:r>
        <w:rPr>
          <w:rFonts w:eastAsia="Times New Roman" w:cs="Times New Roman" w:ascii="Times New Roman" w:hAnsi="Times New Roman"/>
          <w:color w:themeColor="text1" w:val="000000"/>
        </w:rPr>
        <w:t xml:space="preserve">15.5. Pietų metu paslaugų tiekėjas turi organizuoti: karštą patiekalą (kiauliena, paukštiena, žuvis, ne maltas gaminys, ne mažiau 150 g., garnyras 100 g.), sriubą (ne mažiau 150 g.), stiklinę vandens. Paslaugų teikėjas turi užtikrinti galimybę kontaktinių mokymų dalyviams pasirinkti vegetarišką patiekalą ar kitus maitinimosi poreikius atitinkančius patiekalus. Tiekėjas turi pasirūpinti visais reikiamais indais, stalo įrankiais, servetėlėmis, aptarnavimu. Maitinimo paslaugos vykdomos ne toje pačioje  kontaktinių mokymų patalpoje. </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851"/>
        <w:jc w:val="both"/>
        <w:rPr/>
      </w:pPr>
      <w:r>
        <w:rPr>
          <w:rFonts w:eastAsia="Times New Roman" w:cs="Times New Roman" w:ascii="Times New Roman" w:hAnsi="Times New Roman"/>
          <w:color w:themeColor="text1" w:val="000000"/>
        </w:rPr>
        <w:t>15.6. Vakarienės metu paslaugų tiekėjas turi organizuoti: karštą patiekalą (kiauliena, paukštiena, žuvis, ne maltas gaminys, ne mažiau 150 g., garnyras 100 g.), sriubą (ne mažiau 150 g.), desertą stiklinę vandens. Paslaugų teikėjas turi užtikrinti galimybę kontaktinių mokymų dalyviams pasirinkti vegetarišką patiekalą ar kitus maitinimosi poreikius atitinkančius patiekalus. Tiekėjas turi pasirūpinti visais reikiamais indais, stalo įrankiais, servetėlėmis, aptarnavimu. Maitinimo paslaugos vykdomos ne toje pačioje  kontaktinių mokymų patalpoje.</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hanging="425" w:left="851"/>
        <w:jc w:val="both"/>
        <w:rPr/>
      </w:pPr>
      <w:r>
        <w:rPr>
          <w:rFonts w:eastAsia="Times New Roman" w:cs="Times New Roman" w:ascii="Times New Roman" w:hAnsi="Times New Roman"/>
          <w:color w:themeColor="text1" w:val="000000"/>
        </w:rPr>
        <w:t>15.7. Tikslų mokymų dalyvių skaičių Perkančioji organizacija paslaugų teikėjui pateikia likus ne mažiau nei 5 dienų iki kontaktinių mokymų dienos.</w:t>
      </w:r>
    </w:p>
    <w:p>
      <w:pPr>
        <w:pStyle w:val="Normal"/>
        <w:shd w:val="clear" w:color="auto" w:fill="FFFFFF" w:themeFill="background1"/>
        <w:tabs>
          <w:tab w:val="clear" w:pos="1296"/>
          <w:tab w:val="left" w:pos="851" w:leader="none"/>
          <w:tab w:val="left" w:pos="993" w:leader="none"/>
          <w:tab w:val="left" w:pos="1134" w:leader="none"/>
        </w:tabs>
        <w:spacing w:lineRule="auto" w:line="256" w:before="0" w:after="0"/>
        <w:ind w:left="360"/>
        <w:jc w:val="both"/>
        <w:rPr/>
      </w:pPr>
      <w:r>
        <w:rPr>
          <w:rFonts w:eastAsia="Times New Roman" w:cs="Times New Roman" w:ascii="Times New Roman" w:hAnsi="Times New Roman"/>
          <w:color w:themeColor="text1" w:val="000000"/>
        </w:rPr>
        <w:t xml:space="preserve"> </w:t>
      </w:r>
    </w:p>
    <w:p>
      <w:pPr>
        <w:pStyle w:val="Normal"/>
        <w:shd w:val="clear" w:color="auto" w:fill="FFFFFF" w:themeFill="background1"/>
        <w:tabs>
          <w:tab w:val="clear" w:pos="1296"/>
          <w:tab w:val="left" w:pos="720" w:leader="none"/>
          <w:tab w:val="left" w:pos="851" w:leader="none"/>
        </w:tabs>
        <w:spacing w:lineRule="auto" w:line="256" w:before="0" w:after="0"/>
        <w:ind w:left="720"/>
        <w:jc w:val="both"/>
        <w:rPr/>
      </w:pPr>
      <w:r>
        <w:rPr>
          <w:rFonts w:eastAsia="Times New Roman" w:cs="Times New Roman" w:ascii="Times New Roman" w:hAnsi="Times New Roman"/>
          <w:color w:themeColor="text1" w:val="000000"/>
        </w:rPr>
        <w:t xml:space="preserve"> </w:t>
      </w:r>
    </w:p>
    <w:p>
      <w:pPr>
        <w:pStyle w:val="Normal"/>
        <w:shd w:val="clear" w:color="auto" w:fill="FFFFFF" w:themeFill="background1"/>
        <w:tabs>
          <w:tab w:val="clear" w:pos="1296"/>
          <w:tab w:val="left" w:pos="720" w:leader="none"/>
          <w:tab w:val="left" w:pos="851" w:leader="none"/>
        </w:tabs>
        <w:spacing w:lineRule="auto" w:line="256" w:before="0" w:after="0"/>
        <w:ind w:left="72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r>
    </w:p>
    <w:p>
      <w:pPr>
        <w:pStyle w:val="Normal"/>
        <w:shd w:val="clear" w:color="auto" w:fill="FFFFFF" w:themeFill="background1"/>
        <w:tabs>
          <w:tab w:val="clear" w:pos="1296"/>
          <w:tab w:val="left" w:pos="0" w:leader="none"/>
          <w:tab w:val="left" w:pos="720" w:leader="none"/>
        </w:tabs>
        <w:spacing w:before="0" w:after="0"/>
        <w:jc w:val="center"/>
        <w:rPr/>
      </w:pPr>
      <w:r>
        <w:rPr>
          <w:rFonts w:eastAsia="Times New Roman" w:cs="Times New Roman" w:ascii="Times New Roman" w:hAnsi="Times New Roman"/>
          <w:b/>
          <w:bCs/>
          <w:color w:themeColor="text1" w:val="000000"/>
        </w:rPr>
        <w:t>III SKYRIUS</w:t>
      </w:r>
    </w:p>
    <w:p>
      <w:pPr>
        <w:pStyle w:val="Normal"/>
        <w:shd w:val="clear" w:color="auto" w:fill="FFFFFF" w:themeFill="background1"/>
        <w:tabs>
          <w:tab w:val="clear" w:pos="1296"/>
          <w:tab w:val="left" w:pos="0" w:leader="none"/>
          <w:tab w:val="left" w:pos="720" w:leader="none"/>
        </w:tabs>
        <w:spacing w:before="0" w:after="0"/>
        <w:jc w:val="center"/>
        <w:rPr/>
      </w:pPr>
      <w:r>
        <w:rPr>
          <w:rFonts w:eastAsia="Times New Roman" w:cs="Times New Roman" w:ascii="Times New Roman" w:hAnsi="Times New Roman"/>
          <w:b/>
          <w:bCs/>
          <w:color w:themeColor="text1" w:val="000000"/>
        </w:rPr>
        <w:t>PASLAUGŲ TEIKIMO TERMINAS, EIGA, VALDYMAS IR ATSAKOMYBĖS</w:t>
      </w:r>
    </w:p>
    <w:p>
      <w:pPr>
        <w:pStyle w:val="Normal"/>
        <w:shd w:val="clear" w:color="auto" w:fill="FFFFFF" w:themeFill="background1"/>
        <w:tabs>
          <w:tab w:val="clear" w:pos="1296"/>
          <w:tab w:val="left" w:pos="0" w:leader="none"/>
          <w:tab w:val="left" w:pos="720" w:leader="none"/>
        </w:tabs>
        <w:spacing w:before="0" w:after="0"/>
        <w:jc w:val="both"/>
        <w:rPr/>
      </w:pPr>
      <w:r>
        <w:rPr>
          <w:rFonts w:eastAsia="Times New Roman" w:cs="Times New Roman" w:ascii="Times New Roman" w:hAnsi="Times New Roman"/>
          <w:color w:themeColor="text1" w:val="000000"/>
        </w:rPr>
        <w:t xml:space="preserve"> </w:t>
      </w:r>
    </w:p>
    <w:p>
      <w:pPr>
        <w:pStyle w:val="Normal"/>
        <w:shd w:val="clear" w:color="auto" w:fill="FFFFFF" w:themeFill="background1"/>
        <w:spacing w:before="0" w:after="0"/>
        <w:ind w:hanging="425" w:left="567"/>
        <w:jc w:val="both"/>
        <w:rPr/>
      </w:pPr>
      <w:r>
        <w:rPr>
          <w:rFonts w:eastAsia="Times New Roman" w:cs="Times New Roman" w:ascii="Times New Roman" w:hAnsi="Times New Roman"/>
          <w:color w:themeColor="text1" w:val="000000"/>
        </w:rPr>
        <w:t>16. Pasirašius paslaugų teikimo sutartį, ne vėliau kaip per 10 darbo dienų organizuojamas susitikimas, kurio metu aptariamas detalus Paslaugų teikėjo pateiktas pasiūlymas dėl šioje Techninėje specifikacijoje apibrėžtų paslaugų įgyvendinimo.</w:t>
      </w:r>
    </w:p>
    <w:p>
      <w:pPr>
        <w:pStyle w:val="Normal"/>
        <w:shd w:val="clear" w:color="auto" w:fill="FFFFFF" w:themeFill="background1"/>
        <w:spacing w:before="0" w:after="0"/>
        <w:ind w:hanging="425" w:left="567"/>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17. Paslaugų teikėjas turi užtikrinti, kad Kontaktinių mokymų vykdymo metu  būtų laikomasi horizontaliojo principo nuostatų, įskaitant darnaus vystymosi principą, taip pat ir principą „nedaryti reikšmingos žalos“ aplinkai, lygių galimybių užtikrinimo bei nediskriminavimo principus.</w:t>
      </w:r>
    </w:p>
    <w:p>
      <w:pPr>
        <w:pStyle w:val="Normal"/>
        <w:shd w:val="clear" w:color="auto" w:fill="FFFFFF" w:themeFill="background1"/>
        <w:spacing w:before="0" w:after="0"/>
        <w:ind w:hanging="425" w:left="567"/>
        <w:jc w:val="both"/>
        <w:rPr/>
      </w:pPr>
      <w:r>
        <w:rPr>
          <w:rFonts w:eastAsia="Times New Roman" w:cs="Times New Roman" w:ascii="Times New Roman" w:hAnsi="Times New Roman"/>
          <w:color w:themeColor="text1" w:val="000000"/>
        </w:rPr>
        <w:t>18. Paslaugų teikėjas turi užtikrinti nenutrūkstamą Paslaugų teikimo sutarties vykdymą, gerą veiklos organizavimą, efektyvų paslaugų įgyvendinimą ir atsiskaitymą su partneriais laiku ir aktyviai bendradarbiauti su Perkančiosios organizacijos paskirtais darbuotojais. Komunikacija organizuojant mokymus gali vykti raštu (el. paštu) arba nuotolinių susitikimų metu.</w:t>
      </w:r>
    </w:p>
    <w:p>
      <w:pPr>
        <w:pStyle w:val="Normal"/>
        <w:shd w:val="clear" w:color="auto" w:fill="FFFFFF" w:themeFill="background1"/>
        <w:spacing w:before="0" w:after="0"/>
        <w:ind w:hanging="425" w:left="567"/>
        <w:jc w:val="both"/>
        <w:rPr>
          <w:rFonts w:ascii="Times New Roman" w:hAnsi="Times New Roman" w:eastAsia="Times New Roman" w:cs="Times New Roman"/>
        </w:rPr>
      </w:pPr>
      <w:r>
        <w:rPr>
          <w:rFonts w:eastAsia="Times New Roman" w:cs="Times New Roman" w:ascii="Times New Roman" w:hAnsi="Times New Roman"/>
          <w:color w:themeColor="text1" w:val="000000"/>
        </w:rPr>
        <w:t>19. Perkančiosios organizacijos vertinimu, teikiamos paslaugos privalo būti kokybiškos ir profesionalios, atitinkančios geriausius, visuotinai pripažįstamus profesinius, techninius standartus ir praktiką, bei suteiktos panaudojant visus reikiamus įgūdžius ir žinias.</w:t>
      </w:r>
    </w:p>
    <w:p>
      <w:pPr>
        <w:pStyle w:val="Normal"/>
        <w:spacing w:lineRule="auto" w:line="276" w:before="0" w:after="0"/>
        <w:ind w:hanging="432" w:left="576"/>
        <w:jc w:val="both"/>
        <w:rPr>
          <w:rFonts w:ascii="Times New Roman" w:hAnsi="Times New Roman" w:eastAsia="Times New Roman" w:cs="Times New Roman"/>
        </w:rPr>
      </w:pPr>
      <w:r>
        <w:rPr>
          <w:rFonts w:eastAsia="Times New Roman" w:cs="Times New Roman" w:ascii="Times New Roman" w:hAnsi="Times New Roman"/>
        </w:rPr>
        <w:t>20. Paslaugos teikėjas turi būti susipažinęs su Tarpinstitucinės darbo grupės, sudaryto Lietuvos Respublikos finansų ministro 2021 m. birželio 11 d. įsakymu Nr. 1K-219 „Dėl tarpinstitucinės darbo grupės sudarymo“ patvirtintu Projekto dalyvių informacijos administravimo instrukcija.</w:t>
      </w:r>
    </w:p>
    <w:p>
      <w:pPr>
        <w:pStyle w:val="Normal"/>
        <w:shd w:val="clear" w:color="auto" w:fill="FFFFFF" w:themeFill="background1"/>
        <w:spacing w:before="0" w:after="0"/>
        <w:ind w:hanging="425" w:left="567"/>
        <w:jc w:val="both"/>
        <w:rPr>
          <w:rFonts w:ascii="Times New Roman" w:hAnsi="Times New Roman" w:eastAsia="Times New Roman" w:cs="Times New Roman"/>
        </w:rPr>
      </w:pPr>
      <w:r>
        <w:rPr>
          <w:rFonts w:eastAsia="Times New Roman" w:cs="Times New Roman" w:ascii="Times New Roman" w:hAnsi="Times New Roman"/>
        </w:rPr>
        <w:t xml:space="preserve">21. Paslaugų teikėjai dalyviams privalo pateikti pildymui su Perkančiąja organizacija suderintus Projekto dalyvių administravimo dokumentus (Dalyvio apklausos anketa, mokymų dalyvių sąrašai ir kiti raštu suderinti dokumentai). Paslaugos teikėjas privalo pateikti Perkančiajai organizacijai Projekto dalyvių administravimui skirtus dokumentus ne vėliau kaip 5 d.d. nuo aktualaus įvykio. </w:t>
      </w:r>
    </w:p>
    <w:p>
      <w:pPr>
        <w:pStyle w:val="Normal"/>
        <w:shd w:val="clear" w:color="auto" w:fill="FFFFFF" w:themeFill="background1"/>
        <w:spacing w:before="0" w:after="0"/>
        <w:ind w:hanging="425" w:left="567"/>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22. Perkančioji organizacija moka už paslaugas pagal abiejų Šalių patvirtintą paslaugų priėmimo – perdavimo aktą ir jų pagrindu išrašytą sąskaitą faktūrą, tik tuo atveju, kai yra tinkamai parengti ir pateikti Projekto dalyvių administravimui būtini dokumentai. </w:t>
      </w:r>
    </w:p>
    <w:p>
      <w:pPr>
        <w:pStyle w:val="Normal"/>
        <w:shd w:val="clear" w:color="auto" w:fill="FFFFFF" w:themeFill="background1"/>
        <w:spacing w:before="0" w:after="0"/>
        <w:ind w:hanging="425" w:left="567"/>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23. Mokymų organizavimo paslaugos bus perkamos pagal faktinį Perkančiosios organizacijos poreikį. Perkančioji organizacija neįsipareigoja nupirkti visų  8 punkte nurodytų mokymų organizavimo paslaugų ir (arba) pasilieka teisę visiškai atsisakyti tam tikrų paslaugų, jeigu pagal poreikį šių paslaugų Perkančiajai organizacijai nereikės.</w:t>
      </w:r>
    </w:p>
    <w:p>
      <w:pPr>
        <w:pStyle w:val="Normal"/>
        <w:shd w:val="clear" w:color="auto" w:fill="FFFFFF" w:themeFill="background1"/>
        <w:spacing w:before="0" w:after="0"/>
        <w:ind w:hanging="425" w:left="567"/>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24. Paslaugų priėmimo – perdavimo aktas turi būti pateiktas per 5 darbo dienas po paslaugų teikimo datos, sąskaita faktūra Perkančiajai organizacijai pateikiama per 5 darbo dienas po abipusio priėmimo – perdavimo akto pasirašymo.</w:t>
      </w:r>
    </w:p>
    <w:p>
      <w:pPr>
        <w:pStyle w:val="Normal"/>
        <w:shd w:val="clear" w:color="auto" w:fill="FFFFFF" w:themeFill="background1"/>
        <w:spacing w:before="0" w:after="0"/>
        <w:ind w:hanging="425" w:left="567"/>
        <w:jc w:val="both"/>
        <w:rPr/>
      </w:pPr>
      <w:r>
        <w:rPr>
          <w:rFonts w:eastAsia="Times New Roman" w:cs="Times New Roman" w:ascii="Times New Roman" w:hAnsi="Times New Roman"/>
          <w:color w:themeColor="text1" w:val="000000"/>
        </w:rPr>
        <w:t xml:space="preserve">25. Pirkimo organizacija sumoka už paslaugas teikėjui per 30 kalendorinių dienų nuo paslaugų priėmimo-perdavimo akto ir sąskaitos faktūros gavimo dienos. </w:t>
      </w:r>
    </w:p>
    <w:p>
      <w:pPr>
        <w:pStyle w:val="Normal"/>
        <w:shd w:val="clear" w:color="auto" w:fill="FFFFFF" w:themeFill="background1"/>
        <w:spacing w:before="0" w:after="0"/>
        <w:ind w:firstLine="450"/>
        <w:jc w:val="both"/>
        <w:rPr/>
      </w:pPr>
      <w:r>
        <w:rPr>
          <w:rFonts w:eastAsia="Times New Roman" w:cs="Times New Roman" w:ascii="Times New Roman" w:hAnsi="Times New Roman"/>
          <w:color w:themeColor="text1" w:val="000000"/>
        </w:rPr>
        <w:t xml:space="preserve"> </w:t>
      </w:r>
    </w:p>
    <w:p>
      <w:pPr>
        <w:pStyle w:val="Normal"/>
        <w:shd w:val="clear" w:color="auto" w:fill="FFFFFF" w:themeFill="background1"/>
        <w:spacing w:before="0" w:after="0"/>
        <w:rPr/>
      </w:pPr>
      <w:r>
        <w:rPr/>
      </w:r>
    </w:p>
    <w:p>
      <w:pPr>
        <w:pStyle w:val="Normal"/>
        <w:shd w:val="clear" w:color="auto" w:fill="FFFFFF" w:themeFill="background1"/>
        <w:spacing w:before="0" w:after="0"/>
        <w:rPr/>
      </w:pPr>
      <w:r>
        <w:rPr>
          <w:rFonts w:eastAsia="Times New Roman" w:cs="Times New Roman" w:ascii="Times New Roman" w:hAnsi="Times New Roman"/>
          <w:color w:themeColor="text1" w:val="000000"/>
        </w:rPr>
        <w:t xml:space="preserve"> </w:t>
      </w:r>
    </w:p>
    <w:p>
      <w:pPr>
        <w:pStyle w:val="Normal"/>
        <w:tabs>
          <w:tab w:val="clear" w:pos="1296"/>
          <w:tab w:val="left" w:pos="567" w:leader="none"/>
          <w:tab w:val="left" w:pos="1134" w:leader="none"/>
        </w:tabs>
        <w:spacing w:before="0" w:after="0"/>
        <w:ind w:right="-144"/>
        <w:jc w:val="center"/>
        <w:rPr/>
      </w:pPr>
      <w:r>
        <w:rPr>
          <w:rFonts w:eastAsia="Times New Roman" w:cs="Times New Roman" w:ascii="Times New Roman" w:hAnsi="Times New Roman"/>
          <w:b/>
          <w:bCs/>
          <w:color w:themeColor="text1" w:val="000000"/>
        </w:rPr>
        <w:t>IV SKYRIUS</w:t>
      </w:r>
    </w:p>
    <w:p>
      <w:pPr>
        <w:pStyle w:val="Normal"/>
        <w:tabs>
          <w:tab w:val="clear" w:pos="1296"/>
          <w:tab w:val="left" w:pos="567" w:leader="none"/>
          <w:tab w:val="left" w:pos="1134" w:leader="none"/>
        </w:tabs>
        <w:spacing w:before="0" w:after="0"/>
        <w:ind w:right="-144"/>
        <w:jc w:val="center"/>
        <w:rPr/>
      </w:pPr>
      <w:r>
        <w:rPr>
          <w:rFonts w:eastAsia="Times New Roman" w:cs="Times New Roman" w:ascii="Times New Roman" w:hAnsi="Times New Roman"/>
          <w:b/>
          <w:bCs/>
          <w:color w:themeColor="text1" w:val="000000"/>
        </w:rPr>
        <w:t>MINIMALŪS APLINKOS APSAUGOS KRITERIJAI, KURIE TAIKOMI PASLAUGOMS</w:t>
      </w:r>
    </w:p>
    <w:p>
      <w:pPr>
        <w:pStyle w:val="Normal"/>
        <w:tabs>
          <w:tab w:val="clear" w:pos="1296"/>
          <w:tab w:val="left" w:pos="567" w:leader="none"/>
          <w:tab w:val="left" w:pos="1134" w:leader="none"/>
        </w:tabs>
        <w:spacing w:before="0" w:after="0"/>
        <w:ind w:right="-144"/>
        <w:jc w:val="center"/>
        <w:rPr/>
      </w:pPr>
      <w:r>
        <w:rPr>
          <w:rFonts w:eastAsia="Times New Roman" w:cs="Times New Roman" w:ascii="Times New Roman" w:hAnsi="Times New Roman"/>
          <w:color w:themeColor="text1" w:val="000000"/>
        </w:rPr>
        <w:t xml:space="preserve"> </w:t>
      </w:r>
    </w:p>
    <w:p>
      <w:pPr>
        <w:pStyle w:val="Normal"/>
        <w:spacing w:before="0" w:after="0"/>
        <w:ind w:hanging="425" w:left="567" w:right="77"/>
        <w:jc w:val="both"/>
        <w:rPr/>
      </w:pPr>
      <w:r>
        <w:rPr>
          <w:rFonts w:eastAsia="Times New Roman" w:cs="Times New Roman" w:ascii="Times New Roman" w:hAnsi="Times New Roman"/>
          <w:color w:themeColor="text1" w:val="000000"/>
        </w:rPr>
        <w:t>26.  Šiam pirkimui keliami privalomi minimalūs Lietuvos Respublikos aplinkos ministerijos nustatyti aplinkos apsaugos kriterijai. Tiekėjas įsipareigoja taikyti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(su vėlesniais pakeitimais) „Aplinkos apsaugos kriterijai“ priedo VI skyriaus 8.1 punkto reikalavimus:</w:t>
      </w:r>
    </w:p>
    <w:p>
      <w:pPr>
        <w:pStyle w:val="Normal"/>
        <w:spacing w:before="0" w:after="0"/>
        <w:ind w:hanging="425" w:left="567" w:right="77"/>
        <w:jc w:val="both"/>
        <w:rPr/>
      </w:pPr>
      <w:r>
        <w:rPr>
          <w:rFonts w:eastAsia="Times New Roman" w:cs="Times New Roman" w:ascii="Times New Roman" w:hAnsi="Times New Roman"/>
          <w:color w:themeColor="text1" w:val="000000"/>
        </w:rPr>
        <w:t>„</w:t>
      </w:r>
      <w:r>
        <w:rPr>
          <w:rFonts w:eastAsia="Times New Roman" w:cs="Times New Roman" w:ascii="Times New Roman" w:hAnsi="Times New Roman"/>
          <w:color w:themeColor="text1" w:val="000000"/>
        </w:rPr>
        <w:t>8.1.1. renginiuose naudojamas popierius, raštinės prekės turi atitikti minimalius aplinkos apsaugos kriterijus (1 produkto „Rašymui, spausdinimui, kopijavimui naudojamas perdirbtas popierius“; 2 produkto „Rašymui, spausdinimui, kopijavimui naudojamas popierius (pagamintas pirminės medienos plaušų pagrindu)“; 3 produkto „Raštinės reikmenys iš popieriaus ir kartono“ ir 4 produkto „Kitos raštinės prekės“ minimalius aplinkos apsaugos kriterijus);</w:t>
      </w:r>
    </w:p>
    <w:p>
      <w:pPr>
        <w:pStyle w:val="Normal"/>
        <w:spacing w:before="0" w:after="0"/>
        <w:ind w:hanging="425" w:left="567" w:right="3663"/>
        <w:jc w:val="both"/>
        <w:rPr/>
      </w:pPr>
      <w:r>
        <w:rPr>
          <w:rFonts w:eastAsia="Times New Roman" w:cs="Times New Roman" w:ascii="Times New Roman" w:hAnsi="Times New Roman"/>
          <w:color w:themeColor="text1" w:val="000000"/>
        </w:rPr>
        <w:t>8.1.2. atliekos turi būti rūšiuojamos jų susidarymo vietoje;</w:t>
      </w:r>
    </w:p>
    <w:p>
      <w:pPr>
        <w:pStyle w:val="Normal"/>
        <w:spacing w:before="0" w:after="0"/>
        <w:ind w:hanging="425" w:left="567" w:right="81"/>
        <w:jc w:val="both"/>
        <w:rPr/>
      </w:pPr>
      <w:r>
        <w:rPr>
          <w:rFonts w:eastAsia="Times New Roman" w:cs="Times New Roman" w:ascii="Times New Roman" w:hAnsi="Times New Roman"/>
          <w:color w:themeColor="text1" w:val="000000"/>
        </w:rPr>
        <w:t>8.1.3. jeigu bus naudojama dalijamoji medžiaga, ji gali būti išsiųsta mokymų dalyviams elektroniniu paštu prieš mokymus arba atspausdinta ant abiejų lapo pusių ir padalinta mokymo dalyviams mokymų metu.“</w:t>
      </w:r>
    </w:p>
    <w:p>
      <w:pPr>
        <w:pStyle w:val="Normal"/>
        <w:spacing w:before="0" w:after="0"/>
        <w:ind w:hanging="425" w:left="567" w:right="81"/>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r>
    </w:p>
    <w:p>
      <w:pPr>
        <w:pStyle w:val="Normal"/>
        <w:spacing w:before="0" w:after="0"/>
        <w:ind w:hanging="425" w:left="567" w:right="81"/>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r>
    </w:p>
    <w:p>
      <w:pPr>
        <w:pStyle w:val="Normal"/>
        <w:spacing w:before="0" w:after="0"/>
        <w:ind w:hanging="425" w:left="567" w:right="81"/>
        <w:jc w:val="center"/>
        <w:rPr>
          <w:rFonts w:ascii="Times New Roman" w:hAnsi="Times New Roman" w:eastAsia="Times New Roman" w:cs="Times New Roman"/>
          <w:b/>
          <w:bCs/>
          <w:color w:themeColor="text1" w:val="000000"/>
        </w:rPr>
      </w:pPr>
      <w:r>
        <w:rPr>
          <w:rFonts w:eastAsia="Times New Roman" w:cs="Times New Roman" w:ascii="Times New Roman" w:hAnsi="Times New Roman"/>
          <w:b/>
          <w:bCs/>
          <w:color w:themeColor="text1" w:val="000000"/>
        </w:rPr>
        <w:t>V SKYRIUS</w:t>
      </w:r>
    </w:p>
    <w:p>
      <w:pPr>
        <w:pStyle w:val="Normal"/>
        <w:spacing w:before="0" w:after="0"/>
        <w:ind w:hanging="425" w:left="567" w:right="81"/>
        <w:jc w:val="center"/>
        <w:rPr>
          <w:rFonts w:ascii="Times New Roman" w:hAnsi="Times New Roman" w:eastAsia="Times New Roman" w:cs="Times New Roman"/>
          <w:b/>
          <w:bCs/>
          <w:color w:themeColor="text1" w:val="000000"/>
        </w:rPr>
      </w:pPr>
      <w:r>
        <w:rPr>
          <w:rFonts w:eastAsia="Times New Roman" w:cs="Times New Roman" w:ascii="Times New Roman" w:hAnsi="Times New Roman"/>
          <w:b/>
          <w:bCs/>
          <w:color w:themeColor="text1" w:val="000000"/>
        </w:rPr>
        <w:t>ASMENS DUOMENŲ TVARKYMAS</w:t>
      </w:r>
    </w:p>
    <w:p>
      <w:pPr>
        <w:pStyle w:val="Normal"/>
        <w:spacing w:before="0" w:after="0"/>
        <w:ind w:hanging="425" w:left="567" w:right="81"/>
        <w:jc w:val="center"/>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 </w:t>
      </w:r>
    </w:p>
    <w:p>
      <w:pPr>
        <w:pStyle w:val="Normal"/>
        <w:spacing w:before="0" w:after="0"/>
        <w:ind w:hanging="425" w:left="567" w:right="81"/>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27. 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rmal"/>
        <w:spacing w:before="0" w:after="0"/>
        <w:ind w:hanging="425" w:left="567" w:right="81"/>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28. 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   </w:t>
      </w:r>
    </w:p>
    <w:p>
      <w:pPr>
        <w:pStyle w:val="Normal"/>
        <w:spacing w:before="0" w:after="0"/>
        <w:ind w:hanging="425" w:left="567" w:right="81"/>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29. 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Normal"/>
        <w:spacing w:before="0" w:after="0"/>
        <w:ind w:hanging="425" w:left="567" w:right="81"/>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30. 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Normal"/>
        <w:spacing w:before="0" w:after="0"/>
        <w:ind w:hanging="425" w:left="567" w:right="81"/>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31. Kilus ginčams dėl viešųjų pirkimų organizavimo ar Sutarties vykdymo, Perkančioji organizacija gali tvarkyti 29-30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Normal"/>
        <w:spacing w:before="0" w:after="0"/>
        <w:ind w:hanging="425" w:left="567" w:right="81"/>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32. 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  </w:t>
      </w:r>
    </w:p>
    <w:p>
      <w:pPr>
        <w:pStyle w:val="Normal"/>
        <w:spacing w:before="0" w:after="0"/>
        <w:ind w:hanging="425" w:left="567" w:right="81"/>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33. Asmens duomenų pateikimas yra privalomas. Nepateikus asmens duomenų Paslaugų teikėjo pasiūlymas negalės būti vertinamas bei nebus galima sudaryti ir vykdyti Sutarties.</w:t>
      </w:r>
    </w:p>
    <w:p>
      <w:pPr>
        <w:pStyle w:val="Normal"/>
        <w:spacing w:before="0" w:after="0"/>
        <w:ind w:hanging="425" w:left="567" w:right="81"/>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34. 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Normal"/>
        <w:spacing w:before="0" w:after="0"/>
        <w:ind w:hanging="425" w:left="567" w:right="81"/>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35. 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https://vdai.lrv.lt/. </w:t>
      </w:r>
    </w:p>
    <w:p>
      <w:pPr>
        <w:pStyle w:val="Normal"/>
        <w:spacing w:before="0" w:after="0"/>
        <w:ind w:hanging="425" w:left="567" w:right="81"/>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 xml:space="preserve">36. 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institutas@hi.lt ar jo duomenų apsaugos pareigūnui el. paštu ada.ekspertai@gmail.com. </w:t>
      </w:r>
    </w:p>
    <w:p>
      <w:pPr>
        <w:pStyle w:val="Normal"/>
        <w:spacing w:before="0" w:after="0"/>
        <w:ind w:hanging="425" w:left="567" w:right="81"/>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t>37. Paslaugų teikėjas, prieš teikdamas pasiūlymą ir prieš sudarydamas Sutartį, nurodytus fizinius asmenis privalo supažindinti su 27 - 36 punktuose pateikta informacija apie Perkančiosios organizacijos vykdomą asmens duomenų tvarkymą.</w:t>
      </w:r>
    </w:p>
    <w:p>
      <w:pPr>
        <w:pStyle w:val="Normal"/>
        <w:spacing w:before="0" w:after="0"/>
        <w:ind w:hanging="425" w:left="567" w:right="81"/>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r>
    </w:p>
    <w:p>
      <w:pPr>
        <w:pStyle w:val="Normal"/>
        <w:tabs>
          <w:tab w:val="clear" w:pos="1296"/>
          <w:tab w:val="left" w:pos="720" w:leader="none"/>
          <w:tab w:val="left" w:pos="851" w:leader="none"/>
          <w:tab w:val="left" w:pos="993" w:leader="none"/>
          <w:tab w:val="left" w:pos="1134" w:leader="none"/>
        </w:tabs>
        <w:spacing w:before="0" w:after="0"/>
        <w:jc w:val="center"/>
        <w:rPr/>
      </w:pPr>
      <w:r>
        <w:rPr>
          <w:rFonts w:eastAsia="Times New Roman" w:cs="Times New Roman" w:ascii="Times New Roman" w:hAnsi="Times New Roman"/>
          <w:color w:themeColor="text1" w:val="000000"/>
        </w:rPr>
        <w:t>__________________</w:t>
      </w:r>
    </w:p>
    <w:p>
      <w:pPr>
        <w:pStyle w:val="Normal"/>
        <w:spacing w:before="0" w:after="0"/>
        <w:ind w:left="720"/>
        <w:jc w:val="both"/>
        <w:rPr/>
      </w:pPr>
      <w:r>
        <w:rPr>
          <w:rFonts w:eastAsia="Times New Roman" w:cs="Times New Roman" w:ascii="Times New Roman" w:hAnsi="Times New Roman"/>
          <w:b/>
          <w:bCs/>
          <w:color w:themeColor="text1" w:val="000000"/>
          <w:sz w:val="22"/>
          <w:szCs w:val="22"/>
        </w:rPr>
        <w:t xml:space="preserve"> </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Liberation Sans">
    <w:altName w:val="Arial"/>
    <w:charset w:val="00"/>
    <w:family w:val="swiss"/>
    <w:pitch w:val="variable"/>
  </w:font>
  <w:font w:name="Segoe U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2160"/>
        </w:tabs>
        <w:ind w:left="2160" w:hanging="360"/>
      </w:pPr>
      <w:rPr/>
    </w:lvl>
    <w:lvl w:ilvl="3">
      <w:start w:val="1"/>
      <w:numFmt w:val="lowerLetter"/>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Letter"/>
      <w:lvlText w:val="%6."/>
      <w:lvlJc w:val="left"/>
      <w:pPr>
        <w:tabs>
          <w:tab w:val="num" w:pos="4320"/>
        </w:tabs>
        <w:ind w:left="4320" w:hanging="360"/>
      </w:pPr>
      <w:rPr/>
    </w:lvl>
    <w:lvl w:ilvl="6">
      <w:start w:val="1"/>
      <w:numFmt w:val="lowerLetter"/>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Letter"/>
      <w:lvlText w:val="%9."/>
      <w:lvlJc w:val="left"/>
      <w:pPr>
        <w:tabs>
          <w:tab w:val="num" w:pos="6480"/>
        </w:tabs>
        <w:ind w:left="6480" w:hanging="36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Aptos" w:hAnsi="Aptos" w:eastAsia="Aptos" w:cs="" w:asciiTheme="minorHAnsi" w:cstheme="minorBidi" w:eastAsiaTheme="minorHAnsi" w:hAnsiTheme="minorHAnsi"/>
      <w:color w:val="auto"/>
      <w:kern w:val="0"/>
      <w:sz w:val="24"/>
      <w:szCs w:val="24"/>
      <w:lang w:val="lt-LT" w:eastAsia="en-US" w:bidi="ar-SA"/>
    </w:rPr>
  </w:style>
  <w:style w:type="character" w:styleId="DefaultParagraphFont" w:default="1">
    <w:name w:val="Default Paragraph Font"/>
    <w:uiPriority w:val="1"/>
    <w:semiHidden/>
    <w:unhideWhenUsed/>
    <w:qFormat/>
    <w:rPr/>
  </w:style>
  <w:style w:type="character" w:styleId="KomentarotekstasDiagrama" w:customStyle="1">
    <w:name w:val="Komentaro tekstas Diagrama"/>
    <w:basedOn w:val="DefaultParagraphFont"/>
    <w:link w:val="Annotationtext"/>
    <w:uiPriority w:val="99"/>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KomentarotemaDiagrama" w:customStyle="1">
    <w:name w:val="Komentaro tema Diagrama"/>
    <w:basedOn w:val="KomentarotekstasDiagrama"/>
    <w:link w:val="Annotationsubject"/>
    <w:uiPriority w:val="99"/>
    <w:semiHidden/>
    <w:qFormat/>
    <w:rsid w:val="008a447f"/>
    <w:rPr>
      <w:b/>
      <w:bCs/>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pPr>
      <w:spacing w:before="0" w:after="160"/>
      <w:ind w:left="720"/>
      <w:contextualSpacing/>
    </w:pPr>
    <w:rPr/>
  </w:style>
  <w:style w:type="paragraph" w:styleId="Annotationtext">
    <w:name w:val="annotation text"/>
    <w:basedOn w:val="Normal"/>
    <w:link w:val="KomentarotekstasDiagrama"/>
    <w:uiPriority w:val="99"/>
    <w:unhideWhenUsed/>
    <w:qFormat/>
    <w:pPr>
      <w:spacing w:lineRule="auto" w:line="240"/>
    </w:pPr>
    <w:rPr>
      <w:sz w:val="20"/>
      <w:szCs w:val="20"/>
    </w:rPr>
  </w:style>
  <w:style w:type="paragraph" w:styleId="Revision">
    <w:name w:val="Revision"/>
    <w:uiPriority w:val="99"/>
    <w:semiHidden/>
    <w:qFormat/>
    <w:rsid w:val="008a447f"/>
    <w:pPr>
      <w:widowControl/>
      <w:bidi w:val="0"/>
      <w:spacing w:lineRule="auto" w:line="240" w:before="0" w:after="0"/>
      <w:jc w:val="left"/>
    </w:pPr>
    <w:rPr>
      <w:rFonts w:ascii="Aptos" w:hAnsi="Aptos" w:eastAsia="Aptos" w:cs="" w:asciiTheme="minorHAnsi" w:cstheme="minorBidi" w:eastAsiaTheme="minorHAnsi" w:hAnsiTheme="minorHAnsi"/>
      <w:color w:val="auto"/>
      <w:kern w:val="0"/>
      <w:sz w:val="24"/>
      <w:szCs w:val="24"/>
      <w:lang w:val="lt-LT" w:eastAsia="en-US" w:bidi="ar-SA"/>
    </w:rPr>
  </w:style>
  <w:style w:type="paragraph" w:styleId="Annotationsubject">
    <w:name w:val="annotation subject"/>
    <w:basedOn w:val="Annotationtext"/>
    <w:next w:val="Annotationtext"/>
    <w:link w:val="KomentarotemaDiagrama"/>
    <w:uiPriority w:val="99"/>
    <w:semiHidden/>
    <w:unhideWhenUsed/>
    <w:qFormat/>
    <w:rsid w:val="008a447f"/>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839E50EB6F949B42E0ED915805F42" ma:contentTypeVersion="10" ma:contentTypeDescription="Create a new document." ma:contentTypeScope="" ma:versionID="00f06339608b25655b3394581268e052">
  <xsd:schema xmlns:xsd="http://www.w3.org/2001/XMLSchema" xmlns:xs="http://www.w3.org/2001/XMLSchema" xmlns:p="http://schemas.microsoft.com/office/2006/metadata/properties" xmlns:ns2="d1b24185-aeae-4433-b70e-7616315af5c2" targetNamespace="http://schemas.microsoft.com/office/2006/metadata/properties" ma:root="true" ma:fieldsID="ee478935a08d6698650880ae4844f25a"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55391-DD57-46C1-A377-E2A626EDABFE}">
  <ds:schemaRefs>
    <ds:schemaRef ds:uri="http://schemas.microsoft.com/office/2006/metadata/properties"/>
    <ds:schemaRef ds:uri="http://schemas.microsoft.com/office/infopath/2007/PartnerControls"/>
    <ds:schemaRef ds:uri="d1b24185-aeae-4433-b70e-7616315af5c2"/>
  </ds:schemaRefs>
</ds:datastoreItem>
</file>

<file path=customXml/itemProps2.xml><?xml version="1.0" encoding="utf-8"?>
<ds:datastoreItem xmlns:ds="http://schemas.openxmlformats.org/officeDocument/2006/customXml" ds:itemID="{4A204490-7D54-4057-9287-2C3E3913D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0C000-836B-4C47-8573-3F4192552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LibreOffice/7.6.4.1$Windows_X86_64 LibreOffice_project/e19e193f88cd6c0525a17fb7a176ed8e6a3e2aa1</Application>
  <AppVersion>15.0000</AppVersion>
  <Pages>10</Pages>
  <Words>3464</Words>
  <Characters>23421</Characters>
  <CharactersWithSpaces>26840</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2025-05-21T17:56:00Z</dcterms:created>
  <dc:creator>Dovilė Vervečkienė</dc:creator>
  <dc:description/>
  <dc:language>en-US</dc:language>
  <cp:lastModifiedBy/>
  <dcterms:modified xsi:type="dcterms:W3CDTF">2025-08-11T12:27:01Z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