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504" w14:textId="77777777" w:rsidR="00DF79B7" w:rsidRDefault="00DF79B7" w:rsidP="004E13A3">
      <w:pPr>
        <w:pBdr>
          <w:top w:val="none" w:sz="0" w:space="0" w:color="auto"/>
          <w:left w:val="none" w:sz="0" w:space="0" w:color="auto"/>
          <w:bottom w:val="none" w:sz="0" w:space="0" w:color="auto"/>
          <w:right w:val="none" w:sz="0" w:space="0" w:color="auto"/>
          <w:between w:val="none" w:sz="0" w:space="0" w:color="auto"/>
          <w:bar w:val="none" w:sz="0" w:color="auto"/>
        </w:pBdr>
        <w:spacing w:after="40"/>
        <w:ind w:left="6096" w:right="-178"/>
        <w:rPr>
          <w:rFonts w:eastAsia="Calibri"/>
          <w:sz w:val="22"/>
          <w:szCs w:val="22"/>
          <w:bdr w:val="none" w:sz="0" w:space="0" w:color="auto" w:frame="1"/>
          <w:lang w:val="lt-LT"/>
        </w:rPr>
      </w:pPr>
    </w:p>
    <w:p w14:paraId="33FF6125" w14:textId="37E71309" w:rsidR="008358AA" w:rsidRPr="00861445" w:rsidRDefault="008358AA" w:rsidP="004E13A3">
      <w:pPr>
        <w:pBdr>
          <w:top w:val="none" w:sz="0" w:space="0" w:color="auto"/>
          <w:left w:val="none" w:sz="0" w:space="0" w:color="auto"/>
          <w:bottom w:val="none" w:sz="0" w:space="0" w:color="auto"/>
          <w:right w:val="none" w:sz="0" w:space="0" w:color="auto"/>
          <w:between w:val="none" w:sz="0" w:space="0" w:color="auto"/>
          <w:bar w:val="none" w:sz="0" w:color="auto"/>
        </w:pBdr>
        <w:spacing w:after="40"/>
        <w:ind w:left="6096"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3E8A00" w14:textId="6E2CC8D4" w:rsidR="008358AA" w:rsidRDefault="008358AA" w:rsidP="004E13A3">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6096"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w:t>
      </w:r>
      <w:r w:rsidR="00EC2589">
        <w:rPr>
          <w:rFonts w:eastAsia="Calibri"/>
          <w:sz w:val="22"/>
          <w:szCs w:val="22"/>
          <w:bdr w:val="none" w:sz="0" w:space="0" w:color="auto" w:frame="1"/>
          <w:lang w:val="lt-LT"/>
        </w:rPr>
        <w:t xml:space="preserve">protokolu </w:t>
      </w:r>
    </w:p>
    <w:p w14:paraId="3DF1254F" w14:textId="663D921D" w:rsidR="009C5D91" w:rsidRPr="00E52C9C" w:rsidRDefault="00695222" w:rsidP="001B79FF">
      <w:pPr>
        <w:pStyle w:val="Title"/>
        <w:keepNext/>
        <w:spacing w:after="40" w:line="240" w:lineRule="auto"/>
        <w:jc w:val="center"/>
        <w:rPr>
          <w:rFonts w:ascii="Times New Roman" w:eastAsia="Times New Roman" w:hAnsi="Times New Roman" w:cs="Times New Roman"/>
          <w:b/>
          <w:bCs/>
          <w:color w:val="000000" w:themeColor="text1"/>
          <w:spacing w:val="0"/>
          <w:sz w:val="24"/>
          <w:szCs w:val="24"/>
          <w:lang w:val="lt-LT"/>
        </w:rPr>
      </w:pPr>
      <w:r>
        <w:rPr>
          <w:rFonts w:ascii="Times New Roman" w:hAnsi="Times New Roman"/>
          <w:b/>
          <w:bCs/>
          <w:color w:val="000000" w:themeColor="text1"/>
          <w:spacing w:val="0"/>
          <w:sz w:val="24"/>
          <w:szCs w:val="24"/>
          <w:lang w:val="lt-LT"/>
        </w:rPr>
        <w:t xml:space="preserve">VŠĮ </w:t>
      </w:r>
      <w:r w:rsidR="00776ADC"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14:paraId="67312FEC" w14:textId="77777777" w:rsidR="009C5D91" w:rsidRPr="00E52C9C" w:rsidRDefault="006D6A2E" w:rsidP="001B79FF">
      <w:pPr>
        <w:pStyle w:val="Title"/>
        <w:keepNext/>
        <w:spacing w:after="40"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650863F9" w14:textId="4D74713B" w:rsidR="009C5D91" w:rsidRPr="006C7EED" w:rsidRDefault="006266C1" w:rsidP="001B79FF">
      <w:pPr>
        <w:pStyle w:val="Body"/>
        <w:spacing w:after="40" w:line="240" w:lineRule="auto"/>
        <w:jc w:val="center"/>
        <w:rPr>
          <w:rFonts w:ascii="Times New Roman" w:eastAsia="Times New Roman" w:hAnsi="Times New Roman" w:cs="Times New Roman"/>
          <w:b/>
          <w:color w:val="000000" w:themeColor="text1"/>
          <w:sz w:val="24"/>
          <w:szCs w:val="24"/>
          <w:lang w:val="pt-BR"/>
        </w:rPr>
      </w:pPr>
      <w:r w:rsidRPr="006934A5">
        <w:rPr>
          <w:rFonts w:ascii="Times New Roman" w:hAnsi="Times New Roman" w:cs="Times New Roman"/>
          <w:b/>
          <w:bCs/>
          <w:sz w:val="24"/>
          <w:szCs w:val="24"/>
        </w:rPr>
        <w:t>VAISTŲ SKIEDIMO IZOLIATORIŲ GETINGE ISOTEST KVALIFIKAVIMO PASLAUGA</w:t>
      </w:r>
      <w:r>
        <w:rPr>
          <w:rFonts w:ascii="Times New Roman" w:eastAsia="Times New Roman" w:hAnsi="Times New Roman" w:cs="Times New Roman"/>
          <w:b/>
          <w:color w:val="auto"/>
          <w:sz w:val="24"/>
          <w:szCs w:val="24"/>
        </w:rPr>
        <w:t xml:space="preserve"> </w:t>
      </w:r>
      <w:r w:rsidR="004E13A3">
        <w:rPr>
          <w:rFonts w:ascii="Times New Roman" w:eastAsia="Times New Roman" w:hAnsi="Times New Roman" w:cs="Times New Roman"/>
          <w:b/>
          <w:color w:val="auto"/>
          <w:sz w:val="24"/>
          <w:szCs w:val="24"/>
        </w:rPr>
        <w:t>(</w:t>
      </w:r>
      <w:r w:rsidR="006C7EED">
        <w:rPr>
          <w:rFonts w:ascii="Times New Roman" w:eastAsia="Times New Roman" w:hAnsi="Times New Roman" w:cs="Times New Roman"/>
          <w:b/>
          <w:color w:val="auto"/>
          <w:sz w:val="24"/>
          <w:szCs w:val="24"/>
        </w:rPr>
        <w:t>10928</w:t>
      </w:r>
      <w:r w:rsidR="004E13A3">
        <w:rPr>
          <w:rFonts w:ascii="Times New Roman" w:eastAsia="Times New Roman" w:hAnsi="Times New Roman" w:cs="Times New Roman"/>
          <w:b/>
          <w:color w:val="auto"/>
          <w:sz w:val="24"/>
          <w:szCs w:val="24"/>
        </w:rPr>
        <w:t>)</w:t>
      </w:r>
    </w:p>
    <w:p w14:paraId="0DF02F3C" w14:textId="77777777" w:rsidR="002F44F6" w:rsidRPr="00E52C9C" w:rsidRDefault="002F44F6" w:rsidP="001B79FF">
      <w:pPr>
        <w:pStyle w:val="Body2"/>
        <w:rPr>
          <w:lang w:val="lt-LT"/>
        </w:rPr>
      </w:pPr>
    </w:p>
    <w:p w14:paraId="5250DA3A" w14:textId="3C696DC0" w:rsidR="008A2423" w:rsidRPr="004E13A3" w:rsidRDefault="004D35E3" w:rsidP="001B79FF">
      <w:pPr>
        <w:pStyle w:val="Body2"/>
        <w:rPr>
          <w:color w:val="000000" w:themeColor="text1"/>
          <w:lang w:val="lt-LT"/>
        </w:rPr>
      </w:pPr>
      <w:r w:rsidRPr="004E13A3">
        <w:rPr>
          <w:color w:val="000000" w:themeColor="text1"/>
          <w:lang w:val="lt-LT"/>
        </w:rPr>
        <w:tab/>
        <w:t>1.</w:t>
      </w:r>
      <w:r w:rsidR="006D4DF7" w:rsidRPr="004E13A3">
        <w:rPr>
          <w:color w:val="000000" w:themeColor="text1"/>
          <w:lang w:val="lt-LT"/>
        </w:rPr>
        <w:t xml:space="preserve"> </w:t>
      </w:r>
      <w:r w:rsidR="00F63F6A" w:rsidRPr="004E13A3">
        <w:rPr>
          <w:color w:val="000000" w:themeColor="text1"/>
          <w:lang w:val="lt-LT"/>
        </w:rPr>
        <w:t xml:space="preserve">VšĮ Vilniaus universiteto ligoninė Santaros klinikos (toliau - </w:t>
      </w:r>
      <w:r w:rsidR="006D4DF7" w:rsidRPr="004E13A3">
        <w:rPr>
          <w:color w:val="000000" w:themeColor="text1"/>
          <w:lang w:val="lt-LT"/>
        </w:rPr>
        <w:t>PO</w:t>
      </w:r>
      <w:r w:rsidR="00F63F6A" w:rsidRPr="004E13A3">
        <w:rPr>
          <w:color w:val="000000" w:themeColor="text1"/>
          <w:lang w:val="lt-LT"/>
        </w:rPr>
        <w:t>), vykdydama viešąjį pirkimą</w:t>
      </w:r>
      <w:r w:rsidR="004B7A5C">
        <w:rPr>
          <w:color w:val="000000" w:themeColor="text1"/>
          <w:lang w:val="lt-LT"/>
        </w:rPr>
        <w:t>,</w:t>
      </w:r>
      <w:r w:rsidR="00F63F6A" w:rsidRPr="004E13A3">
        <w:rPr>
          <w:color w:val="000000" w:themeColor="text1"/>
          <w:lang w:val="lt-LT"/>
        </w:rPr>
        <w:t xml:space="preserve"> numato įsigyti</w:t>
      </w:r>
      <w:r w:rsidR="0096591D" w:rsidRPr="004E13A3">
        <w:rPr>
          <w:color w:val="000000" w:themeColor="text1"/>
          <w:lang w:val="lt-LT"/>
        </w:rPr>
        <w:t xml:space="preserve"> </w:t>
      </w:r>
      <w:r w:rsidR="004B7A5C">
        <w:rPr>
          <w:color w:val="000000" w:themeColor="text1"/>
          <w:lang w:val="lt-LT"/>
        </w:rPr>
        <w:t>v</w:t>
      </w:r>
      <w:r w:rsidR="006C7EED" w:rsidRPr="006C7EED">
        <w:rPr>
          <w:color w:val="000000" w:themeColor="text1"/>
          <w:lang w:val="lt-LT"/>
        </w:rPr>
        <w:t>aistų skiedimo izoliatorių GETINGE ISOTEST kvalifikavimo paslaug</w:t>
      </w:r>
      <w:r w:rsidR="004B7A5C">
        <w:rPr>
          <w:color w:val="000000" w:themeColor="text1"/>
          <w:lang w:val="lt-LT"/>
        </w:rPr>
        <w:t>ą</w:t>
      </w:r>
      <w:r w:rsidR="006C7EED" w:rsidRPr="006C7EED">
        <w:rPr>
          <w:color w:val="000000" w:themeColor="text1"/>
          <w:lang w:val="lt-LT"/>
        </w:rPr>
        <w:t xml:space="preserve"> </w:t>
      </w:r>
      <w:r w:rsidR="007F63AE" w:rsidRPr="004E13A3">
        <w:rPr>
          <w:color w:val="000000" w:themeColor="text1"/>
          <w:lang w:val="lt-LT"/>
        </w:rPr>
        <w:t>(toliau –</w:t>
      </w:r>
      <w:r w:rsidR="004E13A3">
        <w:rPr>
          <w:color w:val="000000" w:themeColor="text1"/>
          <w:lang w:val="lt-LT"/>
        </w:rPr>
        <w:t xml:space="preserve"> </w:t>
      </w:r>
      <w:r w:rsidR="007F63AE" w:rsidRPr="004E13A3">
        <w:rPr>
          <w:color w:val="000000" w:themeColor="text1"/>
          <w:lang w:val="lt-LT"/>
        </w:rPr>
        <w:t>Paslaugos</w:t>
      </w:r>
      <w:r w:rsidR="002F44F6" w:rsidRPr="004E13A3">
        <w:rPr>
          <w:color w:val="000000" w:themeColor="text1"/>
          <w:lang w:val="lt-LT"/>
        </w:rPr>
        <w:t>)</w:t>
      </w:r>
      <w:r w:rsidR="008A2423" w:rsidRPr="004E13A3">
        <w:rPr>
          <w:color w:val="000000" w:themeColor="text1"/>
          <w:lang w:val="lt-LT"/>
        </w:rPr>
        <w:t>.</w:t>
      </w:r>
    </w:p>
    <w:p w14:paraId="02D0BD37" w14:textId="1849EF6D" w:rsidR="009C5D91" w:rsidRPr="00E52C9C" w:rsidRDefault="004D35E3" w:rsidP="001B79FF">
      <w:pPr>
        <w:pStyle w:val="Body2"/>
        <w:rPr>
          <w:color w:val="000000" w:themeColor="text1"/>
          <w:lang w:val="lt-LT"/>
        </w:rPr>
      </w:pPr>
      <w:r w:rsidRPr="00E52C9C">
        <w:rPr>
          <w:color w:val="000000" w:themeColor="text1"/>
          <w:lang w:val="lt-LT"/>
        </w:rPr>
        <w:tab/>
        <w:t xml:space="preserve">2. </w:t>
      </w:r>
      <w:r w:rsidR="006D4DF7" w:rsidRPr="00E52C9C">
        <w:rPr>
          <w:color w:val="000000" w:themeColor="text1"/>
          <w:lang w:val="lt-LT"/>
        </w:rPr>
        <w:t xml:space="preserve">PO vykdo </w:t>
      </w:r>
      <w:r w:rsidR="006C7EED">
        <w:rPr>
          <w:color w:val="000000" w:themeColor="text1"/>
          <w:lang w:val="lt-LT"/>
        </w:rPr>
        <w:t>tarptautinį</w:t>
      </w:r>
      <w:r w:rsidRPr="00E52C9C">
        <w:rPr>
          <w:color w:val="000000" w:themeColor="text1"/>
          <w:lang w:val="lt-LT"/>
        </w:rPr>
        <w:t xml:space="preserve"> pirkim</w:t>
      </w:r>
      <w:r w:rsidR="007D4B46" w:rsidRPr="00E52C9C">
        <w:rPr>
          <w:color w:val="000000" w:themeColor="text1"/>
          <w:lang w:val="lt-LT"/>
        </w:rPr>
        <w:t>ą</w:t>
      </w:r>
      <w:r w:rsidR="00647B73">
        <w:rPr>
          <w:color w:val="000000" w:themeColor="text1"/>
          <w:lang w:val="lt-LT"/>
        </w:rPr>
        <w:t xml:space="preserve"> atviro konkurso būdu.</w:t>
      </w:r>
    </w:p>
    <w:p w14:paraId="1CF787CD" w14:textId="77777777" w:rsidR="009C5D91" w:rsidRPr="00E52C9C" w:rsidRDefault="004D35E3" w:rsidP="001B79FF">
      <w:pPr>
        <w:pStyle w:val="Body2"/>
        <w:rPr>
          <w:color w:val="000000" w:themeColor="text1"/>
          <w:lang w:val="lt-LT"/>
        </w:rPr>
      </w:pPr>
      <w:r w:rsidRPr="00E52C9C">
        <w:rPr>
          <w:color w:val="000000" w:themeColor="text1"/>
          <w:lang w:val="lt-LT"/>
        </w:rPr>
        <w:tab/>
      </w:r>
      <w:r w:rsidR="007D4B46" w:rsidRPr="00E52C9C">
        <w:rPr>
          <w:color w:val="000000" w:themeColor="text1"/>
          <w:lang w:val="lt-LT"/>
        </w:rPr>
        <w:t>3</w:t>
      </w:r>
      <w:r w:rsidRPr="00E52C9C">
        <w:rPr>
          <w:color w:val="000000" w:themeColor="text1"/>
          <w:lang w:val="lt-LT"/>
        </w:rPr>
        <w:t xml:space="preserve">. </w:t>
      </w:r>
      <w:r w:rsidR="007D4B46" w:rsidRPr="00E52C9C">
        <w:rPr>
          <w:color w:val="000000" w:themeColor="text1"/>
          <w:lang w:val="lt-LT"/>
        </w:rPr>
        <w:t>I</w:t>
      </w:r>
      <w:r w:rsidRPr="00E52C9C">
        <w:rPr>
          <w:color w:val="000000" w:themeColor="text1"/>
          <w:lang w:val="lt-LT"/>
        </w:rPr>
        <w:t>šankstinis skelbimas apie pirkimą</w:t>
      </w:r>
      <w:r w:rsidR="00116B0B" w:rsidRPr="00E52C9C">
        <w:rPr>
          <w:color w:val="000000" w:themeColor="text1"/>
          <w:lang w:val="lt-LT"/>
        </w:rPr>
        <w:t xml:space="preserve"> nebuvo</w:t>
      </w:r>
      <w:r w:rsidR="007D4B46" w:rsidRPr="00E52C9C">
        <w:rPr>
          <w:color w:val="000000" w:themeColor="text1"/>
          <w:lang w:val="lt-LT"/>
        </w:rPr>
        <w:t xml:space="preserve"> paskelbtas.</w:t>
      </w:r>
    </w:p>
    <w:p w14:paraId="58B4698F" w14:textId="77777777" w:rsidR="004E13A3" w:rsidRPr="004E13A3" w:rsidRDefault="004E13A3" w:rsidP="004E13A3">
      <w:pPr>
        <w:pStyle w:val="Body2"/>
        <w:rPr>
          <w:color w:val="C03A2A"/>
          <w:lang w:val="lt-LT"/>
        </w:rPr>
      </w:pPr>
      <w:r w:rsidRPr="004E13A3">
        <w:rPr>
          <w:lang w:val="lt-LT"/>
        </w:rPr>
        <w:tab/>
        <w:t xml:space="preserve">4. Tiesioginį ryšį su tiekėjais įgaliotas palaikyti PO atstovas: Jolita Balandienė, vyriausioji viešųjų pirkimų specialistė, tel. +370 52365107, el. p. </w:t>
      </w:r>
      <w:hyperlink r:id="rId8" w:history="1">
        <w:r w:rsidRPr="004E13A3">
          <w:rPr>
            <w:rStyle w:val="Hyperlink"/>
            <w:lang w:val="lt-LT"/>
          </w:rPr>
          <w:t>jolita.balandiene@santa.lt</w:t>
        </w:r>
      </w:hyperlink>
      <w:r w:rsidRPr="004E13A3">
        <w:rPr>
          <w:lang w:val="lt-LT"/>
        </w:rPr>
        <w:t xml:space="preserve">, Santariškių g. 2, LT-08406 Vilnius. </w:t>
      </w:r>
    </w:p>
    <w:p w14:paraId="25134BF8" w14:textId="57A4D5DE" w:rsidR="00E87DAD" w:rsidRPr="00E52C9C" w:rsidRDefault="004D35E3" w:rsidP="001B79FF">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B343C9">
        <w:rPr>
          <w:color w:val="000000" w:themeColor="text1"/>
          <w:lang w:val="lt-LT"/>
        </w:rPr>
        <w:t xml:space="preserve">jektas yra </w:t>
      </w:r>
      <w:r w:rsidR="006C7EED">
        <w:rPr>
          <w:color w:val="000000" w:themeColor="text1"/>
          <w:lang w:val="lt-LT"/>
        </w:rPr>
        <w:t>v</w:t>
      </w:r>
      <w:r w:rsidR="006C7EED" w:rsidRPr="006C7EED">
        <w:rPr>
          <w:color w:val="000000" w:themeColor="text1"/>
          <w:lang w:val="lt-LT"/>
        </w:rPr>
        <w:t>aistų skiedimo izoliatorių GETINGE ISOTEST kvalifikavimo paslauga</w:t>
      </w:r>
      <w:r w:rsidR="007F63AE">
        <w:rPr>
          <w:color w:val="000000" w:themeColor="text1"/>
          <w:lang w:val="lt-LT"/>
        </w:rPr>
        <w:t>.</w:t>
      </w:r>
    </w:p>
    <w:p w14:paraId="0A472867" w14:textId="2487A284" w:rsidR="00875CF7" w:rsidRPr="00875CF7" w:rsidRDefault="00B00ADE" w:rsidP="00875CF7">
      <w:pPr>
        <w:pStyle w:val="Body2"/>
        <w:ind w:firstLine="720"/>
        <w:rPr>
          <w:color w:val="000000" w:themeColor="text1"/>
          <w:lang w:val="lt-LT"/>
        </w:rPr>
      </w:pPr>
      <w:r w:rsidRPr="002B6108">
        <w:rPr>
          <w:color w:val="000000" w:themeColor="text1"/>
          <w:lang w:val="lt-LT"/>
        </w:rPr>
        <w:t>6</w:t>
      </w:r>
      <w:r w:rsidR="00E87DAD" w:rsidRPr="002B6108">
        <w:rPr>
          <w:color w:val="000000" w:themeColor="text1"/>
          <w:lang w:val="lt-LT"/>
        </w:rPr>
        <w:t xml:space="preserve">. </w:t>
      </w:r>
      <w:r w:rsidR="00EC2589">
        <w:rPr>
          <w:color w:val="000000" w:themeColor="text1"/>
          <w:lang w:val="lt-LT"/>
        </w:rPr>
        <w:t xml:space="preserve">Pirkimas skaidomas į </w:t>
      </w:r>
      <w:r w:rsidR="003902D9">
        <w:rPr>
          <w:color w:val="000000" w:themeColor="text1"/>
          <w:lang w:val="lt-LT"/>
        </w:rPr>
        <w:t>2</w:t>
      </w:r>
      <w:r w:rsidR="007F63AE">
        <w:rPr>
          <w:color w:val="000000" w:themeColor="text1"/>
          <w:lang w:val="lt-LT"/>
        </w:rPr>
        <w:t xml:space="preserve"> </w:t>
      </w:r>
      <w:r w:rsidR="00841265">
        <w:rPr>
          <w:color w:val="000000" w:themeColor="text1"/>
          <w:lang w:val="lt-LT"/>
        </w:rPr>
        <w:t xml:space="preserve">pirkimo </w:t>
      </w:r>
      <w:r w:rsidR="00EC2589">
        <w:rPr>
          <w:color w:val="000000" w:themeColor="text1"/>
          <w:lang w:val="lt-LT"/>
        </w:rPr>
        <w:t>dalis</w:t>
      </w:r>
      <w:r w:rsidR="007F63AE">
        <w:rPr>
          <w:color w:val="000000" w:themeColor="text1"/>
          <w:lang w:val="lt-LT"/>
        </w:rPr>
        <w:t>.</w:t>
      </w:r>
      <w:r w:rsidR="00875CF7" w:rsidRPr="00875CF7">
        <w:rPr>
          <w:color w:val="000000" w:themeColor="text1"/>
          <w:sz w:val="24"/>
          <w:szCs w:val="24"/>
          <w:lang w:val="lt-LT"/>
        </w:rPr>
        <w:t xml:space="preserve"> </w:t>
      </w:r>
      <w:r w:rsidR="00875CF7" w:rsidRPr="00875CF7">
        <w:rPr>
          <w:color w:val="000000" w:themeColor="text1"/>
          <w:lang w:val="lt-LT"/>
        </w:rPr>
        <w:t>Pasiūlymą galima teikti vienai ar visoms pirkimo dalims.</w:t>
      </w:r>
    </w:p>
    <w:p w14:paraId="32BDFCC6" w14:textId="58CB1AC5" w:rsidR="009C5D91" w:rsidRPr="00E52C9C" w:rsidRDefault="00B00ADE" w:rsidP="001B79FF">
      <w:pPr>
        <w:pStyle w:val="Body2"/>
        <w:ind w:firstLine="720"/>
        <w:rPr>
          <w:color w:val="000000" w:themeColor="text1"/>
          <w:lang w:val="lt-LT"/>
        </w:rPr>
      </w:pPr>
      <w:r w:rsidRPr="00E52C9C">
        <w:rPr>
          <w:color w:val="000000" w:themeColor="text1"/>
          <w:lang w:val="lt-LT"/>
        </w:rPr>
        <w:t xml:space="preserve">7. </w:t>
      </w:r>
      <w:r w:rsidR="0096591D" w:rsidRPr="0096591D">
        <w:rPr>
          <w:color w:val="000000" w:themeColor="text1"/>
          <w:lang w:val="lt-LT"/>
        </w:rPr>
        <w:t>Reikalavimai pirkimo objektui nurodyti SPS 1 priede „Techninė specifikacija“ ir SPS 2 priede „</w:t>
      </w:r>
      <w:r w:rsidR="00B96F14">
        <w:rPr>
          <w:color w:val="000000" w:themeColor="text1"/>
          <w:lang w:val="lt-LT"/>
        </w:rPr>
        <w:t xml:space="preserve">Paslaugų teikimo </w:t>
      </w:r>
      <w:r w:rsidR="0096591D" w:rsidRPr="0096591D">
        <w:rPr>
          <w:color w:val="000000" w:themeColor="text1"/>
          <w:lang w:val="lt-LT"/>
        </w:rPr>
        <w:t xml:space="preserve">sutarties projektas“. </w:t>
      </w:r>
    </w:p>
    <w:p w14:paraId="60067B79" w14:textId="13B42C8A" w:rsidR="007634B0" w:rsidRDefault="004D35E3" w:rsidP="007634B0">
      <w:pPr>
        <w:pStyle w:val="Body2"/>
        <w:rPr>
          <w:color w:val="000000" w:themeColor="text1"/>
          <w:lang w:val="lt-LT"/>
        </w:rPr>
      </w:pPr>
      <w:r w:rsidRPr="00E52C9C">
        <w:rPr>
          <w:color w:val="000000" w:themeColor="text1"/>
          <w:lang w:val="lt-LT"/>
        </w:rPr>
        <w:tab/>
      </w:r>
      <w:r w:rsidR="00B00ADE" w:rsidRPr="007634B0">
        <w:rPr>
          <w:color w:val="000000" w:themeColor="text1"/>
          <w:lang w:val="lt-LT"/>
        </w:rPr>
        <w:t xml:space="preserve">8. </w:t>
      </w:r>
      <w:r w:rsidRPr="007634B0">
        <w:rPr>
          <w:color w:val="000000" w:themeColor="text1"/>
          <w:lang w:val="lt-LT"/>
        </w:rPr>
        <w:t>Tiekėjo įsipareigojimų įvykdymo vieta yra</w:t>
      </w:r>
      <w:r w:rsidR="00116B0B" w:rsidRPr="007634B0">
        <w:rPr>
          <w:color w:val="000000" w:themeColor="text1"/>
          <w:lang w:val="lt-LT"/>
        </w:rPr>
        <w:t xml:space="preserve"> </w:t>
      </w:r>
      <w:r w:rsidR="007634B0" w:rsidRPr="007634B0">
        <w:rPr>
          <w:color w:val="000000" w:themeColor="text1"/>
          <w:lang w:val="lt-LT"/>
        </w:rPr>
        <w:t>VšĮ Vilniaus universiteto ligoninė Santaros klinikos (San</w:t>
      </w:r>
      <w:r w:rsidR="007634B0">
        <w:rPr>
          <w:color w:val="000000" w:themeColor="text1"/>
          <w:lang w:val="lt-LT"/>
        </w:rPr>
        <w:t xml:space="preserve">tariškių g. </w:t>
      </w:r>
      <w:r w:rsidR="008A7137">
        <w:rPr>
          <w:color w:val="000000" w:themeColor="text1"/>
          <w:lang w:val="lt-LT"/>
        </w:rPr>
        <w:t>2</w:t>
      </w:r>
      <w:r w:rsidR="007634B0">
        <w:rPr>
          <w:color w:val="000000" w:themeColor="text1"/>
          <w:lang w:val="lt-LT"/>
        </w:rPr>
        <w:t>, Vilnius).</w:t>
      </w:r>
    </w:p>
    <w:p w14:paraId="4646A47D" w14:textId="605E64D8" w:rsidR="00A82C3F" w:rsidRPr="00A82C3F" w:rsidRDefault="00116B0B" w:rsidP="00A82C3F">
      <w:pPr>
        <w:pStyle w:val="Body2"/>
        <w:ind w:firstLine="720"/>
        <w:rPr>
          <w:color w:val="000000" w:themeColor="text1"/>
          <w:lang w:val="lt-LT"/>
        </w:rPr>
      </w:pPr>
      <w:r w:rsidRPr="00E52C9C">
        <w:rPr>
          <w:color w:val="000000" w:themeColor="text1"/>
          <w:lang w:val="lt-LT"/>
        </w:rPr>
        <w:t xml:space="preserve"> </w:t>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00A82C3F" w:rsidRPr="00A82C3F">
        <w:rPr>
          <w:sz w:val="24"/>
          <w:szCs w:val="24"/>
          <w:lang w:val="lt-LT"/>
        </w:rPr>
        <w:t xml:space="preserve"> </w:t>
      </w:r>
      <w:r w:rsidR="00A82C3F" w:rsidRPr="00A82C3F">
        <w:rPr>
          <w:color w:val="000000" w:themeColor="text1"/>
          <w:lang w:val="lt-LT"/>
        </w:rPr>
        <w:t>(pateikiamas kartu su pasiūlymu).</w:t>
      </w:r>
    </w:p>
    <w:p w14:paraId="59136851" w14:textId="6BE054B1" w:rsidR="009C5D91" w:rsidRPr="00E52C9C" w:rsidRDefault="00B00ADE" w:rsidP="00A82C3F">
      <w:pPr>
        <w:pStyle w:val="Body2"/>
        <w:ind w:firstLine="720"/>
        <w:rPr>
          <w:color w:val="000000" w:themeColor="text1"/>
          <w:lang w:val="lt-LT"/>
        </w:rPr>
      </w:pPr>
      <w:r w:rsidRPr="00E52C9C">
        <w:rPr>
          <w:color w:val="000000" w:themeColor="text1"/>
          <w:lang w:val="lt-LT"/>
        </w:rPr>
        <w:t xml:space="preserve">10. </w:t>
      </w:r>
      <w:r w:rsidR="004D35E3"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Pr="00E52C9C">
        <w:rPr>
          <w:color w:val="000000" w:themeColor="text1"/>
          <w:lang w:val="lt-LT"/>
        </w:rPr>
        <w:t xml:space="preserve">nurodyti </w:t>
      </w:r>
      <w:r w:rsidR="002C4556" w:rsidRPr="00E52C9C">
        <w:rPr>
          <w:color w:val="000000" w:themeColor="text1"/>
          <w:lang w:val="lt-LT"/>
        </w:rPr>
        <w:t>BPS 3.</w:t>
      </w:r>
      <w:r w:rsidR="008A63D0">
        <w:rPr>
          <w:color w:val="000000" w:themeColor="text1"/>
          <w:lang w:val="lt-LT"/>
        </w:rPr>
        <w:t>10</w:t>
      </w:r>
      <w:r w:rsidR="002C4556" w:rsidRPr="00E52C9C">
        <w:rPr>
          <w:color w:val="000000" w:themeColor="text1"/>
          <w:lang w:val="lt-LT"/>
        </w:rPr>
        <w:t>.p.</w:t>
      </w:r>
    </w:p>
    <w:p w14:paraId="3EA1A259" w14:textId="43B736B5" w:rsidR="006205B4" w:rsidRPr="007E3D5F" w:rsidRDefault="008A63D0" w:rsidP="005A3BFD">
      <w:pPr>
        <w:pStyle w:val="Body2"/>
        <w:rPr>
          <w:rFonts w:eastAsia="Times New Roman" w:cs="Times New Roman"/>
          <w:lang w:val="lt-LT"/>
        </w:rPr>
      </w:pPr>
      <w:r w:rsidRPr="008A63D0">
        <w:rPr>
          <w:lang w:val="lt-LT"/>
        </w:rPr>
        <w:tab/>
      </w:r>
      <w:r w:rsidR="007E3D5F" w:rsidRPr="007E3D5F">
        <w:rPr>
          <w:color w:val="auto"/>
          <w:lang w:val="lt-LT"/>
        </w:rPr>
        <w:t>11. Tiekėjas, dalyvaujantis pirkime, turi atitikti kvalifikacinius reikalavimus ir, jeigu taikytina, laikytis kokybės vadybos sistemos ir (arba) aplinkos apsaugos vadybos sistemos standartų</w:t>
      </w:r>
      <w:r w:rsidR="004C6D6A">
        <w:rPr>
          <w:color w:val="auto"/>
          <w:lang w:val="lt-LT"/>
        </w:rPr>
        <w:t xml:space="preserve">. </w:t>
      </w:r>
      <w:r w:rsidR="004C6D6A" w:rsidRPr="00270C7E">
        <w:rPr>
          <w:color w:val="auto"/>
          <w:lang w:val="lt-LT"/>
        </w:rPr>
        <w:t>Kvalifikaciją pagrindžiančių dokumentų prašoma ir jie tikrinami tik galimo laimėtojo</w:t>
      </w:r>
      <w:r w:rsidR="00855EB4">
        <w:rPr>
          <w:color w:val="auto"/>
          <w:lang w:val="lt-LT"/>
        </w:rPr>
        <w:t xml:space="preserve">. </w:t>
      </w:r>
      <w:r w:rsidR="004C6D6A" w:rsidRPr="00270C7E">
        <w:rPr>
          <w:color w:val="auto"/>
          <w:lang w:val="lt-LT"/>
        </w:rPr>
        <w:t xml:space="preserve">Tiekėjas gavęs </w:t>
      </w:r>
      <w:r w:rsidR="00855EB4">
        <w:rPr>
          <w:color w:val="auto"/>
          <w:lang w:val="lt-LT"/>
        </w:rPr>
        <w:t>PO</w:t>
      </w:r>
      <w:r w:rsidR="004C6D6A" w:rsidRPr="00270C7E">
        <w:rPr>
          <w:color w:val="auto"/>
          <w:lang w:val="lt-LT"/>
        </w:rPr>
        <w:t xml:space="preserve"> pranešimą, kad jo pasiūlymas gali būti pripažintas laimėjusiu, ne vėliau kaip per </w:t>
      </w:r>
      <w:r w:rsidR="00051996">
        <w:rPr>
          <w:color w:val="auto"/>
          <w:lang w:val="lt-LT"/>
        </w:rPr>
        <w:t>PO</w:t>
      </w:r>
      <w:r w:rsidR="004C6D6A" w:rsidRPr="00270C7E">
        <w:rPr>
          <w:color w:val="auto"/>
          <w:lang w:val="lt-LT"/>
        </w:rPr>
        <w:t xml:space="preserve"> nurodytą terminą privalo pateikti </w:t>
      </w:r>
      <w:r w:rsidR="00141E7B">
        <w:rPr>
          <w:color w:val="auto"/>
          <w:lang w:val="lt-LT"/>
        </w:rPr>
        <w:t xml:space="preserve">šioje </w:t>
      </w:r>
      <w:r w:rsidR="00CE236D">
        <w:rPr>
          <w:color w:val="auto"/>
          <w:lang w:val="lt-LT"/>
        </w:rPr>
        <w:t>lentelėje n</w:t>
      </w:r>
      <w:r w:rsidR="004C6D6A" w:rsidRPr="00270C7E">
        <w:rPr>
          <w:color w:val="auto"/>
          <w:lang w:val="lt-LT"/>
        </w:rPr>
        <w:t>urodytus kvalifikaciją pagrindžiančius dokumentus:</w:t>
      </w:r>
    </w:p>
    <w:tbl>
      <w:tblPr>
        <w:tblpPr w:leftFromText="180" w:rightFromText="180" w:vertAnchor="text"/>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1"/>
        <w:gridCol w:w="4104"/>
        <w:gridCol w:w="5103"/>
      </w:tblGrid>
      <w:tr w:rsidR="006205B4" w:rsidRPr="006205B4" w14:paraId="08197773" w14:textId="77777777" w:rsidTr="00E50F72">
        <w:tc>
          <w:tcPr>
            <w:tcW w:w="711" w:type="dxa"/>
            <w:tcMar>
              <w:top w:w="0" w:type="dxa"/>
              <w:left w:w="108" w:type="dxa"/>
              <w:bottom w:w="0" w:type="dxa"/>
              <w:right w:w="108" w:type="dxa"/>
            </w:tcMar>
            <w:hideMark/>
          </w:tcPr>
          <w:p w14:paraId="59DE08E6" w14:textId="77777777" w:rsidR="006205B4" w:rsidRPr="006205B4" w:rsidRDefault="006205B4" w:rsidP="007C6DAE">
            <w:pPr>
              <w:rPr>
                <w:sz w:val="22"/>
                <w:szCs w:val="22"/>
              </w:rPr>
            </w:pPr>
            <w:r w:rsidRPr="006205B4">
              <w:rPr>
                <w:sz w:val="22"/>
                <w:szCs w:val="22"/>
              </w:rPr>
              <w:t>Eil. Nr.</w:t>
            </w:r>
          </w:p>
        </w:tc>
        <w:tc>
          <w:tcPr>
            <w:tcW w:w="4104" w:type="dxa"/>
            <w:tcMar>
              <w:top w:w="0" w:type="dxa"/>
              <w:left w:w="108" w:type="dxa"/>
              <w:bottom w:w="0" w:type="dxa"/>
              <w:right w:w="108" w:type="dxa"/>
            </w:tcMar>
            <w:hideMark/>
          </w:tcPr>
          <w:p w14:paraId="360844DC" w14:textId="77777777" w:rsidR="006205B4" w:rsidRPr="009D5FFD" w:rsidRDefault="006205B4" w:rsidP="007C6DAE">
            <w:pPr>
              <w:rPr>
                <w:sz w:val="22"/>
                <w:szCs w:val="22"/>
                <w:lang w:val="lt-LT"/>
              </w:rPr>
            </w:pPr>
            <w:r w:rsidRPr="009D5FFD">
              <w:rPr>
                <w:sz w:val="22"/>
                <w:szCs w:val="22"/>
                <w:lang w:val="lt-LT"/>
              </w:rPr>
              <w:t>Kvalifikacijos reikalavimai</w:t>
            </w:r>
          </w:p>
        </w:tc>
        <w:tc>
          <w:tcPr>
            <w:tcW w:w="5103" w:type="dxa"/>
            <w:tcMar>
              <w:top w:w="0" w:type="dxa"/>
              <w:left w:w="108" w:type="dxa"/>
              <w:bottom w:w="0" w:type="dxa"/>
              <w:right w:w="108" w:type="dxa"/>
            </w:tcMar>
            <w:hideMark/>
          </w:tcPr>
          <w:p w14:paraId="76467593" w14:textId="77777777" w:rsidR="006205B4" w:rsidRPr="009D5FFD" w:rsidRDefault="006205B4" w:rsidP="007C6DAE">
            <w:pPr>
              <w:rPr>
                <w:sz w:val="22"/>
                <w:szCs w:val="22"/>
                <w:lang w:val="lt-LT"/>
              </w:rPr>
            </w:pPr>
            <w:r w:rsidRPr="009D5FFD">
              <w:rPr>
                <w:sz w:val="22"/>
                <w:szCs w:val="22"/>
                <w:lang w:val="lt-LT"/>
              </w:rPr>
              <w:t>Kvalifikacijos reikalavimus įrodantys dokumentai</w:t>
            </w:r>
          </w:p>
        </w:tc>
      </w:tr>
      <w:tr w:rsidR="006205B4" w:rsidRPr="00547077" w14:paraId="4471F7BA" w14:textId="77777777" w:rsidTr="00E50F72">
        <w:tc>
          <w:tcPr>
            <w:tcW w:w="711" w:type="dxa"/>
            <w:tcMar>
              <w:top w:w="0" w:type="dxa"/>
              <w:left w:w="108" w:type="dxa"/>
              <w:bottom w:w="0" w:type="dxa"/>
              <w:right w:w="108" w:type="dxa"/>
            </w:tcMar>
          </w:tcPr>
          <w:p w14:paraId="540831BF" w14:textId="77777777" w:rsidR="006205B4" w:rsidRPr="006205B4" w:rsidRDefault="006205B4" w:rsidP="007C6DAE">
            <w:pPr>
              <w:rPr>
                <w:color w:val="000000"/>
                <w:sz w:val="22"/>
                <w:szCs w:val="22"/>
              </w:rPr>
            </w:pPr>
            <w:r w:rsidRPr="006205B4">
              <w:rPr>
                <w:color w:val="000000"/>
                <w:sz w:val="22"/>
                <w:szCs w:val="22"/>
              </w:rPr>
              <w:t xml:space="preserve">1. </w:t>
            </w:r>
          </w:p>
        </w:tc>
        <w:tc>
          <w:tcPr>
            <w:tcW w:w="4104" w:type="dxa"/>
            <w:tcMar>
              <w:top w:w="0" w:type="dxa"/>
              <w:left w:w="108" w:type="dxa"/>
              <w:bottom w:w="0" w:type="dxa"/>
              <w:right w:w="108" w:type="dxa"/>
            </w:tcMar>
          </w:tcPr>
          <w:p w14:paraId="52C7852C" w14:textId="5340D094" w:rsidR="00321F43" w:rsidRPr="009D7402" w:rsidRDefault="006205B4" w:rsidP="00321F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themeColor="text1"/>
                <w:sz w:val="22"/>
                <w:szCs w:val="22"/>
                <w:lang w:val="lt-LT" w:eastAsia="lt-LT"/>
              </w:rPr>
            </w:pPr>
            <w:r w:rsidRPr="006205B4">
              <w:rPr>
                <w:color w:val="000000"/>
                <w:sz w:val="22"/>
                <w:szCs w:val="22"/>
                <w:lang w:val="lt-LT"/>
              </w:rPr>
              <w:t xml:space="preserve">Sutarties vykdymui tiekėjas turi turėti </w:t>
            </w:r>
            <w:r w:rsidR="005021F2">
              <w:rPr>
                <w:color w:val="000000"/>
                <w:sz w:val="22"/>
                <w:szCs w:val="22"/>
                <w:lang w:val="lt-LT"/>
              </w:rPr>
              <w:t>ne mažiau</w:t>
            </w:r>
            <w:r w:rsidR="00321F43">
              <w:rPr>
                <w:color w:val="000000"/>
                <w:sz w:val="22"/>
                <w:szCs w:val="22"/>
                <w:lang w:val="lt-LT"/>
              </w:rPr>
              <w:t xml:space="preserve"> kaip </w:t>
            </w:r>
            <w:r w:rsidRPr="006205B4">
              <w:rPr>
                <w:color w:val="000000"/>
                <w:sz w:val="22"/>
                <w:szCs w:val="22"/>
                <w:lang w:val="lt-LT"/>
              </w:rPr>
              <w:t xml:space="preserve">1 (vieną)  specialistą, turintį </w:t>
            </w:r>
            <w:r w:rsidR="00321F43" w:rsidRPr="0054126C">
              <w:rPr>
                <w:rFonts w:ascii="TimesNewRomanPSMT" w:hAnsi="TimesNewRomanPSMT" w:cs="TimesNewRomanPSMT"/>
                <w:color w:val="EE0000"/>
                <w:sz w:val="22"/>
                <w:szCs w:val="22"/>
                <w:lang w:val="lt-LT" w:eastAsia="lt-LT"/>
              </w:rPr>
              <w:t xml:space="preserve"> </w:t>
            </w:r>
            <w:r w:rsidR="00321F43" w:rsidRPr="009D7402">
              <w:rPr>
                <w:color w:val="000000" w:themeColor="text1"/>
                <w:sz w:val="22"/>
                <w:szCs w:val="22"/>
                <w:lang w:val="lt-LT" w:eastAsia="lt-LT"/>
              </w:rPr>
              <w:t>teisę atlikti</w:t>
            </w:r>
            <w:r w:rsidR="00E50F72">
              <w:rPr>
                <w:color w:val="000000" w:themeColor="text1"/>
                <w:sz w:val="22"/>
                <w:szCs w:val="22"/>
                <w:lang w:val="lt-LT" w:eastAsia="lt-LT"/>
              </w:rPr>
              <w:t xml:space="preserve"> </w:t>
            </w:r>
            <w:r w:rsidR="00321F43" w:rsidRPr="009D7402">
              <w:rPr>
                <w:color w:val="000000" w:themeColor="text1"/>
                <w:sz w:val="22"/>
                <w:szCs w:val="22"/>
                <w:lang w:val="lt-LT" w:eastAsia="lt-LT"/>
              </w:rPr>
              <w:t>izoliatorių GETINGE</w:t>
            </w:r>
          </w:p>
          <w:p w14:paraId="5D4D8E21" w14:textId="7E627A4E" w:rsidR="00321F43" w:rsidRPr="009D7402" w:rsidRDefault="00321F43" w:rsidP="00321F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themeColor="text1"/>
                <w:sz w:val="22"/>
                <w:szCs w:val="22"/>
                <w:lang w:val="lt-LT" w:eastAsia="lt-LT"/>
              </w:rPr>
            </w:pPr>
            <w:r w:rsidRPr="009D7402">
              <w:rPr>
                <w:color w:val="000000" w:themeColor="text1"/>
                <w:sz w:val="22"/>
                <w:szCs w:val="22"/>
                <w:lang w:val="lt-LT" w:eastAsia="lt-LT"/>
              </w:rPr>
              <w:t>ISOTEST</w:t>
            </w:r>
            <w:r w:rsidR="000F00A4" w:rsidRPr="009D7402">
              <w:rPr>
                <w:color w:val="000000" w:themeColor="text1"/>
                <w:sz w:val="22"/>
                <w:szCs w:val="22"/>
                <w:lang w:val="lt-LT"/>
              </w:rPr>
              <w:t xml:space="preserve"> </w:t>
            </w:r>
            <w:r w:rsidR="000F00A4" w:rsidRPr="00921620">
              <w:rPr>
                <w:color w:val="000000" w:themeColor="text1"/>
                <w:sz w:val="22"/>
                <w:szCs w:val="22"/>
                <w:lang w:val="lt-LT"/>
              </w:rPr>
              <w:t>ar lygiavertės įrangos</w:t>
            </w:r>
            <w:r w:rsidRPr="00921620">
              <w:rPr>
                <w:color w:val="000000" w:themeColor="text1"/>
                <w:sz w:val="22"/>
                <w:szCs w:val="22"/>
                <w:lang w:val="lt-LT" w:eastAsia="lt-LT"/>
              </w:rPr>
              <w:t xml:space="preserve"> </w:t>
            </w:r>
            <w:r w:rsidRPr="009D7402">
              <w:rPr>
                <w:color w:val="000000" w:themeColor="text1"/>
                <w:sz w:val="22"/>
                <w:szCs w:val="22"/>
                <w:lang w:val="lt-LT" w:eastAsia="lt-LT"/>
              </w:rPr>
              <w:t>kvalifikavimo</w:t>
            </w:r>
            <w:r w:rsidR="000F00A4" w:rsidRPr="009D7402">
              <w:rPr>
                <w:color w:val="000000" w:themeColor="text1"/>
                <w:sz w:val="22"/>
                <w:szCs w:val="22"/>
                <w:lang w:val="lt-LT" w:eastAsia="lt-LT"/>
              </w:rPr>
              <w:t xml:space="preserve"> </w:t>
            </w:r>
            <w:r w:rsidRPr="009D7402">
              <w:rPr>
                <w:color w:val="000000" w:themeColor="text1"/>
                <w:sz w:val="22"/>
                <w:szCs w:val="22"/>
                <w:lang w:val="lt-LT" w:eastAsia="lt-LT"/>
              </w:rPr>
              <w:t>paslaugą.</w:t>
            </w:r>
          </w:p>
          <w:p w14:paraId="58F19D58" w14:textId="77777777" w:rsidR="00426699" w:rsidRDefault="00426699" w:rsidP="007C6DAE">
            <w:pPr>
              <w:rPr>
                <w:color w:val="000000"/>
                <w:sz w:val="22"/>
                <w:szCs w:val="22"/>
                <w:lang w:val="lt-LT"/>
              </w:rPr>
            </w:pPr>
          </w:p>
          <w:p w14:paraId="04BB2B26" w14:textId="77777777" w:rsidR="006205B4" w:rsidRPr="006205B4" w:rsidRDefault="006205B4" w:rsidP="007C6DAE">
            <w:pPr>
              <w:rPr>
                <w:sz w:val="22"/>
                <w:szCs w:val="22"/>
                <w:lang w:val="lt-LT"/>
              </w:rPr>
            </w:pPr>
            <w:r w:rsidRPr="006205B4">
              <w:rPr>
                <w:i/>
                <w:iCs/>
                <w:sz w:val="22"/>
                <w:szCs w:val="22"/>
                <w:lang w:val="lt-LT"/>
              </w:rPr>
              <w:t>(Nustatyta pagal Tiekėjo kvalifikacijos reikalavimų nustatymo metodikos 21  p.)</w:t>
            </w:r>
          </w:p>
        </w:tc>
        <w:tc>
          <w:tcPr>
            <w:tcW w:w="5103" w:type="dxa"/>
            <w:tcMar>
              <w:top w:w="0" w:type="dxa"/>
              <w:left w:w="108" w:type="dxa"/>
              <w:bottom w:w="0" w:type="dxa"/>
              <w:right w:w="108" w:type="dxa"/>
            </w:tcMar>
          </w:tcPr>
          <w:p w14:paraId="2FECE031" w14:textId="65C205EA" w:rsidR="009B52F7" w:rsidRPr="00964605" w:rsidRDefault="009B52F7" w:rsidP="009B52F7">
            <w:pPr>
              <w:tabs>
                <w:tab w:val="center" w:pos="1134"/>
                <w:tab w:val="left" w:pos="1276"/>
                <w:tab w:val="left" w:pos="2127"/>
              </w:tabs>
              <w:jc w:val="both"/>
              <w:rPr>
                <w:sz w:val="22"/>
                <w:szCs w:val="22"/>
                <w:lang w:val="lt-LT" w:eastAsia="lt-LT"/>
              </w:rPr>
            </w:pPr>
            <w:r w:rsidRPr="00964605">
              <w:rPr>
                <w:sz w:val="22"/>
                <w:szCs w:val="22"/>
                <w:lang w:val="lt-LT" w:eastAsia="lt-LT"/>
              </w:rPr>
              <w:t>Tiekėjo specialistų, pasitelkiamų sutarties vykdymui sąrašas ir dokumentų, kuriuose patvirtinama turima kvalifikacija</w:t>
            </w:r>
            <w:r w:rsidR="0024258C" w:rsidRPr="007076C0">
              <w:rPr>
                <w:sz w:val="22"/>
                <w:szCs w:val="22"/>
                <w:lang w:val="lt-LT"/>
              </w:rPr>
              <w:t xml:space="preserve"> </w:t>
            </w:r>
            <w:r w:rsidR="0024258C">
              <w:rPr>
                <w:sz w:val="22"/>
                <w:szCs w:val="22"/>
                <w:lang w:val="lt-LT"/>
              </w:rPr>
              <w:t>(</w:t>
            </w:r>
            <w:r w:rsidR="0024258C" w:rsidRPr="007076C0">
              <w:rPr>
                <w:sz w:val="22"/>
                <w:szCs w:val="22"/>
                <w:lang w:val="lt-LT"/>
              </w:rPr>
              <w:t>pažymėjimų, sertifikatų ar lygiaverčių dokumentų</w:t>
            </w:r>
            <w:r w:rsidR="0024258C">
              <w:rPr>
                <w:sz w:val="22"/>
                <w:szCs w:val="22"/>
                <w:lang w:val="lt-LT"/>
              </w:rPr>
              <w:t>)</w:t>
            </w:r>
            <w:r w:rsidRPr="00964605">
              <w:rPr>
                <w:sz w:val="22"/>
                <w:szCs w:val="22"/>
                <w:lang w:val="lt-LT" w:eastAsia="lt-LT"/>
              </w:rPr>
              <w:t>, kopijos.</w:t>
            </w:r>
          </w:p>
          <w:p w14:paraId="0607CD70" w14:textId="69728913" w:rsidR="00426699" w:rsidRPr="00596C20" w:rsidRDefault="009B52F7" w:rsidP="00596C20">
            <w:pPr>
              <w:tabs>
                <w:tab w:val="center" w:pos="1134"/>
                <w:tab w:val="left" w:pos="1276"/>
                <w:tab w:val="left" w:pos="2127"/>
              </w:tabs>
              <w:jc w:val="both"/>
              <w:rPr>
                <w:sz w:val="22"/>
                <w:szCs w:val="22"/>
                <w:lang w:val="lt-LT" w:eastAsia="lt-LT"/>
              </w:rPr>
            </w:pPr>
            <w:r w:rsidRPr="00964605">
              <w:rPr>
                <w:sz w:val="22"/>
                <w:szCs w:val="22"/>
                <w:lang w:val="lt-LT" w:eastAsia="lt-LT"/>
              </w:rPr>
              <w:t xml:space="preserve">Pateikiamos skaitmeninės dokumentų kopijos ir darbuotojų sąrašas pagal SPS </w:t>
            </w:r>
            <w:r w:rsidR="000849D2">
              <w:rPr>
                <w:sz w:val="22"/>
                <w:szCs w:val="22"/>
                <w:lang w:val="lt-LT" w:eastAsia="lt-LT"/>
              </w:rPr>
              <w:t>5</w:t>
            </w:r>
            <w:r w:rsidRPr="00964605">
              <w:rPr>
                <w:sz w:val="22"/>
                <w:szCs w:val="22"/>
                <w:lang w:val="lt-LT" w:eastAsia="lt-LT"/>
              </w:rPr>
              <w:t xml:space="preserve"> priede pateiktą</w:t>
            </w:r>
            <w:r>
              <w:rPr>
                <w:sz w:val="22"/>
                <w:szCs w:val="22"/>
                <w:lang w:val="lt-LT" w:eastAsia="lt-LT"/>
              </w:rPr>
              <w:t xml:space="preserve"> </w:t>
            </w:r>
            <w:r w:rsidRPr="00964605">
              <w:rPr>
                <w:sz w:val="22"/>
                <w:szCs w:val="22"/>
                <w:lang w:val="lt-LT" w:eastAsia="lt-LT"/>
              </w:rPr>
              <w:t>formą.</w:t>
            </w:r>
            <w:r>
              <w:rPr>
                <w:sz w:val="22"/>
                <w:szCs w:val="22"/>
                <w:lang w:val="lt-LT" w:eastAsia="lt-LT"/>
              </w:rPr>
              <w:t xml:space="preserve"> </w:t>
            </w:r>
          </w:p>
          <w:p w14:paraId="56D4080A" w14:textId="77777777" w:rsidR="006205B4" w:rsidRPr="00426699" w:rsidRDefault="006205B4" w:rsidP="007C6DAE">
            <w:pPr>
              <w:jc w:val="both"/>
              <w:rPr>
                <w:sz w:val="22"/>
                <w:szCs w:val="22"/>
                <w:lang w:val="lt-LT" w:eastAsia="lt-LT"/>
              </w:rPr>
            </w:pPr>
          </w:p>
          <w:p w14:paraId="2302FB5E" w14:textId="3962CA2B" w:rsidR="006205B4" w:rsidRPr="006934A5" w:rsidRDefault="006205B4" w:rsidP="007C6DAE">
            <w:pPr>
              <w:autoSpaceDE w:val="0"/>
              <w:autoSpaceDN w:val="0"/>
              <w:rPr>
                <w:color w:val="000000"/>
                <w:sz w:val="22"/>
                <w:szCs w:val="22"/>
                <w:lang w:val="lt-LT"/>
              </w:rPr>
            </w:pPr>
          </w:p>
        </w:tc>
      </w:tr>
    </w:tbl>
    <w:p w14:paraId="4947604F" w14:textId="77777777" w:rsidR="00701966" w:rsidRDefault="00426699" w:rsidP="00426699">
      <w:pPr>
        <w:pStyle w:val="Body2"/>
        <w:rPr>
          <w:color w:val="587B3C"/>
          <w:lang w:val="lt-LT"/>
        </w:rPr>
      </w:pPr>
      <w:r w:rsidRPr="00270C7E">
        <w:rPr>
          <w:color w:val="587B3C"/>
          <w:lang w:val="lt-LT"/>
        </w:rPr>
        <w:tab/>
      </w:r>
    </w:p>
    <w:p w14:paraId="54C3BCCE" w14:textId="553CB969" w:rsidR="003A3AC0" w:rsidRPr="00E43C93" w:rsidRDefault="00E43C93" w:rsidP="00E43C93">
      <w:pPr>
        <w:tabs>
          <w:tab w:val="left" w:pos="1276"/>
        </w:tabs>
        <w:jc w:val="both"/>
        <w:rPr>
          <w:sz w:val="22"/>
          <w:szCs w:val="22"/>
          <w:lang w:val="lt-LT" w:eastAsia="lt-LT"/>
        </w:rPr>
      </w:pPr>
      <w:r>
        <w:rPr>
          <w:sz w:val="22"/>
          <w:szCs w:val="22"/>
          <w:lang w:val="lt-LT"/>
        </w:rPr>
        <w:t xml:space="preserve">             11.1 </w:t>
      </w:r>
      <w:r w:rsidR="00073A19" w:rsidRPr="00E43C93">
        <w:rPr>
          <w:sz w:val="22"/>
          <w:szCs w:val="22"/>
          <w:lang w:val="lt-LT"/>
        </w:rPr>
        <w:t>t</w:t>
      </w:r>
      <w:r w:rsidR="00CC382D" w:rsidRPr="00E43C93">
        <w:rPr>
          <w:sz w:val="22"/>
          <w:szCs w:val="22"/>
          <w:lang w:val="lt-LT"/>
        </w:rPr>
        <w:t xml:space="preserve">iekėjas gali pasitelkti pirkimo sutarčiai įvykdyti kitus ūkio subjektus ir/ar subtiekėjus (turi pateikti statusą įrodančius dokumentus), neatsižvelgdamas į tai, kokio teisinio pobūdžio būtų jų ryšiai su jais. Šiuo atveju tiekėjas privalo įrodyti PO, kad vykdant pirkimo sutartį, tie ištekliai jam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w:t>
      </w:r>
      <w:proofErr w:type="spellStart"/>
      <w:r w:rsidR="00CC382D" w:rsidRPr="00E43C93">
        <w:rPr>
          <w:sz w:val="22"/>
          <w:szCs w:val="22"/>
          <w:lang w:val="lt-LT"/>
        </w:rPr>
        <w:t>kvazisubtiekėjai</w:t>
      </w:r>
      <w:proofErr w:type="spellEnd"/>
      <w:r w:rsidR="00CC382D" w:rsidRPr="00E43C93">
        <w:rPr>
          <w:sz w:val="22"/>
          <w:szCs w:val="22"/>
          <w:lang w:val="lt-LT"/>
        </w:rPr>
        <w:t xml:space="preserve"> ir/ar pasiūlymo pateikimo metu žinomi subtiekėjai turi būti nurodyti pasiūlymo formoje. Tiekėjas įsipareigoja, kad pirkimo sutartį vykdys tik tokią teisę turintys fiziniai ar juridiniai asmenys. </w:t>
      </w:r>
      <w:r w:rsidR="00141E7B">
        <w:rPr>
          <w:sz w:val="22"/>
          <w:szCs w:val="22"/>
          <w:lang w:val="lt-LT"/>
        </w:rPr>
        <w:t>R</w:t>
      </w:r>
      <w:r w:rsidR="003A3AC0" w:rsidRPr="00E43C93">
        <w:rPr>
          <w:b/>
          <w:bCs/>
          <w:sz w:val="22"/>
          <w:szCs w:val="22"/>
          <w:lang w:val="lt-LT"/>
        </w:rPr>
        <w:t>eikalaujamą kvalifikaciją tiekėjai (ar jų personalas) privalo būti įgiję iki pasiūlymų pateikimo termino pabaigos</w:t>
      </w:r>
      <w:r w:rsidR="00A654BF" w:rsidRPr="00E43C93">
        <w:rPr>
          <w:rFonts w:eastAsia="Times New Roman"/>
          <w:b/>
          <w:bCs/>
          <w:sz w:val="22"/>
          <w:szCs w:val="22"/>
          <w:bdr w:val="none" w:sz="0" w:space="0" w:color="auto" w:frame="1"/>
          <w:lang w:val="lt-LT"/>
          <w14:textOutline w14:w="0" w14:cap="flat" w14:cmpd="sng" w14:algn="ctr">
            <w14:noFill/>
            <w14:prstDash w14:val="solid"/>
            <w14:bevel/>
          </w14:textOutline>
        </w:rPr>
        <w:t xml:space="preserve"> ir tai turi būti užfiksuota kvalifikaciją įrodančiuose dokumentuose</w:t>
      </w:r>
      <w:r w:rsidR="003A3AC0" w:rsidRPr="00E43C93">
        <w:rPr>
          <w:b/>
          <w:bCs/>
          <w:sz w:val="22"/>
          <w:szCs w:val="22"/>
          <w:lang w:val="lt-LT"/>
        </w:rPr>
        <w:t>.</w:t>
      </w:r>
      <w:r w:rsidR="003A3AC0" w:rsidRPr="00E43C93">
        <w:rPr>
          <w:sz w:val="22"/>
          <w:szCs w:val="22"/>
          <w:lang w:val="lt-LT"/>
        </w:rPr>
        <w:t xml:space="preserve"> Tiekėjų, registruotų Europos Sąjungos valstybėje narėje, Europos ekonominės erdvės valstybėje narėje, Šveicarijos Konfederacijoje arba trečiojoje šalyje, priimami tiekėjo kilmės šalies kompetentingų institucijų išduoti dokumentai, toks užsienio šalies tiekėjas turi pareigą, per protingą laiką, kreiptis į atitinkamą Lietuvos Respublikos instituciją dėl teisės pripažinimo dokumento išdavimo. Užsienio tiekėjo turimos kvalifikacijos patvirtinimo dokumentai Lietuvoje gali būti išduoti </w:t>
      </w:r>
      <w:r w:rsidR="003A3AC0" w:rsidRPr="00E43C93">
        <w:rPr>
          <w:sz w:val="22"/>
          <w:szCs w:val="22"/>
          <w:lang w:val="lt-LT"/>
        </w:rPr>
        <w:lastRenderedPageBreak/>
        <w:t>ir po galutinės paraiškų arba pasiūlymų pateikimo datos</w:t>
      </w:r>
      <w:bookmarkStart w:id="0" w:name="_ftnref1"/>
      <w:r w:rsidR="003A3AC0" w:rsidRPr="00E43C93">
        <w:rPr>
          <w:sz w:val="22"/>
          <w:szCs w:val="22"/>
          <w:lang w:val="lt-LT"/>
        </w:rPr>
        <w:t xml:space="preserve">, ir pateikiami PO ne vėliau nei per 3 darbo dienas nuo PO prašymo dienos; </w:t>
      </w:r>
      <w:bookmarkEnd w:id="0"/>
    </w:p>
    <w:p w14:paraId="742F1528" w14:textId="41998EEE" w:rsidR="003A3AC0" w:rsidRPr="000149F9" w:rsidRDefault="003A3AC0" w:rsidP="003A3AC0">
      <w:pPr>
        <w:pStyle w:val="ListParagraph"/>
        <w:numPr>
          <w:ilvl w:val="1"/>
          <w:numId w:val="4"/>
        </w:numPr>
        <w:tabs>
          <w:tab w:val="left" w:pos="1276"/>
        </w:tabs>
        <w:ind w:left="0" w:firstLine="709"/>
        <w:jc w:val="both"/>
        <w:rPr>
          <w:sz w:val="22"/>
          <w:szCs w:val="22"/>
          <w:lang w:val="lt-LT" w:eastAsia="lt-LT"/>
        </w:rPr>
      </w:pPr>
      <w:bookmarkStart w:id="1" w:name="part_4a5c92f2a28b40b0ac1ad0f2b914d4ae"/>
      <w:bookmarkEnd w:id="1"/>
      <w:r w:rsidRPr="000149F9">
        <w:rPr>
          <w:sz w:val="22"/>
          <w:szCs w:val="22"/>
          <w:lang w:val="lt-LT"/>
        </w:rPr>
        <w:t>tiekėjas, teikdamas pasiūlymą, privalo kaip pirminį įrodymą pateikt</w:t>
      </w:r>
      <w:r w:rsidR="00093805">
        <w:rPr>
          <w:sz w:val="22"/>
          <w:szCs w:val="22"/>
          <w:lang w:val="lt-LT"/>
        </w:rPr>
        <w:t>i</w:t>
      </w:r>
      <w:r w:rsidRPr="000149F9">
        <w:rPr>
          <w:sz w:val="22"/>
          <w:szCs w:val="22"/>
          <w:lang w:val="lt-LT"/>
        </w:rPr>
        <w:t xml:space="preserve"> EBVPD – aktualią deklaraciją, pakeičiančią kompetentingų institucijų išduodamus dokumentus ir preliminariai patvirtinančią, kad tiekėjas ir subjektai, kurių pajėgumais jis remiasi, atitinka pirkimo dokumentuose nustatytus kvalifikacijos reikalavimus. </w:t>
      </w:r>
    </w:p>
    <w:p w14:paraId="4D4B9611" w14:textId="77777777" w:rsidR="003A3AC0" w:rsidRPr="00ED372E" w:rsidRDefault="003A3AC0" w:rsidP="003A3AC0">
      <w:pPr>
        <w:pStyle w:val="ListParagraph"/>
        <w:numPr>
          <w:ilvl w:val="1"/>
          <w:numId w:val="4"/>
        </w:numPr>
        <w:tabs>
          <w:tab w:val="left" w:pos="1276"/>
        </w:tabs>
        <w:ind w:left="0" w:firstLine="720"/>
        <w:jc w:val="both"/>
        <w:rPr>
          <w:sz w:val="22"/>
          <w:szCs w:val="22"/>
          <w:lang w:val="lt-LT"/>
        </w:rPr>
      </w:pPr>
      <w:bookmarkStart w:id="2" w:name="part_ca2159b726c8495aa9b1b6b06dba153d"/>
      <w:bookmarkEnd w:id="2"/>
      <w:r w:rsidRPr="000149F9">
        <w:rPr>
          <w:sz w:val="22"/>
          <w:szCs w:val="22"/>
          <w:lang w:val="lt-LT"/>
        </w:rPr>
        <w:t>PO bet kuriuo pirkimo procedūros metu gali paprašyti pateikti visus ar dalį dokumentų, patvirtinančių jų atitiktį nustatytiems kvalifikacijos reikalavimams.</w:t>
      </w:r>
    </w:p>
    <w:p w14:paraId="7D22F822" w14:textId="77777777" w:rsidR="00DD671A" w:rsidRPr="00E52C9C" w:rsidRDefault="002C4556" w:rsidP="001B79FF">
      <w:pPr>
        <w:pStyle w:val="Body2"/>
        <w:ind w:firstLine="720"/>
        <w:rPr>
          <w:color w:val="000000" w:themeColor="text1"/>
          <w:lang w:val="lt-LT"/>
        </w:rPr>
      </w:pPr>
      <w:r w:rsidRPr="00E52C9C">
        <w:rPr>
          <w:color w:val="000000" w:themeColor="text1"/>
          <w:lang w:val="lt-LT"/>
        </w:rPr>
        <w:t>12. Kitų atrankos reikalavimų tiekėjams nenustatoma.</w:t>
      </w:r>
    </w:p>
    <w:p w14:paraId="32B0B658" w14:textId="501182E3" w:rsidR="00954EF0" w:rsidRPr="00B740A2" w:rsidRDefault="00DD671A" w:rsidP="001B79FF">
      <w:pPr>
        <w:pStyle w:val="Body2"/>
        <w:rPr>
          <w:color w:val="000000" w:themeColor="text1"/>
          <w:lang w:val="lt-LT"/>
        </w:rPr>
      </w:pPr>
      <w:r w:rsidRPr="00E52C9C">
        <w:rPr>
          <w:color w:val="000000" w:themeColor="text1"/>
          <w:lang w:val="lt-LT"/>
        </w:rPr>
        <w:tab/>
        <w:t>13. Pasiūlymo galiojimo užtikrinimas nereikalaujamas.</w:t>
      </w:r>
    </w:p>
    <w:p w14:paraId="563F5008" w14:textId="77777777" w:rsidR="00074556" w:rsidRDefault="00954EF0" w:rsidP="001B79F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rFonts w:cs="Arial Unicode MS"/>
          <w:color w:val="000000" w:themeColor="text1"/>
          <w:sz w:val="22"/>
          <w:szCs w:val="22"/>
          <w:bdr w:val="none" w:sz="0" w:space="0" w:color="auto"/>
          <w:lang w:val="lt-LT" w:eastAsia="lt-LT"/>
        </w:rPr>
      </w:pPr>
      <w:r w:rsidRPr="00954EF0">
        <w:rPr>
          <w:rFonts w:cs="Arial Unicode MS"/>
          <w:color w:val="000000" w:themeColor="text1"/>
          <w:sz w:val="22"/>
          <w:szCs w:val="22"/>
          <w:bdr w:val="none" w:sz="0" w:space="0" w:color="auto"/>
          <w:lang w:val="lt-LT" w:eastAsia="lt-LT"/>
        </w:rPr>
        <w:tab/>
      </w:r>
      <w:r w:rsidRPr="002B6108">
        <w:rPr>
          <w:rFonts w:cs="Arial Unicode MS"/>
          <w:color w:val="000000" w:themeColor="text1"/>
          <w:sz w:val="22"/>
          <w:szCs w:val="22"/>
          <w:bdr w:val="none" w:sz="0" w:space="0" w:color="auto"/>
          <w:lang w:val="lt-LT" w:eastAsia="lt-LT"/>
        </w:rPr>
        <w:t xml:space="preserve">14. </w:t>
      </w:r>
      <w:r w:rsidR="00074556" w:rsidRPr="002B6108">
        <w:rPr>
          <w:rFonts w:cs="Arial Unicode MS"/>
          <w:color w:val="000000" w:themeColor="text1"/>
          <w:sz w:val="22"/>
          <w:szCs w:val="22"/>
          <w:bdr w:val="none" w:sz="0" w:space="0" w:color="auto"/>
          <w:lang w:val="lt-LT" w:eastAsia="lt-LT"/>
        </w:rPr>
        <w:t>Pirkime pateikti pirkimo objekto pavyzdžių nereikalaujama.</w:t>
      </w:r>
    </w:p>
    <w:p w14:paraId="6D940BF9" w14:textId="02776E2F" w:rsidR="00B87B02" w:rsidRPr="00B87B02" w:rsidRDefault="00B87B02" w:rsidP="00B87B02">
      <w:pPr>
        <w:pStyle w:val="Body2"/>
        <w:rPr>
          <w:lang w:val="lt-LT"/>
        </w:rPr>
      </w:pPr>
      <w:r w:rsidRPr="00B87B02">
        <w:rPr>
          <w:lang w:val="lt-LT"/>
        </w:rPr>
        <w:tab/>
        <w:t xml:space="preserve">15. PO atsako į CVPIS prašymą dėl pirkimo dokumentų, jei prašymas yra pateiktas likus </w:t>
      </w:r>
      <w:r w:rsidR="00F244C6">
        <w:rPr>
          <w:lang w:val="lt-LT"/>
        </w:rPr>
        <w:t>9</w:t>
      </w:r>
      <w:r w:rsidRPr="00B87B02">
        <w:rPr>
          <w:lang w:val="lt-LT"/>
        </w:rPr>
        <w:t xml:space="preserve"> kalendorinėms dienoms iki pasiūlymų pateikimo termino pabaigos.</w:t>
      </w:r>
    </w:p>
    <w:p w14:paraId="639C4A7D" w14:textId="0BFC283B" w:rsidR="00B87B02" w:rsidRPr="00B87B02" w:rsidRDefault="00B87B02" w:rsidP="00B87B02">
      <w:pPr>
        <w:pStyle w:val="Body2"/>
        <w:rPr>
          <w:lang w:val="lt-LT"/>
        </w:rPr>
      </w:pPr>
      <w:r w:rsidRPr="00B87B02">
        <w:rPr>
          <w:lang w:val="lt-LT"/>
        </w:rPr>
        <w:tab/>
        <w:t xml:space="preserve">16. Tiekėjo CVPIS prašymu papildomi pirkimo dokumentai (paaiškinimai ar pataisymai) pateikiami ne vėliau kaip likus </w:t>
      </w:r>
      <w:r w:rsidR="00F244C6">
        <w:rPr>
          <w:lang w:val="lt-LT"/>
        </w:rPr>
        <w:t>6</w:t>
      </w:r>
      <w:r w:rsidRPr="00B87B02">
        <w:rPr>
          <w:lang w:val="lt-LT"/>
        </w:rPr>
        <w:t xml:space="preserve"> kalendorinėms dienoms iki pasiūlymų pateikimo termino pabaigos, jei jų paprašyta laiku.</w:t>
      </w:r>
    </w:p>
    <w:p w14:paraId="36F353E3" w14:textId="3F122FAD" w:rsidR="00DD671A" w:rsidRPr="00A54E5E" w:rsidRDefault="00DD671A" w:rsidP="001B79F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720"/>
        <w:jc w:val="both"/>
        <w:rPr>
          <w:color w:val="000000" w:themeColor="text1"/>
          <w:sz w:val="22"/>
          <w:szCs w:val="22"/>
          <w:lang w:val="lt-LT"/>
        </w:rPr>
      </w:pPr>
      <w:r w:rsidRPr="00A54E5E">
        <w:rPr>
          <w:color w:val="000000" w:themeColor="text1"/>
          <w:sz w:val="22"/>
          <w:szCs w:val="22"/>
          <w:lang w:val="lt-LT"/>
        </w:rPr>
        <w:t>17. PO rengti susitikimų su tiekėjais  neketina.</w:t>
      </w:r>
    </w:p>
    <w:p w14:paraId="7930E958" w14:textId="5F68C9B9" w:rsidR="000756CD" w:rsidRPr="000756CD" w:rsidRDefault="000756CD" w:rsidP="000756CD">
      <w:pPr>
        <w:jc w:val="both"/>
        <w:rPr>
          <w:rFonts w:eastAsia="Times New Roman"/>
          <w:sz w:val="22"/>
          <w:szCs w:val="22"/>
          <w:bdr w:val="none" w:sz="0" w:space="0" w:color="auto"/>
          <w:lang w:val="lt-LT"/>
        </w:rPr>
      </w:pPr>
      <w:r w:rsidRPr="000756CD">
        <w:rPr>
          <w:color w:val="000000" w:themeColor="text1"/>
          <w:sz w:val="22"/>
          <w:szCs w:val="22"/>
          <w:lang w:val="lt-LT"/>
        </w:rPr>
        <w:t xml:space="preserve">           </w:t>
      </w:r>
      <w:r>
        <w:rPr>
          <w:color w:val="000000" w:themeColor="text1"/>
          <w:sz w:val="22"/>
          <w:szCs w:val="22"/>
          <w:lang w:val="lt-LT"/>
        </w:rPr>
        <w:t xml:space="preserve">  </w:t>
      </w:r>
      <w:r w:rsidRPr="000756CD">
        <w:rPr>
          <w:color w:val="000000" w:themeColor="text1"/>
          <w:sz w:val="22"/>
          <w:szCs w:val="22"/>
          <w:lang w:val="lt-LT"/>
        </w:rPr>
        <w:t xml:space="preserve">18. </w:t>
      </w:r>
      <w:r w:rsidRPr="000756CD">
        <w:rPr>
          <w:rFonts w:eastAsia="Times New Roman"/>
          <w:color w:val="000000"/>
          <w:sz w:val="22"/>
          <w:szCs w:val="22"/>
          <w:bdr w:val="none" w:sz="0" w:space="0" w:color="auto"/>
          <w:lang w:val="lt-LT" w:eastAsia="lt-LT"/>
        </w:rPr>
        <w:t xml:space="preserve">PO ekonomiškai naudingiausią pasiūlymą išrenka pagal </w:t>
      </w:r>
      <w:r w:rsidRPr="000756CD">
        <w:rPr>
          <w:rFonts w:eastAsia="Times New Roman"/>
          <w:b/>
          <w:color w:val="000000"/>
          <w:sz w:val="22"/>
          <w:szCs w:val="22"/>
          <w:bdr w:val="none" w:sz="0" w:space="0" w:color="auto"/>
          <w:lang w:val="lt-LT" w:eastAsia="lt-LT"/>
        </w:rPr>
        <w:t>mažiausią kainą</w:t>
      </w:r>
      <w:r w:rsidRPr="000756CD">
        <w:rPr>
          <w:rFonts w:eastAsia="Times New Roman"/>
          <w:color w:val="000000"/>
          <w:sz w:val="22"/>
          <w:szCs w:val="22"/>
          <w:bdr w:val="none" w:sz="0" w:space="0" w:color="auto"/>
          <w:lang w:val="lt-LT" w:eastAsia="lt-LT"/>
        </w:rPr>
        <w:t xml:space="preserve">. </w:t>
      </w:r>
      <w:r w:rsidRPr="000756CD">
        <w:rPr>
          <w:sz w:val="22"/>
          <w:szCs w:val="22"/>
          <w:lang w:val="lt-LT"/>
        </w:rPr>
        <w:t xml:space="preserve">Pasiūlymo (vertinamoji) kaina negali būti didesnė nei PO numatyta pirkimo vertė. Ją viršijus, pasiūlymas bus atmestas dėl siūlomos per didelės, perkančiajai organizacijai nepriimtinos, kainos </w:t>
      </w:r>
      <w:r w:rsidRPr="000756CD">
        <w:rPr>
          <w:i/>
          <w:sz w:val="22"/>
          <w:szCs w:val="22"/>
          <w:lang w:val="lt-LT"/>
        </w:rPr>
        <w:t xml:space="preserve">(BPS 13.1.5 p). </w:t>
      </w:r>
      <w:r w:rsidRPr="000756CD">
        <w:rPr>
          <w:sz w:val="22"/>
          <w:szCs w:val="22"/>
          <w:lang w:val="lt-LT"/>
        </w:rPr>
        <w:t xml:space="preserve">Atmesdama pasiūlymus dėl per didelės pasiūlymo kainos, PO vertins galutines pasiūlymų kainas su visais mokesčiai, t. y. įskaitant tiekėjo nurodytą PVM bei dėl sutarties sudarymo su viešojo pirkimo laimėtoju PO įgyjamas mokestines prievoles (ar teises). </w:t>
      </w:r>
      <w:r w:rsidRPr="000756CD">
        <w:rPr>
          <w:rFonts w:eastAsia="Times New Roman"/>
          <w:sz w:val="22"/>
          <w:szCs w:val="22"/>
          <w:bdr w:val="none" w:sz="0" w:space="0" w:color="auto"/>
          <w:lang w:val="lt-LT"/>
        </w:rPr>
        <w:t>Maksimali pasiūlymo (vertinamoji) kaina yra tokia:</w:t>
      </w:r>
    </w:p>
    <w:tbl>
      <w:tblPr>
        <w:tblW w:w="9923" w:type="dxa"/>
        <w:tblInd w:w="-5" w:type="dxa"/>
        <w:tblLook w:val="04A0" w:firstRow="1" w:lastRow="0" w:firstColumn="1" w:lastColumn="0" w:noHBand="0" w:noVBand="1"/>
      </w:tblPr>
      <w:tblGrid>
        <w:gridCol w:w="1134"/>
        <w:gridCol w:w="4111"/>
        <w:gridCol w:w="1701"/>
        <w:gridCol w:w="1418"/>
        <w:gridCol w:w="1559"/>
      </w:tblGrid>
      <w:tr w:rsidR="00D13BAD" w:rsidRPr="00EA464A" w14:paraId="6D497F92" w14:textId="77777777" w:rsidTr="00F357B8">
        <w:trPr>
          <w:trHeight w:val="70"/>
        </w:trPr>
        <w:tc>
          <w:tcPr>
            <w:tcW w:w="1134" w:type="dxa"/>
            <w:tcBorders>
              <w:top w:val="single" w:sz="4" w:space="0" w:color="auto"/>
              <w:left w:val="single" w:sz="4" w:space="0" w:color="auto"/>
              <w:bottom w:val="single" w:sz="4" w:space="0" w:color="auto"/>
              <w:right w:val="single" w:sz="4" w:space="0" w:color="auto"/>
            </w:tcBorders>
            <w:noWrap/>
            <w:vAlign w:val="center"/>
          </w:tcPr>
          <w:p w14:paraId="23E5DCE7" w14:textId="77777777" w:rsidR="00D13BAD" w:rsidRPr="00EA464A" w:rsidRDefault="00D13BAD" w:rsidP="00FB66EE">
            <w:pPr>
              <w:pStyle w:val="Body2"/>
              <w:rPr>
                <w:bCs/>
                <w:lang w:val="lt-LT"/>
              </w:rPr>
            </w:pPr>
            <w:r w:rsidRPr="00EA464A">
              <w:rPr>
                <w:bCs/>
                <w:lang w:val="lt-LT"/>
              </w:rPr>
              <w:t>Pirkimo dalies Nr.</w:t>
            </w:r>
          </w:p>
        </w:tc>
        <w:tc>
          <w:tcPr>
            <w:tcW w:w="4111" w:type="dxa"/>
            <w:tcBorders>
              <w:top w:val="single" w:sz="4" w:space="0" w:color="auto"/>
              <w:left w:val="single" w:sz="4" w:space="0" w:color="auto"/>
              <w:bottom w:val="single" w:sz="4" w:space="0" w:color="auto"/>
              <w:right w:val="single" w:sz="4" w:space="0" w:color="auto"/>
            </w:tcBorders>
          </w:tcPr>
          <w:p w14:paraId="44584AE2" w14:textId="77777777" w:rsidR="00D13BAD" w:rsidRPr="00EC050F" w:rsidRDefault="00D13BAD" w:rsidP="00FB66EE">
            <w:pPr>
              <w:pStyle w:val="Body2"/>
              <w:rPr>
                <w:lang w:val="lt-LT"/>
              </w:rPr>
            </w:pPr>
            <w:r w:rsidRPr="00EC050F">
              <w:rPr>
                <w:lang w:val="lt-LT"/>
              </w:rPr>
              <w:t>Prekės pavadinimas</w:t>
            </w:r>
          </w:p>
        </w:tc>
        <w:tc>
          <w:tcPr>
            <w:tcW w:w="1701" w:type="dxa"/>
            <w:tcBorders>
              <w:top w:val="single" w:sz="4" w:space="0" w:color="auto"/>
              <w:left w:val="single" w:sz="4" w:space="0" w:color="auto"/>
              <w:bottom w:val="single" w:sz="4" w:space="0" w:color="auto"/>
              <w:right w:val="single" w:sz="4" w:space="0" w:color="auto"/>
            </w:tcBorders>
          </w:tcPr>
          <w:p w14:paraId="0A3D8617" w14:textId="77777777" w:rsidR="00D13BAD" w:rsidRPr="00EA464A" w:rsidRDefault="00D13BAD" w:rsidP="00FB66EE">
            <w:pPr>
              <w:pStyle w:val="Body2"/>
              <w:jc w:val="left"/>
              <w:rPr>
                <w:lang w:val="lt-LT"/>
              </w:rPr>
            </w:pPr>
            <w:r w:rsidRPr="00EA464A">
              <w:rPr>
                <w:lang w:val="lt-LT"/>
              </w:rPr>
              <w:t>Numatomas PVM tarifas %</w:t>
            </w:r>
          </w:p>
        </w:tc>
        <w:tc>
          <w:tcPr>
            <w:tcW w:w="1418" w:type="dxa"/>
            <w:tcBorders>
              <w:top w:val="single" w:sz="4" w:space="0" w:color="auto"/>
              <w:left w:val="single" w:sz="4" w:space="0" w:color="auto"/>
              <w:bottom w:val="single" w:sz="4" w:space="0" w:color="auto"/>
              <w:right w:val="single" w:sz="4" w:space="0" w:color="auto"/>
            </w:tcBorders>
            <w:vAlign w:val="center"/>
          </w:tcPr>
          <w:p w14:paraId="754DC67E" w14:textId="63C1E387" w:rsidR="00D13BAD" w:rsidRPr="00EA464A" w:rsidRDefault="00D34E1A" w:rsidP="00FB66EE">
            <w:pPr>
              <w:pStyle w:val="Body2"/>
              <w:jc w:val="left"/>
              <w:rPr>
                <w:lang w:val="lt-LT"/>
              </w:rPr>
            </w:pPr>
            <w:r>
              <w:rPr>
                <w:lang w:val="lt-LT"/>
              </w:rPr>
              <w:t>K</w:t>
            </w:r>
            <w:r w:rsidR="00D13BAD" w:rsidRPr="00EA464A">
              <w:rPr>
                <w:lang w:val="lt-LT"/>
              </w:rPr>
              <w:t xml:space="preserve">aina </w:t>
            </w:r>
            <w:r w:rsidR="00D13BAD">
              <w:rPr>
                <w:lang w:val="lt-LT"/>
              </w:rPr>
              <w:t>be</w:t>
            </w:r>
            <w:r w:rsidR="00D13BAD" w:rsidRPr="00EA464A">
              <w:rPr>
                <w:lang w:val="lt-LT"/>
              </w:rPr>
              <w:t xml:space="preserve"> PVM, Eur</w:t>
            </w:r>
          </w:p>
        </w:tc>
        <w:tc>
          <w:tcPr>
            <w:tcW w:w="1559" w:type="dxa"/>
            <w:tcBorders>
              <w:top w:val="single" w:sz="4" w:space="0" w:color="auto"/>
              <w:left w:val="single" w:sz="4" w:space="0" w:color="auto"/>
              <w:bottom w:val="single" w:sz="4" w:space="0" w:color="auto"/>
              <w:right w:val="single" w:sz="4" w:space="0" w:color="auto"/>
            </w:tcBorders>
            <w:vAlign w:val="center"/>
          </w:tcPr>
          <w:p w14:paraId="43C4BB12" w14:textId="52612BA6" w:rsidR="00D13BAD" w:rsidRPr="00EA464A" w:rsidRDefault="00D34E1A" w:rsidP="00FB66EE">
            <w:pPr>
              <w:pStyle w:val="Body2"/>
              <w:jc w:val="left"/>
              <w:rPr>
                <w:lang w:val="lt-LT"/>
              </w:rPr>
            </w:pPr>
            <w:r>
              <w:rPr>
                <w:lang w:val="lt-LT"/>
              </w:rPr>
              <w:t>K</w:t>
            </w:r>
            <w:r w:rsidR="00D13BAD" w:rsidRPr="00EA464A">
              <w:rPr>
                <w:lang w:val="lt-LT"/>
              </w:rPr>
              <w:t xml:space="preserve">aina </w:t>
            </w:r>
            <w:r w:rsidR="00D13BAD">
              <w:rPr>
                <w:lang w:val="lt-LT"/>
              </w:rPr>
              <w:t>su</w:t>
            </w:r>
            <w:r w:rsidR="00D13BAD" w:rsidRPr="00EA464A">
              <w:rPr>
                <w:lang w:val="lt-LT"/>
              </w:rPr>
              <w:t xml:space="preserve"> PVM, Eur</w:t>
            </w:r>
          </w:p>
        </w:tc>
      </w:tr>
      <w:tr w:rsidR="00D13BAD" w:rsidRPr="00EA464A" w14:paraId="47FC7009" w14:textId="77777777" w:rsidTr="00F357B8">
        <w:trPr>
          <w:trHeight w:val="7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7B002AB" w14:textId="77777777" w:rsidR="00D13BAD" w:rsidRPr="00EA464A" w:rsidRDefault="00D13BAD" w:rsidP="00FB66EE">
            <w:pPr>
              <w:pStyle w:val="Body2"/>
              <w:rPr>
                <w:bCs/>
                <w:lang w:val="lt-LT"/>
              </w:rPr>
            </w:pPr>
            <w:r w:rsidRPr="00EA464A">
              <w:t>1</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663330F" w14:textId="2939BA33" w:rsidR="00D13BAD" w:rsidRPr="00EC050F" w:rsidRDefault="00004909" w:rsidP="00C501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lt-LT"/>
              </w:rPr>
            </w:pPr>
            <w:r>
              <w:rPr>
                <w:rFonts w:ascii="TimesNewRomanPSMT" w:hAnsi="TimesNewRomanPSMT" w:cs="TimesNewRomanPSMT"/>
                <w:sz w:val="22"/>
                <w:szCs w:val="22"/>
                <w:lang w:val="lt-LT" w:eastAsia="lt-LT"/>
              </w:rPr>
              <w:t>Vaistų skiedimo izoliatorių</w:t>
            </w:r>
            <w:r w:rsidR="00C50154">
              <w:rPr>
                <w:rFonts w:ascii="TimesNewRomanPSMT" w:hAnsi="TimesNewRomanPSMT" w:cs="TimesNewRomanPSMT"/>
                <w:sz w:val="22"/>
                <w:szCs w:val="22"/>
                <w:lang w:val="lt-LT" w:eastAsia="lt-LT"/>
              </w:rPr>
              <w:t xml:space="preserve"> </w:t>
            </w:r>
            <w:r>
              <w:rPr>
                <w:rFonts w:ascii="TimesNewRomanPSMT" w:hAnsi="TimesNewRomanPSMT" w:cs="TimesNewRomanPSMT"/>
                <w:sz w:val="22"/>
                <w:szCs w:val="22"/>
                <w:lang w:val="lt-LT" w:eastAsia="lt-LT"/>
              </w:rPr>
              <w:t>GETINGE ISOTEST</w:t>
            </w:r>
            <w:r w:rsidR="00C50154">
              <w:rPr>
                <w:rFonts w:ascii="TimesNewRomanPSMT" w:hAnsi="TimesNewRomanPSMT" w:cs="TimesNewRomanPSMT"/>
                <w:sz w:val="22"/>
                <w:szCs w:val="22"/>
                <w:lang w:val="lt-LT" w:eastAsia="lt-LT"/>
              </w:rPr>
              <w:t xml:space="preserve"> </w:t>
            </w:r>
            <w:r>
              <w:rPr>
                <w:rFonts w:ascii="TimesNewRomanPSMT" w:hAnsi="TimesNewRomanPSMT" w:cs="TimesNewRomanPSMT"/>
                <w:sz w:val="22"/>
                <w:szCs w:val="22"/>
                <w:lang w:val="lt-LT" w:eastAsia="lt-LT"/>
              </w:rPr>
              <w:t>kvalifikavimo paslauga</w:t>
            </w:r>
          </w:p>
        </w:tc>
        <w:tc>
          <w:tcPr>
            <w:tcW w:w="1701" w:type="dxa"/>
            <w:tcBorders>
              <w:top w:val="single" w:sz="4" w:space="0" w:color="auto"/>
              <w:left w:val="single" w:sz="4" w:space="0" w:color="auto"/>
              <w:bottom w:val="single" w:sz="4" w:space="0" w:color="auto"/>
              <w:right w:val="single" w:sz="4" w:space="0" w:color="auto"/>
            </w:tcBorders>
          </w:tcPr>
          <w:p w14:paraId="56AAB797" w14:textId="470CCBDD" w:rsidR="00D13BAD" w:rsidRPr="00EA464A" w:rsidRDefault="00DD7F37" w:rsidP="00FB66EE">
            <w:pPr>
              <w:pStyle w:val="Body2"/>
              <w:rPr>
                <w:lang w:val="lt-LT"/>
              </w:rPr>
            </w:pPr>
            <w:r>
              <w:rPr>
                <w:lang w:val="lt-LT"/>
              </w:rPr>
              <w:t>21</w:t>
            </w:r>
          </w:p>
        </w:tc>
        <w:tc>
          <w:tcPr>
            <w:tcW w:w="1418" w:type="dxa"/>
            <w:tcBorders>
              <w:top w:val="single" w:sz="4" w:space="0" w:color="auto"/>
              <w:left w:val="single" w:sz="4" w:space="0" w:color="auto"/>
              <w:bottom w:val="single" w:sz="4" w:space="0" w:color="auto"/>
              <w:right w:val="single" w:sz="4" w:space="0" w:color="auto"/>
            </w:tcBorders>
            <w:vAlign w:val="center"/>
          </w:tcPr>
          <w:p w14:paraId="6E52007B" w14:textId="4401AA01" w:rsidR="00D13BAD" w:rsidRPr="00EA464A" w:rsidRDefault="008B4981" w:rsidP="00FB66EE">
            <w:pPr>
              <w:pStyle w:val="Body2"/>
              <w:rPr>
                <w:lang w:val="lt-LT"/>
              </w:rPr>
            </w:pPr>
            <w:r>
              <w:rPr>
                <w:lang w:val="lt-LT"/>
              </w:rPr>
              <w:t>23828,12</w:t>
            </w:r>
          </w:p>
        </w:tc>
        <w:tc>
          <w:tcPr>
            <w:tcW w:w="1559" w:type="dxa"/>
            <w:tcBorders>
              <w:top w:val="single" w:sz="4" w:space="0" w:color="auto"/>
              <w:left w:val="nil"/>
              <w:bottom w:val="single" w:sz="4" w:space="0" w:color="auto"/>
              <w:right w:val="single" w:sz="4" w:space="0" w:color="auto"/>
            </w:tcBorders>
            <w:vAlign w:val="center"/>
          </w:tcPr>
          <w:p w14:paraId="5AE96CB6" w14:textId="560818D3" w:rsidR="00D13BAD" w:rsidRDefault="00B045CD" w:rsidP="00FB66EE">
            <w:pPr>
              <w:pStyle w:val="Body2"/>
            </w:pPr>
            <w:r>
              <w:t>28832,03</w:t>
            </w:r>
          </w:p>
        </w:tc>
      </w:tr>
      <w:tr w:rsidR="00D13BAD" w:rsidRPr="00EA464A" w14:paraId="1BEA78AE" w14:textId="77777777" w:rsidTr="00F357B8">
        <w:trPr>
          <w:trHeight w:val="260"/>
        </w:trPr>
        <w:tc>
          <w:tcPr>
            <w:tcW w:w="1134" w:type="dxa"/>
            <w:tcBorders>
              <w:top w:val="nil"/>
              <w:left w:val="single" w:sz="4" w:space="0" w:color="auto"/>
              <w:bottom w:val="single" w:sz="4" w:space="0" w:color="auto"/>
              <w:right w:val="single" w:sz="4" w:space="0" w:color="auto"/>
            </w:tcBorders>
            <w:noWrap/>
            <w:vAlign w:val="center"/>
            <w:hideMark/>
          </w:tcPr>
          <w:p w14:paraId="3A62F504" w14:textId="77777777" w:rsidR="00D13BAD" w:rsidRPr="00EA464A" w:rsidRDefault="00D13BAD" w:rsidP="00FB66EE">
            <w:pPr>
              <w:pStyle w:val="Body2"/>
              <w:rPr>
                <w:bCs/>
                <w:lang w:val="lt-LT"/>
              </w:rPr>
            </w:pPr>
            <w:r w:rsidRPr="00EA464A">
              <w:t>2</w:t>
            </w:r>
          </w:p>
        </w:tc>
        <w:tc>
          <w:tcPr>
            <w:tcW w:w="4111" w:type="dxa"/>
            <w:tcBorders>
              <w:top w:val="nil"/>
              <w:left w:val="single" w:sz="4" w:space="0" w:color="auto"/>
              <w:bottom w:val="single" w:sz="4" w:space="0" w:color="auto"/>
              <w:right w:val="single" w:sz="4" w:space="0" w:color="auto"/>
            </w:tcBorders>
            <w:shd w:val="clear" w:color="000000" w:fill="FFFFFF"/>
          </w:tcPr>
          <w:p w14:paraId="015E7BF0" w14:textId="1CE51FB9" w:rsidR="00D13BAD" w:rsidRPr="00EC050F" w:rsidRDefault="00004909" w:rsidP="00C501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lt-LT"/>
              </w:rPr>
            </w:pPr>
            <w:r>
              <w:rPr>
                <w:rFonts w:ascii="TimesNewRomanPSMT" w:hAnsi="TimesNewRomanPSMT" w:cs="TimesNewRomanPSMT"/>
                <w:sz w:val="22"/>
                <w:szCs w:val="22"/>
                <w:lang w:val="lt-LT" w:eastAsia="lt-LT"/>
              </w:rPr>
              <w:t>Vaistų skiedimo izoliatorių</w:t>
            </w:r>
            <w:r w:rsidR="00C50154">
              <w:rPr>
                <w:rFonts w:ascii="TimesNewRomanPSMT" w:hAnsi="TimesNewRomanPSMT" w:cs="TimesNewRomanPSMT"/>
                <w:sz w:val="22"/>
                <w:szCs w:val="22"/>
                <w:lang w:val="lt-LT" w:eastAsia="lt-LT"/>
              </w:rPr>
              <w:t xml:space="preserve"> </w:t>
            </w:r>
            <w:r>
              <w:rPr>
                <w:rFonts w:ascii="TimesNewRomanPSMT" w:hAnsi="TimesNewRomanPSMT" w:cs="TimesNewRomanPSMT"/>
                <w:sz w:val="22"/>
                <w:szCs w:val="22"/>
                <w:lang w:val="lt-LT" w:eastAsia="lt-LT"/>
              </w:rPr>
              <w:t>GETINGE ISOTEST</w:t>
            </w:r>
            <w:r w:rsidR="00C50154">
              <w:rPr>
                <w:rFonts w:ascii="TimesNewRomanPSMT" w:hAnsi="TimesNewRomanPSMT" w:cs="TimesNewRomanPSMT"/>
                <w:sz w:val="22"/>
                <w:szCs w:val="22"/>
                <w:lang w:val="lt-LT" w:eastAsia="lt-LT"/>
              </w:rPr>
              <w:t xml:space="preserve"> </w:t>
            </w:r>
            <w:r>
              <w:rPr>
                <w:rFonts w:ascii="TimesNewRomanPSMT" w:hAnsi="TimesNewRomanPSMT" w:cs="TimesNewRomanPSMT"/>
                <w:sz w:val="22"/>
                <w:szCs w:val="22"/>
                <w:lang w:val="lt-LT" w:eastAsia="lt-LT"/>
              </w:rPr>
              <w:t>kvalifikavimo paslauga</w:t>
            </w:r>
          </w:p>
        </w:tc>
        <w:tc>
          <w:tcPr>
            <w:tcW w:w="1701" w:type="dxa"/>
            <w:tcBorders>
              <w:top w:val="nil"/>
              <w:left w:val="single" w:sz="4" w:space="0" w:color="auto"/>
              <w:bottom w:val="single" w:sz="4" w:space="0" w:color="auto"/>
              <w:right w:val="single" w:sz="4" w:space="0" w:color="auto"/>
            </w:tcBorders>
          </w:tcPr>
          <w:p w14:paraId="20C565BB" w14:textId="7C48A643" w:rsidR="00D13BAD" w:rsidRPr="00EA464A" w:rsidRDefault="00DD7F37" w:rsidP="00FB66EE">
            <w:pPr>
              <w:pStyle w:val="Body2"/>
            </w:pPr>
            <w:r>
              <w:t>21</w:t>
            </w:r>
          </w:p>
        </w:tc>
        <w:tc>
          <w:tcPr>
            <w:tcW w:w="1418" w:type="dxa"/>
            <w:tcBorders>
              <w:top w:val="nil"/>
              <w:left w:val="single" w:sz="4" w:space="0" w:color="auto"/>
              <w:bottom w:val="single" w:sz="4" w:space="0" w:color="auto"/>
              <w:right w:val="single" w:sz="4" w:space="0" w:color="auto"/>
            </w:tcBorders>
            <w:vAlign w:val="center"/>
          </w:tcPr>
          <w:p w14:paraId="4FDC6B9C" w14:textId="46C22462" w:rsidR="00D13BAD" w:rsidRPr="00EA464A" w:rsidRDefault="008B4981" w:rsidP="00FB66EE">
            <w:pPr>
              <w:pStyle w:val="Body2"/>
            </w:pPr>
            <w:r>
              <w:t>23828,13</w:t>
            </w:r>
          </w:p>
        </w:tc>
        <w:tc>
          <w:tcPr>
            <w:tcW w:w="1559" w:type="dxa"/>
            <w:tcBorders>
              <w:top w:val="nil"/>
              <w:left w:val="nil"/>
              <w:bottom w:val="single" w:sz="4" w:space="0" w:color="auto"/>
              <w:right w:val="single" w:sz="4" w:space="0" w:color="auto"/>
            </w:tcBorders>
            <w:vAlign w:val="center"/>
          </w:tcPr>
          <w:p w14:paraId="5619193F" w14:textId="0E04BB54" w:rsidR="00D13BAD" w:rsidRDefault="00B045CD" w:rsidP="00FB66EE">
            <w:pPr>
              <w:pStyle w:val="Body2"/>
            </w:pPr>
            <w:r>
              <w:t>28832,0</w:t>
            </w:r>
            <w:r w:rsidR="00B24CF0">
              <w:t>4</w:t>
            </w:r>
          </w:p>
        </w:tc>
      </w:tr>
    </w:tbl>
    <w:p w14:paraId="368F438F" w14:textId="41FD04CB" w:rsidR="0047758E" w:rsidRPr="00A54E5E" w:rsidRDefault="0047758E" w:rsidP="00935949">
      <w:pPr>
        <w:pStyle w:val="xbody2"/>
        <w:shd w:val="clear" w:color="auto" w:fill="FFFFFF"/>
        <w:spacing w:before="0" w:beforeAutospacing="0" w:after="0" w:afterAutospacing="0"/>
        <w:ind w:right="-8"/>
        <w:jc w:val="both"/>
        <w:rPr>
          <w:bCs/>
          <w:i/>
          <w:color w:val="000000"/>
          <w:sz w:val="22"/>
          <w:szCs w:val="22"/>
        </w:rPr>
      </w:pPr>
      <w:r w:rsidRPr="00A54E5E">
        <w:rPr>
          <w:bCs/>
          <w:i/>
          <w:iCs/>
          <w:sz w:val="22"/>
          <w:szCs w:val="22"/>
          <w:u w:val="single"/>
          <w:bdr w:val="none" w:sz="0" w:space="0" w:color="auto" w:frame="1"/>
        </w:rPr>
        <w:t>Pastaba dėl taikomo PVM tarifo dydžio.</w:t>
      </w:r>
      <w:r w:rsidRPr="00A54E5E">
        <w:rPr>
          <w:bCs/>
          <w:i/>
          <w:color w:val="000000"/>
          <w:sz w:val="22"/>
          <w:szCs w:val="22"/>
        </w:rPr>
        <w:t xml:space="preserve"> </w:t>
      </w:r>
      <w:r w:rsidRPr="00A54E5E">
        <w:rPr>
          <w:bCs/>
          <w:i/>
          <w:sz w:val="22"/>
          <w:szCs w:val="22"/>
          <w:bdr w:val="none" w:sz="0" w:space="0" w:color="auto" w:frame="1"/>
        </w:rPr>
        <w:t>PO kainos suplanuotos taikant 21</w:t>
      </w:r>
      <w:r w:rsidRPr="006C7EED">
        <w:rPr>
          <w:bCs/>
          <w:i/>
          <w:sz w:val="22"/>
          <w:szCs w:val="22"/>
          <w:bdr w:val="none" w:sz="0" w:space="0" w:color="auto" w:frame="1"/>
          <w:lang w:val="pt-BR"/>
        </w:rPr>
        <w:t>% PVM tarifą</w:t>
      </w:r>
      <w:r w:rsidR="00A54E5E" w:rsidRPr="006C7EED">
        <w:rPr>
          <w:bCs/>
          <w:i/>
          <w:sz w:val="22"/>
          <w:szCs w:val="22"/>
          <w:bdr w:val="none" w:sz="0" w:space="0" w:color="auto" w:frame="1"/>
          <w:lang w:val="pt-BR"/>
        </w:rPr>
        <w:t>.</w:t>
      </w:r>
      <w:r w:rsidRPr="006C7EED">
        <w:rPr>
          <w:bCs/>
          <w:i/>
          <w:sz w:val="22"/>
          <w:szCs w:val="22"/>
          <w:bdr w:val="none" w:sz="0" w:space="0" w:color="auto" w:frame="1"/>
          <w:lang w:val="pt-BR"/>
        </w:rPr>
        <w:t xml:space="preserve"> </w:t>
      </w:r>
      <w:r w:rsidRPr="00A54E5E">
        <w:rPr>
          <w:bCs/>
          <w:i/>
          <w:color w:val="000000"/>
          <w:sz w:val="22"/>
          <w:szCs w:val="22"/>
        </w:rPr>
        <w:t>Tais atvejais, kai tiekėjas teikia pasiūlymą ir taiko kitokį nei PO suplanuotas PVM tarifas, tiekėjas kartu su pasiūlymu</w:t>
      </w:r>
      <w:r w:rsidR="00EC2589" w:rsidRPr="00A54E5E">
        <w:rPr>
          <w:bCs/>
          <w:i/>
          <w:color w:val="000000"/>
          <w:sz w:val="22"/>
          <w:szCs w:val="22"/>
        </w:rPr>
        <w:t xml:space="preserve"> </w:t>
      </w:r>
      <w:r w:rsidRPr="00A54E5E">
        <w:rPr>
          <w:bCs/>
          <w:i/>
          <w:color w:val="000000"/>
          <w:sz w:val="22"/>
          <w:szCs w:val="22"/>
        </w:rPr>
        <w:t xml:space="preserve">pateikia laisvos formos dokumentą, kuriame nurodo priežastis, dėl kurių taikomas jo pasirinktas PVM tarifas. </w:t>
      </w:r>
      <w:r w:rsidRPr="00A54E5E">
        <w:rPr>
          <w:bCs/>
          <w:sz w:val="22"/>
          <w:szCs w:val="22"/>
        </w:rPr>
        <w:t xml:space="preserve"> </w:t>
      </w:r>
    </w:p>
    <w:p w14:paraId="49BCC6D1" w14:textId="5F3399FD" w:rsidR="00DD671A" w:rsidRPr="00E52C9C" w:rsidRDefault="00DD671A" w:rsidP="001B79FF">
      <w:pPr>
        <w:pStyle w:val="Body2"/>
        <w:ind w:firstLine="720"/>
        <w:rPr>
          <w:color w:val="000000" w:themeColor="text1"/>
          <w:lang w:val="lt-LT"/>
        </w:rPr>
      </w:pPr>
      <w:r w:rsidRPr="00E52C9C">
        <w:rPr>
          <w:color w:val="000000" w:themeColor="text1"/>
          <w:lang w:val="lt-LT"/>
        </w:rPr>
        <w:t>19. Elektroninis aukcionas pirkime nebus rengiamas.</w:t>
      </w:r>
    </w:p>
    <w:p w14:paraId="6A242946" w14:textId="13B5D56E" w:rsidR="006F122D" w:rsidRPr="00F4795D" w:rsidRDefault="00DD671A" w:rsidP="001B79FF">
      <w:pPr>
        <w:pStyle w:val="NormalWeb"/>
        <w:spacing w:before="0" w:beforeAutospacing="0" w:after="40" w:afterAutospacing="0"/>
        <w:jc w:val="both"/>
        <w:rPr>
          <w:sz w:val="22"/>
          <w:szCs w:val="22"/>
        </w:rPr>
      </w:pPr>
      <w:r w:rsidRPr="00E52C9C">
        <w:rPr>
          <w:color w:val="000000" w:themeColor="text1"/>
          <w:sz w:val="22"/>
          <w:szCs w:val="22"/>
        </w:rPr>
        <w:tab/>
      </w:r>
      <w:r w:rsidRPr="00E52C9C">
        <w:rPr>
          <w:color w:val="000000"/>
          <w:sz w:val="22"/>
          <w:szCs w:val="22"/>
        </w:rPr>
        <w:t xml:space="preserve">20. Tiekėjo pasiūlymo forma pateikta SPS 4 priede </w:t>
      </w:r>
      <w:r w:rsidR="00A54E5E">
        <w:rPr>
          <w:color w:val="000000"/>
          <w:sz w:val="22"/>
          <w:szCs w:val="22"/>
        </w:rPr>
        <w:t>,,</w:t>
      </w:r>
      <w:r w:rsidRPr="00E52C9C">
        <w:rPr>
          <w:color w:val="000000"/>
          <w:sz w:val="22"/>
          <w:szCs w:val="22"/>
        </w:rPr>
        <w:t>Pasiūlymo forma”.</w:t>
      </w:r>
    </w:p>
    <w:p w14:paraId="6904C9D1" w14:textId="77777777" w:rsidR="00547077" w:rsidRPr="00547077" w:rsidRDefault="00547077" w:rsidP="00547077">
      <w:pPr>
        <w:pStyle w:val="Body2"/>
        <w:ind w:firstLine="720"/>
        <w:rPr>
          <w:rFonts w:eastAsia="Times New Roman" w:cs="Times New Roman"/>
          <w:bdr w:val="none" w:sz="0" w:space="0" w:color="auto"/>
          <w:lang w:val="lt-LT"/>
        </w:rPr>
      </w:pPr>
      <w:r w:rsidRPr="00547077">
        <w:rPr>
          <w:rFonts w:eastAsia="Times New Roman" w:cs="Times New Roman"/>
          <w:bdr w:val="none" w:sz="0" w:space="0" w:color="auto"/>
          <w:lang w:val="lt-LT"/>
        </w:rPr>
        <w:t>21. Šiame pirkime netaikomi aplinkos apsaugos kriterijai (žaliųjų pirkimų reikalavimai). Aplinkosauginiai kriterijai Paslaugoms nenustatomi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paslauga, nesusijusi su materialaus objekto sukūrimu, kurios teikimo metu nėra numatomas reikšmingas neigiamas poveikis aplinkai, nesukuriamas taršos šaltinis ir negeneruojamos atliekos.</w:t>
      </w:r>
    </w:p>
    <w:p w14:paraId="25093A40" w14:textId="77BF4E5C" w:rsidR="00F357B8" w:rsidRDefault="00547077" w:rsidP="00547077">
      <w:pPr>
        <w:pStyle w:val="Body2"/>
        <w:ind w:firstLine="720"/>
        <w:rPr>
          <w:rFonts w:eastAsia="Times New Roman" w:cs="Times New Roman"/>
          <w:bdr w:val="none" w:sz="0" w:space="0" w:color="auto"/>
          <w:lang w:val="lt-LT"/>
        </w:rPr>
      </w:pPr>
      <w:r w:rsidRPr="00547077">
        <w:rPr>
          <w:rFonts w:eastAsia="Times New Roman" w:cs="Times New Roman"/>
          <w:bdr w:val="none" w:sz="0" w:space="0" w:color="auto"/>
          <w:lang w:val="lt-LT"/>
        </w:rPr>
        <w:t>22. PO sprendimo neatlikti pirkimo naudojantis centralizuotų pirkimų katalogu argumentai – perkamų paslaugų centralizuotų pirkimų kataloge nėra.</w:t>
      </w:r>
    </w:p>
    <w:p w14:paraId="12ACC00B" w14:textId="77777777" w:rsidR="00547077" w:rsidRDefault="00547077" w:rsidP="00547077">
      <w:pPr>
        <w:pStyle w:val="Body2"/>
        <w:ind w:firstLine="720"/>
        <w:rPr>
          <w:iCs/>
          <w:lang w:val="lt-LT"/>
        </w:rPr>
      </w:pPr>
    </w:p>
    <w:p w14:paraId="013F37D8" w14:textId="039AD255" w:rsidR="00A54E5E" w:rsidRPr="00A54E5E" w:rsidRDefault="00A54E5E" w:rsidP="00DC758A">
      <w:pPr>
        <w:pStyle w:val="NormalWeb"/>
        <w:spacing w:before="0" w:beforeAutospacing="0" w:after="40" w:afterAutospacing="0"/>
        <w:ind w:firstLine="720"/>
        <w:jc w:val="both"/>
        <w:rPr>
          <w:sz w:val="22"/>
          <w:szCs w:val="22"/>
        </w:rPr>
      </w:pPr>
      <w:r w:rsidRPr="00A54E5E">
        <w:rPr>
          <w:color w:val="000000"/>
          <w:sz w:val="22"/>
          <w:szCs w:val="22"/>
        </w:rPr>
        <w:t>SPS priedai:</w:t>
      </w:r>
    </w:p>
    <w:p w14:paraId="714DFB69" w14:textId="77777777" w:rsidR="00A54E5E" w:rsidRPr="00A54E5E" w:rsidRDefault="00A54E5E" w:rsidP="00935949">
      <w:pPr>
        <w:pStyle w:val="NormalWeb"/>
        <w:numPr>
          <w:ilvl w:val="0"/>
          <w:numId w:val="2"/>
        </w:numPr>
        <w:spacing w:before="0" w:beforeAutospacing="0" w:after="40" w:afterAutospacing="0"/>
        <w:ind w:left="993" w:hanging="273"/>
        <w:jc w:val="both"/>
        <w:rPr>
          <w:color w:val="000000"/>
          <w:sz w:val="22"/>
          <w:szCs w:val="22"/>
        </w:rPr>
      </w:pPr>
      <w:r w:rsidRPr="00A54E5E">
        <w:rPr>
          <w:color w:val="000000"/>
          <w:sz w:val="22"/>
          <w:szCs w:val="22"/>
        </w:rPr>
        <w:t xml:space="preserve">Techninė specifikacija. </w:t>
      </w:r>
    </w:p>
    <w:p w14:paraId="01DCA202" w14:textId="58674CD8" w:rsidR="00A54E5E" w:rsidRPr="00A54E5E" w:rsidRDefault="00A54E5E" w:rsidP="00A54E5E">
      <w:pPr>
        <w:pStyle w:val="NormalWeb"/>
        <w:spacing w:before="0" w:beforeAutospacing="0" w:after="40" w:afterAutospacing="0"/>
        <w:ind w:firstLine="720"/>
        <w:jc w:val="both"/>
        <w:rPr>
          <w:color w:val="000000"/>
          <w:sz w:val="22"/>
          <w:szCs w:val="22"/>
        </w:rPr>
      </w:pPr>
      <w:r>
        <w:rPr>
          <w:color w:val="000000"/>
          <w:sz w:val="22"/>
          <w:szCs w:val="22"/>
        </w:rPr>
        <w:t>2. Paslaugų teikimo</w:t>
      </w:r>
      <w:r w:rsidRPr="00A54E5E">
        <w:rPr>
          <w:color w:val="000000"/>
          <w:sz w:val="22"/>
          <w:szCs w:val="22"/>
        </w:rPr>
        <w:t xml:space="preserve"> sutarties projektas</w:t>
      </w:r>
      <w:r>
        <w:rPr>
          <w:color w:val="000000"/>
          <w:sz w:val="22"/>
          <w:szCs w:val="22"/>
        </w:rPr>
        <w:t>.</w:t>
      </w:r>
    </w:p>
    <w:p w14:paraId="16D91517" w14:textId="77777777" w:rsidR="00A54E5E" w:rsidRPr="00A54E5E" w:rsidRDefault="00A54E5E" w:rsidP="00A54E5E">
      <w:pPr>
        <w:pStyle w:val="NormalWeb"/>
        <w:spacing w:before="0" w:beforeAutospacing="0" w:after="40" w:afterAutospacing="0"/>
        <w:ind w:firstLine="720"/>
        <w:jc w:val="both"/>
        <w:rPr>
          <w:sz w:val="22"/>
          <w:szCs w:val="22"/>
        </w:rPr>
      </w:pPr>
      <w:r w:rsidRPr="00A54E5E">
        <w:rPr>
          <w:color w:val="000000"/>
          <w:sz w:val="22"/>
          <w:szCs w:val="22"/>
        </w:rPr>
        <w:t>3. EBVPD failas/šablonas.</w:t>
      </w:r>
    </w:p>
    <w:p w14:paraId="759BD917" w14:textId="5D61AC87" w:rsidR="00ED6168" w:rsidRDefault="00A54E5E" w:rsidP="00A54E5E">
      <w:pPr>
        <w:pStyle w:val="NormalWeb"/>
        <w:spacing w:before="0" w:beforeAutospacing="0" w:after="40" w:afterAutospacing="0"/>
        <w:ind w:firstLine="720"/>
        <w:jc w:val="both"/>
        <w:rPr>
          <w:color w:val="000000"/>
          <w:sz w:val="22"/>
          <w:szCs w:val="22"/>
        </w:rPr>
      </w:pPr>
      <w:r w:rsidRPr="00A54E5E">
        <w:rPr>
          <w:color w:val="000000"/>
          <w:sz w:val="22"/>
          <w:szCs w:val="22"/>
        </w:rPr>
        <w:t>4. Pasiūlymo forma.</w:t>
      </w:r>
    </w:p>
    <w:p w14:paraId="3FB813DB" w14:textId="422D398E" w:rsidR="007A1682" w:rsidRPr="001C1681" w:rsidRDefault="000849D2" w:rsidP="007A1682">
      <w:pPr>
        <w:spacing w:after="40"/>
        <w:ind w:firstLine="720"/>
        <w:jc w:val="both"/>
        <w:rPr>
          <w:rFonts w:eastAsia="Times New Roman"/>
          <w:b/>
          <w:bCs/>
          <w:sz w:val="22"/>
          <w:szCs w:val="22"/>
          <w:lang w:val="lt-LT" w:eastAsia="lt-LT"/>
        </w:rPr>
      </w:pPr>
      <w:r>
        <w:rPr>
          <w:rFonts w:eastAsia="Times New Roman"/>
          <w:bCs/>
          <w:color w:val="000000" w:themeColor="text1"/>
          <w:sz w:val="22"/>
          <w:szCs w:val="22"/>
          <w:lang w:val="lt-LT" w:eastAsia="lt-LT"/>
        </w:rPr>
        <w:t>5</w:t>
      </w:r>
      <w:r w:rsidR="007A1682" w:rsidRPr="000849D2">
        <w:rPr>
          <w:rFonts w:eastAsia="Times New Roman"/>
          <w:bCs/>
          <w:color w:val="000000" w:themeColor="text1"/>
          <w:sz w:val="22"/>
          <w:szCs w:val="22"/>
          <w:lang w:val="lt-LT" w:eastAsia="lt-LT"/>
        </w:rPr>
        <w:t xml:space="preserve">. Tiekėjo vadovaujančių </w:t>
      </w:r>
      <w:r w:rsidR="007A1682" w:rsidRPr="001C1681">
        <w:rPr>
          <w:rFonts w:eastAsia="Times New Roman"/>
          <w:bCs/>
          <w:sz w:val="22"/>
          <w:szCs w:val="22"/>
          <w:lang w:val="lt-LT" w:eastAsia="lt-LT"/>
        </w:rPr>
        <w:t>darbuotojų (specialistų) ir asmenų, atsakingų už sutarties įvykdymą sąrašas</w:t>
      </w:r>
      <w:r w:rsidR="00387832">
        <w:rPr>
          <w:rFonts w:eastAsia="Times New Roman"/>
          <w:bCs/>
          <w:sz w:val="22"/>
          <w:szCs w:val="22"/>
          <w:lang w:val="lt-LT" w:eastAsia="lt-LT"/>
        </w:rPr>
        <w:t>.</w:t>
      </w:r>
    </w:p>
    <w:p w14:paraId="37CC9D37" w14:textId="77777777" w:rsidR="007A1682" w:rsidRPr="00ED6168" w:rsidRDefault="007A1682" w:rsidP="00A54E5E">
      <w:pPr>
        <w:pStyle w:val="NormalWeb"/>
        <w:spacing w:before="0" w:beforeAutospacing="0" w:after="40" w:afterAutospacing="0"/>
        <w:ind w:firstLine="720"/>
        <w:jc w:val="both"/>
        <w:rPr>
          <w:color w:val="000000"/>
          <w:sz w:val="22"/>
          <w:szCs w:val="22"/>
        </w:rPr>
      </w:pPr>
    </w:p>
    <w:sectPr w:rsidR="007A1682" w:rsidRPr="00ED6168" w:rsidSect="004E13A3">
      <w:footerReference w:type="default" r:id="rId9"/>
      <w:pgSz w:w="11900" w:h="16840"/>
      <w:pgMar w:top="709"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C47B" w14:textId="77777777" w:rsidR="00932C59" w:rsidRDefault="00932C59">
      <w:r>
        <w:separator/>
      </w:r>
    </w:p>
  </w:endnote>
  <w:endnote w:type="continuationSeparator" w:id="0">
    <w:p w14:paraId="30386CDE" w14:textId="77777777" w:rsidR="00932C59" w:rsidRDefault="0093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A396A8" w14:textId="77777777" w:rsidR="0085744B" w:rsidRDefault="0085744B">
        <w:pPr>
          <w:pStyle w:val="Footer"/>
          <w:jc w:val="center"/>
        </w:pPr>
        <w:r>
          <w:fldChar w:fldCharType="begin"/>
        </w:r>
        <w:r>
          <w:instrText xml:space="preserve"> PAGE   \* MERGEFORMAT </w:instrText>
        </w:r>
        <w:r>
          <w:fldChar w:fldCharType="separate"/>
        </w:r>
        <w:r w:rsidR="00EE2E4D">
          <w:rPr>
            <w:noProof/>
          </w:rPr>
          <w:t>2</w:t>
        </w:r>
        <w:r>
          <w:rPr>
            <w:noProof/>
          </w:rPr>
          <w:fldChar w:fldCharType="end"/>
        </w:r>
      </w:p>
    </w:sdtContent>
  </w:sdt>
  <w:p w14:paraId="50D7A4A4"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C7E2" w14:textId="77777777" w:rsidR="00932C59" w:rsidRDefault="00932C59">
      <w:r>
        <w:separator/>
      </w:r>
    </w:p>
  </w:footnote>
  <w:footnote w:type="continuationSeparator" w:id="0">
    <w:p w14:paraId="7325AF50" w14:textId="77777777" w:rsidR="00932C59" w:rsidRDefault="00932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51A"/>
    <w:multiLevelType w:val="hybridMultilevel"/>
    <w:tmpl w:val="D64EFE46"/>
    <w:lvl w:ilvl="0" w:tplc="B7501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B429A9"/>
    <w:multiLevelType w:val="multilevel"/>
    <w:tmpl w:val="D8DAAE5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38058B"/>
    <w:multiLevelType w:val="multilevel"/>
    <w:tmpl w:val="BD12CC5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696737">
    <w:abstractNumId w:val="3"/>
  </w:num>
  <w:num w:numId="2" w16cid:durableId="851604201">
    <w:abstractNumId w:val="0"/>
  </w:num>
  <w:num w:numId="3" w16cid:durableId="1117412442">
    <w:abstractNumId w:val="1"/>
  </w:num>
  <w:num w:numId="4" w16cid:durableId="655455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4470"/>
    <w:rsid w:val="00004909"/>
    <w:rsid w:val="0000681C"/>
    <w:rsid w:val="00012D86"/>
    <w:rsid w:val="00025453"/>
    <w:rsid w:val="0003166E"/>
    <w:rsid w:val="00051996"/>
    <w:rsid w:val="00073A19"/>
    <w:rsid w:val="00074556"/>
    <w:rsid w:val="000756CD"/>
    <w:rsid w:val="0008148D"/>
    <w:rsid w:val="00082430"/>
    <w:rsid w:val="000849D2"/>
    <w:rsid w:val="00087437"/>
    <w:rsid w:val="00093805"/>
    <w:rsid w:val="000955EB"/>
    <w:rsid w:val="000A1EF7"/>
    <w:rsid w:val="000C085F"/>
    <w:rsid w:val="000C4E89"/>
    <w:rsid w:val="000D0227"/>
    <w:rsid w:val="000E4515"/>
    <w:rsid w:val="000F00A4"/>
    <w:rsid w:val="000F7576"/>
    <w:rsid w:val="000F7EA2"/>
    <w:rsid w:val="00111880"/>
    <w:rsid w:val="00114B95"/>
    <w:rsid w:val="00116B0B"/>
    <w:rsid w:val="00133E2B"/>
    <w:rsid w:val="001406FD"/>
    <w:rsid w:val="00141E7B"/>
    <w:rsid w:val="001577FC"/>
    <w:rsid w:val="00174974"/>
    <w:rsid w:val="001912A2"/>
    <w:rsid w:val="001B1FB3"/>
    <w:rsid w:val="001B2510"/>
    <w:rsid w:val="001B79FF"/>
    <w:rsid w:val="001C74BA"/>
    <w:rsid w:val="001C795D"/>
    <w:rsid w:val="001D4E97"/>
    <w:rsid w:val="001E44BB"/>
    <w:rsid w:val="001F5A47"/>
    <w:rsid w:val="0020073A"/>
    <w:rsid w:val="00200B9A"/>
    <w:rsid w:val="002136F9"/>
    <w:rsid w:val="00214BEF"/>
    <w:rsid w:val="0022150C"/>
    <w:rsid w:val="002267F2"/>
    <w:rsid w:val="0023717A"/>
    <w:rsid w:val="0024258C"/>
    <w:rsid w:val="002468B6"/>
    <w:rsid w:val="00256216"/>
    <w:rsid w:val="002713AB"/>
    <w:rsid w:val="0027244C"/>
    <w:rsid w:val="00287403"/>
    <w:rsid w:val="002A03B5"/>
    <w:rsid w:val="002B6108"/>
    <w:rsid w:val="002B7BE9"/>
    <w:rsid w:val="002C4556"/>
    <w:rsid w:val="002D0B86"/>
    <w:rsid w:val="002D0FA2"/>
    <w:rsid w:val="002D556C"/>
    <w:rsid w:val="002F44F6"/>
    <w:rsid w:val="00314035"/>
    <w:rsid w:val="00321F43"/>
    <w:rsid w:val="003272FD"/>
    <w:rsid w:val="00331E8A"/>
    <w:rsid w:val="00340108"/>
    <w:rsid w:val="003536FC"/>
    <w:rsid w:val="00353EBE"/>
    <w:rsid w:val="00357350"/>
    <w:rsid w:val="0037386C"/>
    <w:rsid w:val="0037771B"/>
    <w:rsid w:val="00377BDB"/>
    <w:rsid w:val="00382B06"/>
    <w:rsid w:val="00387832"/>
    <w:rsid w:val="003902D9"/>
    <w:rsid w:val="003A3AC0"/>
    <w:rsid w:val="003C1556"/>
    <w:rsid w:val="003C7703"/>
    <w:rsid w:val="003D0444"/>
    <w:rsid w:val="003E4E2D"/>
    <w:rsid w:val="003E5822"/>
    <w:rsid w:val="003F0DF9"/>
    <w:rsid w:val="003F1878"/>
    <w:rsid w:val="003F37D5"/>
    <w:rsid w:val="003F7207"/>
    <w:rsid w:val="0040367A"/>
    <w:rsid w:val="00417E46"/>
    <w:rsid w:val="004208D8"/>
    <w:rsid w:val="004245A8"/>
    <w:rsid w:val="00426699"/>
    <w:rsid w:val="00434FED"/>
    <w:rsid w:val="00437CA6"/>
    <w:rsid w:val="00446FA4"/>
    <w:rsid w:val="0045220C"/>
    <w:rsid w:val="00472BB4"/>
    <w:rsid w:val="0047758E"/>
    <w:rsid w:val="0048623D"/>
    <w:rsid w:val="004A663B"/>
    <w:rsid w:val="004B49D3"/>
    <w:rsid w:val="004B7A5C"/>
    <w:rsid w:val="004B7C0A"/>
    <w:rsid w:val="004C6D6A"/>
    <w:rsid w:val="004D35E3"/>
    <w:rsid w:val="004D79E0"/>
    <w:rsid w:val="004E13A3"/>
    <w:rsid w:val="004E6EBA"/>
    <w:rsid w:val="004F4283"/>
    <w:rsid w:val="004F5AF3"/>
    <w:rsid w:val="005021F2"/>
    <w:rsid w:val="00502DF6"/>
    <w:rsid w:val="00510D83"/>
    <w:rsid w:val="005161DF"/>
    <w:rsid w:val="0052361B"/>
    <w:rsid w:val="005364E2"/>
    <w:rsid w:val="00537719"/>
    <w:rsid w:val="0054126C"/>
    <w:rsid w:val="00545904"/>
    <w:rsid w:val="00547077"/>
    <w:rsid w:val="00571B4C"/>
    <w:rsid w:val="00572AEE"/>
    <w:rsid w:val="00580C72"/>
    <w:rsid w:val="00580F1C"/>
    <w:rsid w:val="00586074"/>
    <w:rsid w:val="0058621E"/>
    <w:rsid w:val="00594CB6"/>
    <w:rsid w:val="00595819"/>
    <w:rsid w:val="00596C20"/>
    <w:rsid w:val="005A3BFD"/>
    <w:rsid w:val="005A3C10"/>
    <w:rsid w:val="005B1B4D"/>
    <w:rsid w:val="005B2D66"/>
    <w:rsid w:val="005C583C"/>
    <w:rsid w:val="005D00E3"/>
    <w:rsid w:val="00601889"/>
    <w:rsid w:val="00607EE9"/>
    <w:rsid w:val="006205B4"/>
    <w:rsid w:val="0062279F"/>
    <w:rsid w:val="006266C1"/>
    <w:rsid w:val="00632F9A"/>
    <w:rsid w:val="00646AE1"/>
    <w:rsid w:val="00647B73"/>
    <w:rsid w:val="00661473"/>
    <w:rsid w:val="00666C29"/>
    <w:rsid w:val="00680A94"/>
    <w:rsid w:val="0069211E"/>
    <w:rsid w:val="006934A5"/>
    <w:rsid w:val="00695222"/>
    <w:rsid w:val="006B439F"/>
    <w:rsid w:val="006C06A7"/>
    <w:rsid w:val="006C7EED"/>
    <w:rsid w:val="006D4DF7"/>
    <w:rsid w:val="006D6A2E"/>
    <w:rsid w:val="006E4D01"/>
    <w:rsid w:val="006E7E70"/>
    <w:rsid w:val="006F122D"/>
    <w:rsid w:val="006F3CB8"/>
    <w:rsid w:val="006F7E9C"/>
    <w:rsid w:val="00701966"/>
    <w:rsid w:val="007074B0"/>
    <w:rsid w:val="007076C0"/>
    <w:rsid w:val="00715DF6"/>
    <w:rsid w:val="007236BF"/>
    <w:rsid w:val="00731490"/>
    <w:rsid w:val="0075098C"/>
    <w:rsid w:val="007542F6"/>
    <w:rsid w:val="007634B0"/>
    <w:rsid w:val="007756DF"/>
    <w:rsid w:val="00776ADC"/>
    <w:rsid w:val="00780710"/>
    <w:rsid w:val="007831AB"/>
    <w:rsid w:val="00784153"/>
    <w:rsid w:val="007926DD"/>
    <w:rsid w:val="007A1682"/>
    <w:rsid w:val="007A7E2A"/>
    <w:rsid w:val="007D4B46"/>
    <w:rsid w:val="007D4D48"/>
    <w:rsid w:val="007E3D5F"/>
    <w:rsid w:val="007E48A1"/>
    <w:rsid w:val="007E6427"/>
    <w:rsid w:val="007F63AE"/>
    <w:rsid w:val="008358AA"/>
    <w:rsid w:val="00841265"/>
    <w:rsid w:val="008464BE"/>
    <w:rsid w:val="00855EB4"/>
    <w:rsid w:val="0085744B"/>
    <w:rsid w:val="00857EE6"/>
    <w:rsid w:val="00861445"/>
    <w:rsid w:val="00875CF7"/>
    <w:rsid w:val="0088254A"/>
    <w:rsid w:val="00886469"/>
    <w:rsid w:val="008A11CF"/>
    <w:rsid w:val="008A2423"/>
    <w:rsid w:val="008A3844"/>
    <w:rsid w:val="008A63D0"/>
    <w:rsid w:val="008A7137"/>
    <w:rsid w:val="008B3D56"/>
    <w:rsid w:val="008B4981"/>
    <w:rsid w:val="008C0C5B"/>
    <w:rsid w:val="008D7AF7"/>
    <w:rsid w:val="008E21AD"/>
    <w:rsid w:val="008E4CA7"/>
    <w:rsid w:val="008F25C0"/>
    <w:rsid w:val="009054BD"/>
    <w:rsid w:val="00907C5F"/>
    <w:rsid w:val="00921620"/>
    <w:rsid w:val="00932C59"/>
    <w:rsid w:val="00935949"/>
    <w:rsid w:val="00942925"/>
    <w:rsid w:val="00954EF0"/>
    <w:rsid w:val="0096591D"/>
    <w:rsid w:val="00970B38"/>
    <w:rsid w:val="00975C50"/>
    <w:rsid w:val="009761EC"/>
    <w:rsid w:val="009A259E"/>
    <w:rsid w:val="009B20DB"/>
    <w:rsid w:val="009B52F7"/>
    <w:rsid w:val="009B7B84"/>
    <w:rsid w:val="009C1BB8"/>
    <w:rsid w:val="009C3350"/>
    <w:rsid w:val="009C36FE"/>
    <w:rsid w:val="009C5D91"/>
    <w:rsid w:val="009C6CCB"/>
    <w:rsid w:val="009D0CEC"/>
    <w:rsid w:val="009D2630"/>
    <w:rsid w:val="009D5FFD"/>
    <w:rsid w:val="009D602E"/>
    <w:rsid w:val="009D7402"/>
    <w:rsid w:val="009E3181"/>
    <w:rsid w:val="009F3765"/>
    <w:rsid w:val="00A135D5"/>
    <w:rsid w:val="00A307C7"/>
    <w:rsid w:val="00A54E5E"/>
    <w:rsid w:val="00A57580"/>
    <w:rsid w:val="00A654BF"/>
    <w:rsid w:val="00A71EB8"/>
    <w:rsid w:val="00A80C16"/>
    <w:rsid w:val="00A822C0"/>
    <w:rsid w:val="00A82C3F"/>
    <w:rsid w:val="00A86B80"/>
    <w:rsid w:val="00AA2A5D"/>
    <w:rsid w:val="00AC4912"/>
    <w:rsid w:val="00AE5E0E"/>
    <w:rsid w:val="00AE7762"/>
    <w:rsid w:val="00AF09A3"/>
    <w:rsid w:val="00AF5BBF"/>
    <w:rsid w:val="00B00ADE"/>
    <w:rsid w:val="00B045CD"/>
    <w:rsid w:val="00B05487"/>
    <w:rsid w:val="00B058B7"/>
    <w:rsid w:val="00B23666"/>
    <w:rsid w:val="00B24CF0"/>
    <w:rsid w:val="00B25BDB"/>
    <w:rsid w:val="00B343C9"/>
    <w:rsid w:val="00B51EB2"/>
    <w:rsid w:val="00B657D2"/>
    <w:rsid w:val="00B659EA"/>
    <w:rsid w:val="00B65B18"/>
    <w:rsid w:val="00B72716"/>
    <w:rsid w:val="00B740A2"/>
    <w:rsid w:val="00B765F2"/>
    <w:rsid w:val="00B87B02"/>
    <w:rsid w:val="00B9539D"/>
    <w:rsid w:val="00B96F14"/>
    <w:rsid w:val="00B97064"/>
    <w:rsid w:val="00BC3AFF"/>
    <w:rsid w:val="00BD0585"/>
    <w:rsid w:val="00BD0B3D"/>
    <w:rsid w:val="00BE0A8E"/>
    <w:rsid w:val="00BE5828"/>
    <w:rsid w:val="00BF4FB9"/>
    <w:rsid w:val="00C242B8"/>
    <w:rsid w:val="00C476B8"/>
    <w:rsid w:val="00C50154"/>
    <w:rsid w:val="00C72A77"/>
    <w:rsid w:val="00C86A09"/>
    <w:rsid w:val="00C9529E"/>
    <w:rsid w:val="00CA406C"/>
    <w:rsid w:val="00CB2544"/>
    <w:rsid w:val="00CC1951"/>
    <w:rsid w:val="00CC2D1C"/>
    <w:rsid w:val="00CC382D"/>
    <w:rsid w:val="00CD7763"/>
    <w:rsid w:val="00CE1224"/>
    <w:rsid w:val="00CE236D"/>
    <w:rsid w:val="00CE4E42"/>
    <w:rsid w:val="00CE7261"/>
    <w:rsid w:val="00CF02E2"/>
    <w:rsid w:val="00CF205C"/>
    <w:rsid w:val="00D02676"/>
    <w:rsid w:val="00D12336"/>
    <w:rsid w:val="00D13BAD"/>
    <w:rsid w:val="00D34E1A"/>
    <w:rsid w:val="00D56328"/>
    <w:rsid w:val="00D659D6"/>
    <w:rsid w:val="00D739E8"/>
    <w:rsid w:val="00D825C9"/>
    <w:rsid w:val="00D8458F"/>
    <w:rsid w:val="00D9114B"/>
    <w:rsid w:val="00DA779F"/>
    <w:rsid w:val="00DB4EB3"/>
    <w:rsid w:val="00DC25B6"/>
    <w:rsid w:val="00DC758A"/>
    <w:rsid w:val="00DC7C42"/>
    <w:rsid w:val="00DD1514"/>
    <w:rsid w:val="00DD2355"/>
    <w:rsid w:val="00DD2784"/>
    <w:rsid w:val="00DD50CD"/>
    <w:rsid w:val="00DD671A"/>
    <w:rsid w:val="00DD7F37"/>
    <w:rsid w:val="00DE2CEF"/>
    <w:rsid w:val="00DE7505"/>
    <w:rsid w:val="00DF6731"/>
    <w:rsid w:val="00DF79B7"/>
    <w:rsid w:val="00DF7FD0"/>
    <w:rsid w:val="00E066E0"/>
    <w:rsid w:val="00E06D76"/>
    <w:rsid w:val="00E144CA"/>
    <w:rsid w:val="00E17092"/>
    <w:rsid w:val="00E24FCE"/>
    <w:rsid w:val="00E2538F"/>
    <w:rsid w:val="00E31F46"/>
    <w:rsid w:val="00E43C93"/>
    <w:rsid w:val="00E44B57"/>
    <w:rsid w:val="00E47006"/>
    <w:rsid w:val="00E50F72"/>
    <w:rsid w:val="00E52C9C"/>
    <w:rsid w:val="00E60B1D"/>
    <w:rsid w:val="00E62263"/>
    <w:rsid w:val="00E66DF1"/>
    <w:rsid w:val="00E7337C"/>
    <w:rsid w:val="00E8375E"/>
    <w:rsid w:val="00E85857"/>
    <w:rsid w:val="00E87DAD"/>
    <w:rsid w:val="00EB1182"/>
    <w:rsid w:val="00EB239D"/>
    <w:rsid w:val="00EC0522"/>
    <w:rsid w:val="00EC07F0"/>
    <w:rsid w:val="00EC2589"/>
    <w:rsid w:val="00EC28FA"/>
    <w:rsid w:val="00ED2D6B"/>
    <w:rsid w:val="00ED5608"/>
    <w:rsid w:val="00ED6168"/>
    <w:rsid w:val="00EE2E4D"/>
    <w:rsid w:val="00EE66F0"/>
    <w:rsid w:val="00F039D7"/>
    <w:rsid w:val="00F03ED8"/>
    <w:rsid w:val="00F244C6"/>
    <w:rsid w:val="00F30977"/>
    <w:rsid w:val="00F357B8"/>
    <w:rsid w:val="00F410A7"/>
    <w:rsid w:val="00F4795D"/>
    <w:rsid w:val="00F63E59"/>
    <w:rsid w:val="00F63F6A"/>
    <w:rsid w:val="00F755C1"/>
    <w:rsid w:val="00FC281E"/>
    <w:rsid w:val="00FC3DF7"/>
    <w:rsid w:val="00FC49B9"/>
    <w:rsid w:val="00FD4126"/>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1615"/>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2423"/>
    <w:rPr>
      <w:sz w:val="16"/>
      <w:szCs w:val="16"/>
    </w:rPr>
  </w:style>
  <w:style w:type="paragraph" w:styleId="CommentText">
    <w:name w:val="annotation text"/>
    <w:basedOn w:val="Normal"/>
    <w:link w:val="CommentTextChar"/>
    <w:uiPriority w:val="99"/>
    <w:semiHidden/>
    <w:unhideWhenUsed/>
    <w:rsid w:val="008A2423"/>
    <w:rPr>
      <w:sz w:val="20"/>
      <w:szCs w:val="20"/>
    </w:rPr>
  </w:style>
  <w:style w:type="character" w:customStyle="1" w:styleId="CommentTextChar">
    <w:name w:val="Comment Text Char"/>
    <w:basedOn w:val="DefaultParagraphFont"/>
    <w:link w:val="CommentText"/>
    <w:uiPriority w:val="99"/>
    <w:semiHidden/>
    <w:rsid w:val="008A2423"/>
    <w:rPr>
      <w:lang w:val="en-US" w:eastAsia="en-US"/>
    </w:rPr>
  </w:style>
  <w:style w:type="paragraph" w:styleId="CommentSubject">
    <w:name w:val="annotation subject"/>
    <w:basedOn w:val="CommentText"/>
    <w:next w:val="CommentText"/>
    <w:link w:val="CommentSubjectChar"/>
    <w:uiPriority w:val="99"/>
    <w:semiHidden/>
    <w:unhideWhenUsed/>
    <w:rsid w:val="008A2423"/>
    <w:rPr>
      <w:b/>
      <w:bCs/>
    </w:rPr>
  </w:style>
  <w:style w:type="character" w:customStyle="1" w:styleId="CommentSubjectChar">
    <w:name w:val="Comment Subject Char"/>
    <w:basedOn w:val="CommentTextChar"/>
    <w:link w:val="CommentSubject"/>
    <w:uiPriority w:val="99"/>
    <w:semiHidden/>
    <w:rsid w:val="008A2423"/>
    <w:rPr>
      <w:b/>
      <w:bCs/>
      <w:lang w:val="en-US" w:eastAsia="en-US"/>
    </w:rPr>
  </w:style>
  <w:style w:type="paragraph" w:styleId="BalloonText">
    <w:name w:val="Balloon Text"/>
    <w:basedOn w:val="Normal"/>
    <w:link w:val="BalloonTextChar"/>
    <w:uiPriority w:val="99"/>
    <w:semiHidden/>
    <w:unhideWhenUsed/>
    <w:rsid w:val="008A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423"/>
    <w:rPr>
      <w:rFonts w:ascii="Segoe UI" w:hAnsi="Segoe UI" w:cs="Segoe UI"/>
      <w:sz w:val="18"/>
      <w:szCs w:val="18"/>
      <w:lang w:val="en-US" w:eastAsia="en-US"/>
    </w:rPr>
  </w:style>
  <w:style w:type="paragraph" w:customStyle="1" w:styleId="xbody2">
    <w:name w:val="x_body2"/>
    <w:basedOn w:val="Normal"/>
    <w:rsid w:val="0047758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ListParagraph">
    <w:name w:val="List Paragraph"/>
    <w:aliases w:val="Numbering,ERP-List Paragraph,List Paragraph1,List Paragraph11,Bullet EY,List Paragraph2,List Paragraph21,Lentele,List not in Table"/>
    <w:basedOn w:val="Normal"/>
    <w:link w:val="ListParagraphChar"/>
    <w:uiPriority w:val="34"/>
    <w:qFormat/>
    <w:rsid w:val="003A3AC0"/>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uiPriority w:val="34"/>
    <w:locked/>
    <w:rsid w:val="003A3AC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49298514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DF5E-F822-42A9-B4BD-B2A08B98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4905</Words>
  <Characters>2797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69</cp:revision>
  <dcterms:created xsi:type="dcterms:W3CDTF">2025-07-28T10:25:00Z</dcterms:created>
  <dcterms:modified xsi:type="dcterms:W3CDTF">2025-08-11T10:11:00Z</dcterms:modified>
</cp:coreProperties>
</file>