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278E1430"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sąlygų </w:t>
      </w:r>
      <w:r w:rsidR="003C16A0">
        <w:rPr>
          <w:rFonts w:ascii="Trebuchet MS" w:hAnsi="Trebuchet MS"/>
          <w:color w:val="4472C4" w:themeColor="accent5"/>
          <w:sz w:val="20"/>
          <w:szCs w:val="20"/>
        </w:rPr>
        <w:t>4</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23571B0D" w:rsidR="006200F1" w:rsidRPr="008659CA" w:rsidRDefault="00343E55" w:rsidP="00343E55">
      <w:pPr>
        <w:ind w:firstLine="567"/>
        <w:jc w:val="center"/>
        <w:rPr>
          <w:rFonts w:ascii="Trebuchet MS" w:hAnsi="Trebuchet MS"/>
          <w:b/>
          <w:bCs/>
          <w:caps/>
          <w:sz w:val="22"/>
          <w:szCs w:val="22"/>
          <w:lang w:eastAsia="en-GB"/>
        </w:rPr>
      </w:pPr>
      <w:bookmarkStart w:id="0" w:name="_Hlk182485991"/>
      <w:r w:rsidRPr="00343E55">
        <w:rPr>
          <w:rFonts w:ascii="Trebuchet MS" w:hAnsi="Trebuchet MS"/>
          <w:b/>
          <w:bCs/>
          <w:caps/>
          <w:sz w:val="22"/>
          <w:szCs w:val="22"/>
          <w:lang w:eastAsia="en-GB"/>
        </w:rPr>
        <w:t xml:space="preserve">Rezervinio </w:t>
      </w:r>
      <w:r w:rsidRPr="00343E55">
        <w:rPr>
          <w:rFonts w:ascii="Trebuchet MS" w:hAnsi="Trebuchet MS" w:hint="eastAsia"/>
          <w:b/>
          <w:bCs/>
          <w:caps/>
          <w:sz w:val="22"/>
          <w:szCs w:val="22"/>
          <w:lang w:eastAsia="en-GB"/>
        </w:rPr>
        <w:t>kopijavimo programinės įrangos Veem licencijų gamintojo palaikymo paslaug</w:t>
      </w:r>
      <w:r w:rsidRPr="00343E55">
        <w:rPr>
          <w:rFonts w:ascii="Trebuchet MS" w:hAnsi="Trebuchet MS"/>
          <w:b/>
          <w:bCs/>
          <w:caps/>
          <w:sz w:val="22"/>
          <w:szCs w:val="22"/>
          <w:lang w:eastAsia="en-GB"/>
        </w:rPr>
        <w:t>os</w:t>
      </w:r>
      <w:r w:rsidR="00B26955" w:rsidRPr="00B26955">
        <w:rPr>
          <w:rFonts w:ascii="Trebuchet MS" w:hAnsi="Trebuchet MS"/>
          <w:b/>
          <w:bCs/>
          <w:caps/>
          <w:sz w:val="22"/>
          <w:szCs w:val="22"/>
          <w:lang w:eastAsia="en-GB"/>
        </w:rPr>
        <w:t xml:space="preserve">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63148022"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40BFC628"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lastRenderedPageBreak/>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1" w:name="_Hlk204156116"/>
      <w:r w:rsidRPr="008659CA">
        <w:rPr>
          <w:rFonts w:cs="Calibri"/>
        </w:rPr>
        <w:t xml:space="preserve">Pirkimo sąlygomis </w:t>
      </w:r>
      <w:bookmarkEnd w:id="1"/>
      <w:r w:rsidRPr="008659CA">
        <w:rPr>
          <w:rFonts w:cs="Calibri"/>
        </w:rPr>
        <w:t>ir jose (kaip jos apibrėžtos Bendrosiose pirkimo sąlygose) nustatytomis tolesnėmis Pirkimo procedūromis ir būsimos Sutarties sąlygomis</w:t>
      </w:r>
      <w:r w:rsidR="009B5D8E" w:rsidRPr="009B371E">
        <w:t>.</w:t>
      </w:r>
    </w:p>
    <w:p w14:paraId="4E2EA6F9" w14:textId="7FEE9F84"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w:t>
      </w:r>
      <w:r w:rsidR="00F061DC">
        <w:t xml:space="preserve"> </w:t>
      </w:r>
      <w:r w:rsidRPr="008659CA">
        <w:t>reikalavimus, mūsų Pasiūlymas juos visiškai atitinka ir įsipareigojame jų laikytis vykdydami Sutartį. Taip pat įsipareigojame laikytis ir kitų Lietuvos Respublikoje galiojančių ir Pirkimo objektui taikomų teisės aktų reikalavimų</w:t>
      </w:r>
      <w:r w:rsidR="009B5D8E" w:rsidRPr="008659CA">
        <w:t>.</w:t>
      </w:r>
    </w:p>
    <w:p w14:paraId="30672BAD" w14:textId="709B8B4C"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Pr="008659CA">
        <w:rPr>
          <w:b/>
          <w:bCs/>
        </w:rPr>
        <w:t xml:space="preserve"> 4.4.3. ir 4.4.4.1.</w:t>
      </w:r>
      <w:r w:rsidRPr="008659CA">
        <w:t xml:space="preserve"> papunkčiuose nurodytus reikalavimus, kurie aprašyti </w:t>
      </w:r>
      <w:r w:rsidRPr="00807DC6">
        <w:t>specialiųjų pirkimo sąlygų 1.5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4A9BAF8A"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3" w:name="_Hlk204156157"/>
      <w:r w:rsidR="008659CA" w:rsidRPr="00E8170A">
        <w:rPr>
          <w:rFonts w:ascii="Trebuchet MS" w:hAnsi="Trebuchet MS"/>
          <w:b w:val="0"/>
          <w:sz w:val="22"/>
          <w:szCs w:val="22"/>
        </w:rPr>
        <w:t>Pirkimo</w:t>
      </w:r>
      <w:bookmarkEnd w:id="3"/>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B26955">
        <w:tc>
          <w:tcPr>
            <w:tcW w:w="1527" w:type="pct"/>
          </w:tcPr>
          <w:p w14:paraId="1571E3D4" w14:textId="6B516B3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AC7B2A" w14:paraId="4C3B860C" w14:textId="77777777" w:rsidTr="00B26955">
        <w:tc>
          <w:tcPr>
            <w:tcW w:w="1527"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904" w:type="pct"/>
          </w:tcPr>
          <w:p w14:paraId="02CB0F77" w14:textId="77777777" w:rsidR="00AC7B2A" w:rsidRDefault="00AC7B2A" w:rsidP="006164C5">
            <w:pPr>
              <w:jc w:val="both"/>
              <w:rPr>
                <w:rFonts w:ascii="Trebuchet MS" w:hAnsi="Trebuchet MS"/>
                <w:sz w:val="22"/>
              </w:rPr>
            </w:pPr>
          </w:p>
        </w:tc>
        <w:tc>
          <w:tcPr>
            <w:tcW w:w="2569" w:type="pct"/>
          </w:tcPr>
          <w:p w14:paraId="431D0AFE" w14:textId="77777777" w:rsidR="00AC7B2A" w:rsidRDefault="00AC7B2A" w:rsidP="006164C5">
            <w:pPr>
              <w:jc w:val="both"/>
              <w:rPr>
                <w:rFonts w:ascii="Trebuchet MS" w:hAnsi="Trebuchet MS"/>
                <w:sz w:val="22"/>
              </w:rPr>
            </w:pPr>
          </w:p>
        </w:tc>
      </w:tr>
      <w:tr w:rsidR="00AC7B2A" w14:paraId="7499EDD9" w14:textId="77777777" w:rsidTr="00B26955">
        <w:tc>
          <w:tcPr>
            <w:tcW w:w="1527"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4" w:type="pct"/>
          </w:tcPr>
          <w:p w14:paraId="49A31685" w14:textId="77777777" w:rsidR="00AC7B2A" w:rsidRDefault="00AC7B2A" w:rsidP="006164C5">
            <w:pPr>
              <w:jc w:val="both"/>
              <w:rPr>
                <w:rFonts w:ascii="Trebuchet MS" w:hAnsi="Trebuchet MS"/>
                <w:sz w:val="22"/>
              </w:rPr>
            </w:pPr>
          </w:p>
        </w:tc>
        <w:tc>
          <w:tcPr>
            <w:tcW w:w="2569" w:type="pct"/>
          </w:tcPr>
          <w:p w14:paraId="10A3BD18" w14:textId="77777777" w:rsidR="00AC7B2A" w:rsidRDefault="00AC7B2A" w:rsidP="006164C5">
            <w:pPr>
              <w:jc w:val="both"/>
              <w:rPr>
                <w:rFonts w:ascii="Trebuchet MS" w:hAnsi="Trebuchet MS"/>
                <w:sz w:val="22"/>
              </w:rPr>
            </w:pPr>
          </w:p>
        </w:tc>
      </w:tr>
      <w:tr w:rsidR="002469FB" w14:paraId="7BA652A7" w14:textId="77777777" w:rsidTr="00B26955">
        <w:tc>
          <w:tcPr>
            <w:tcW w:w="1527"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546E65CB"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5894"/>
        <w:gridCol w:w="1141"/>
        <w:gridCol w:w="1223"/>
        <w:gridCol w:w="1143"/>
      </w:tblGrid>
      <w:tr w:rsidR="008F6A00" w:rsidRPr="00473447" w14:paraId="1F5C16F1" w14:textId="77777777" w:rsidTr="00CD40A8">
        <w:trPr>
          <w:jc w:val="center"/>
        </w:trPr>
        <w:tc>
          <w:tcPr>
            <w:tcW w:w="7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DF716A6" w14:textId="77777777" w:rsidR="008F6A00" w:rsidRPr="00473447" w:rsidRDefault="008F6A00" w:rsidP="00E13457">
            <w:pPr>
              <w:tabs>
                <w:tab w:val="num" w:pos="-41"/>
                <w:tab w:val="left" w:pos="1418"/>
              </w:tabs>
              <w:ind w:left="-41"/>
              <w:jc w:val="center"/>
              <w:rPr>
                <w:rFonts w:ascii="Trebuchet MS" w:hAnsi="Trebuchet MS"/>
                <w:sz w:val="22"/>
              </w:rPr>
            </w:pPr>
            <w:r>
              <w:rPr>
                <w:rFonts w:ascii="Trebuchet MS" w:hAnsi="Trebuchet MS"/>
                <w:sz w:val="22"/>
              </w:rPr>
              <w:t>E</w:t>
            </w:r>
            <w:r w:rsidRPr="00473447">
              <w:rPr>
                <w:rFonts w:ascii="Trebuchet MS" w:hAnsi="Trebuchet MS"/>
                <w:sz w:val="22"/>
              </w:rPr>
              <w:t>il. Nr.</w:t>
            </w:r>
          </w:p>
        </w:tc>
        <w:tc>
          <w:tcPr>
            <w:tcW w:w="58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2C92AE" w14:textId="7A29FDD7" w:rsidR="008F6A00" w:rsidRPr="00473447" w:rsidRDefault="008F6A00" w:rsidP="00E13457">
            <w:pPr>
              <w:tabs>
                <w:tab w:val="left" w:pos="1418"/>
              </w:tabs>
              <w:jc w:val="center"/>
              <w:rPr>
                <w:rFonts w:ascii="Trebuchet MS" w:hAnsi="Trebuchet MS"/>
                <w:sz w:val="22"/>
              </w:rPr>
            </w:pPr>
            <w:r>
              <w:rPr>
                <w:rFonts w:ascii="Trebuchet MS" w:hAnsi="Trebuchet MS"/>
                <w:sz w:val="22"/>
              </w:rPr>
              <w:t>P</w:t>
            </w:r>
            <w:r w:rsidR="00CD40A8">
              <w:rPr>
                <w:rFonts w:ascii="Trebuchet MS" w:hAnsi="Trebuchet MS"/>
                <w:sz w:val="22"/>
              </w:rPr>
              <w:t>avadinimas</w:t>
            </w:r>
          </w:p>
        </w:tc>
        <w:tc>
          <w:tcPr>
            <w:tcW w:w="1141" w:type="dxa"/>
            <w:tcBorders>
              <w:top w:val="single" w:sz="4" w:space="0" w:color="auto"/>
              <w:left w:val="single" w:sz="4" w:space="0" w:color="auto"/>
              <w:bottom w:val="single" w:sz="4" w:space="0" w:color="auto"/>
              <w:right w:val="single" w:sz="4" w:space="0" w:color="auto"/>
            </w:tcBorders>
            <w:shd w:val="clear" w:color="auto" w:fill="E7E6E6"/>
            <w:vAlign w:val="center"/>
          </w:tcPr>
          <w:p w14:paraId="39D27FBF" w14:textId="07ADEDBC" w:rsidR="008F6A00" w:rsidRDefault="00CD40A8" w:rsidP="00E13457">
            <w:pPr>
              <w:tabs>
                <w:tab w:val="left" w:pos="1418"/>
                <w:tab w:val="num" w:pos="1944"/>
              </w:tabs>
              <w:jc w:val="center"/>
              <w:rPr>
                <w:rFonts w:ascii="Trebuchet MS" w:hAnsi="Trebuchet MS"/>
                <w:sz w:val="22"/>
              </w:rPr>
            </w:pPr>
            <w:r>
              <w:rPr>
                <w:rFonts w:ascii="Trebuchet MS" w:hAnsi="Trebuchet MS"/>
                <w:sz w:val="22"/>
              </w:rPr>
              <w:t>Kiekis</w:t>
            </w:r>
          </w:p>
        </w:tc>
        <w:tc>
          <w:tcPr>
            <w:tcW w:w="122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803F5C6" w14:textId="070A8665" w:rsidR="008F6A00" w:rsidRPr="00473447" w:rsidRDefault="008F6A00" w:rsidP="00E13457">
            <w:pPr>
              <w:tabs>
                <w:tab w:val="left" w:pos="1418"/>
                <w:tab w:val="num" w:pos="1944"/>
              </w:tabs>
              <w:jc w:val="center"/>
              <w:rPr>
                <w:rFonts w:ascii="Trebuchet MS" w:hAnsi="Trebuchet MS"/>
                <w:sz w:val="22"/>
              </w:rPr>
            </w:pPr>
            <w:r>
              <w:rPr>
                <w:rFonts w:ascii="Trebuchet MS" w:hAnsi="Trebuchet MS"/>
                <w:sz w:val="22"/>
              </w:rPr>
              <w:t>Kaina</w:t>
            </w:r>
            <w:r w:rsidRPr="00473447">
              <w:rPr>
                <w:rFonts w:ascii="Trebuchet MS" w:hAnsi="Trebuchet MS"/>
                <w:sz w:val="22"/>
              </w:rPr>
              <w:t xml:space="preserve"> Eur, be PVM</w:t>
            </w:r>
          </w:p>
        </w:tc>
        <w:tc>
          <w:tcPr>
            <w:tcW w:w="11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AF8A198" w14:textId="4A4F7938" w:rsidR="008F6A00" w:rsidRPr="00473447" w:rsidRDefault="008F6A00" w:rsidP="00E13457">
            <w:pPr>
              <w:tabs>
                <w:tab w:val="left" w:pos="1418"/>
                <w:tab w:val="num" w:pos="1944"/>
              </w:tabs>
              <w:jc w:val="center"/>
              <w:rPr>
                <w:rFonts w:ascii="Trebuchet MS" w:hAnsi="Trebuchet MS"/>
                <w:sz w:val="22"/>
              </w:rPr>
            </w:pPr>
            <w:r>
              <w:rPr>
                <w:rFonts w:ascii="Trebuchet MS" w:hAnsi="Trebuchet MS"/>
                <w:sz w:val="22"/>
              </w:rPr>
              <w:t>Kaina</w:t>
            </w:r>
            <w:r w:rsidRPr="00473447">
              <w:rPr>
                <w:rFonts w:ascii="Trebuchet MS" w:hAnsi="Trebuchet MS"/>
                <w:sz w:val="22"/>
              </w:rPr>
              <w:t xml:space="preserve"> Eur, su PVM</w:t>
            </w:r>
          </w:p>
        </w:tc>
      </w:tr>
      <w:tr w:rsidR="008F6A00" w:rsidRPr="00473447" w14:paraId="69CA2F02" w14:textId="77777777" w:rsidTr="008F6A00">
        <w:trPr>
          <w:jc w:val="center"/>
        </w:trPr>
        <w:tc>
          <w:tcPr>
            <w:tcW w:w="794" w:type="dxa"/>
            <w:tcBorders>
              <w:top w:val="single" w:sz="4" w:space="0" w:color="auto"/>
              <w:left w:val="single" w:sz="4" w:space="0" w:color="auto"/>
              <w:bottom w:val="single" w:sz="4" w:space="0" w:color="auto"/>
              <w:right w:val="single" w:sz="4" w:space="0" w:color="auto"/>
            </w:tcBorders>
          </w:tcPr>
          <w:p w14:paraId="308CAA16" w14:textId="4D1536A4" w:rsidR="008F6A00" w:rsidRDefault="008F6A00" w:rsidP="008F6A00">
            <w:pPr>
              <w:tabs>
                <w:tab w:val="left" w:pos="1418"/>
                <w:tab w:val="num" w:pos="1944"/>
              </w:tabs>
              <w:rPr>
                <w:rFonts w:ascii="Trebuchet MS" w:hAnsi="Trebuchet MS"/>
                <w:sz w:val="22"/>
              </w:rPr>
            </w:pPr>
            <w:r>
              <w:rPr>
                <w:rFonts w:ascii="Trebuchet MS" w:hAnsi="Trebuchet MS"/>
                <w:sz w:val="22"/>
              </w:rPr>
              <w:t>1.</w:t>
            </w:r>
          </w:p>
        </w:tc>
        <w:tc>
          <w:tcPr>
            <w:tcW w:w="94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3FE892" w14:textId="2DB150B2" w:rsidR="008F6A00" w:rsidRDefault="008F6A00" w:rsidP="008F6A00">
            <w:pPr>
              <w:tabs>
                <w:tab w:val="left" w:pos="1418"/>
                <w:tab w:val="num" w:pos="1944"/>
              </w:tabs>
              <w:rPr>
                <w:rFonts w:ascii="Trebuchet MS" w:hAnsi="Trebuchet MS"/>
                <w:sz w:val="22"/>
              </w:rPr>
            </w:pPr>
            <w:r w:rsidRPr="008F6A00">
              <w:rPr>
                <w:rFonts w:ascii="Trebuchet MS" w:hAnsi="Trebuchet MS"/>
                <w:sz w:val="22"/>
              </w:rPr>
              <w:t xml:space="preserve">Programinės įrangos </w:t>
            </w:r>
            <w:proofErr w:type="spellStart"/>
            <w:r w:rsidRPr="008F6A00">
              <w:rPr>
                <w:rFonts w:ascii="Trebuchet MS" w:hAnsi="Trebuchet MS"/>
                <w:sz w:val="22"/>
              </w:rPr>
              <w:t>Veem</w:t>
            </w:r>
            <w:proofErr w:type="spellEnd"/>
            <w:r w:rsidRPr="008F6A00">
              <w:rPr>
                <w:rFonts w:ascii="Trebuchet MS" w:hAnsi="Trebuchet MS"/>
                <w:sz w:val="22"/>
              </w:rPr>
              <w:t xml:space="preserve"> gamintojo palaikymas 12 mėnesių 16 CPU</w:t>
            </w:r>
            <w:r>
              <w:rPr>
                <w:rFonts w:ascii="Trebuchet MS" w:hAnsi="Trebuchet MS"/>
                <w:sz w:val="22"/>
              </w:rPr>
              <w:t xml:space="preserve"> </w:t>
            </w:r>
          </w:p>
        </w:tc>
      </w:tr>
      <w:tr w:rsidR="008F6A00" w:rsidRPr="000B3C08" w14:paraId="6AF5F8C7" w14:textId="77777777" w:rsidTr="008F6A00">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AFBD7C3" w14:textId="7E9117BB" w:rsidR="008F6A00" w:rsidRPr="007B5922" w:rsidRDefault="008F6A00" w:rsidP="008F6A00">
            <w:pPr>
              <w:tabs>
                <w:tab w:val="left" w:pos="1418"/>
              </w:tabs>
              <w:rPr>
                <w:rFonts w:ascii="Trebuchet MS" w:hAnsi="Trebuchet MS"/>
                <w:sz w:val="22"/>
                <w:highlight w:val="yellow"/>
              </w:rPr>
            </w:pPr>
            <w:r w:rsidRPr="007B5922">
              <w:rPr>
                <w:rFonts w:ascii="Trebuchet MS" w:hAnsi="Trebuchet MS"/>
                <w:sz w:val="22"/>
                <w:lang w:val="en-US"/>
              </w:rPr>
              <w:t>1.</w:t>
            </w:r>
            <w:r>
              <w:rPr>
                <w:rFonts w:ascii="Trebuchet MS" w:hAnsi="Trebuchet MS"/>
                <w:sz w:val="22"/>
                <w:lang w:val="en-US"/>
              </w:rPr>
              <w:t>1.</w:t>
            </w:r>
          </w:p>
          <w:p w14:paraId="4368EE0A" w14:textId="4015053B" w:rsidR="008F6A00" w:rsidRPr="00343E55" w:rsidRDefault="008F6A00" w:rsidP="00B26955">
            <w:pPr>
              <w:tabs>
                <w:tab w:val="left" w:pos="1418"/>
              </w:tabs>
              <w:rPr>
                <w:rFonts w:ascii="Trebuchet MS" w:hAnsi="Trebuchet MS"/>
                <w:sz w:val="22"/>
                <w:highlight w:val="yellow"/>
              </w:rPr>
            </w:pPr>
          </w:p>
        </w:tc>
        <w:tc>
          <w:tcPr>
            <w:tcW w:w="5894" w:type="dxa"/>
            <w:tcBorders>
              <w:top w:val="single" w:sz="4" w:space="0" w:color="auto"/>
              <w:left w:val="single" w:sz="4" w:space="0" w:color="auto"/>
              <w:bottom w:val="single" w:sz="4" w:space="0" w:color="auto"/>
              <w:right w:val="single" w:sz="4" w:space="0" w:color="auto"/>
            </w:tcBorders>
            <w:shd w:val="clear" w:color="auto" w:fill="auto"/>
            <w:vAlign w:val="center"/>
          </w:tcPr>
          <w:p w14:paraId="682A44FD" w14:textId="4BB7E944" w:rsidR="008F6A00" w:rsidRPr="008F6A00" w:rsidRDefault="008F6A00" w:rsidP="008F6A00">
            <w:pPr>
              <w:jc w:val="both"/>
              <w:rPr>
                <w:rFonts w:ascii="Trebuchet MS" w:hAnsi="Trebuchet MS"/>
                <w:sz w:val="22"/>
              </w:rPr>
            </w:pPr>
            <w:r w:rsidRPr="008F6A00">
              <w:rPr>
                <w:rFonts w:ascii="Trebuchet MS" w:hAnsi="Trebuchet MS"/>
                <w:sz w:val="22"/>
              </w:rPr>
              <w:t>Annual Basic Maintenance Renewal Expired – Veeam Data Platform Foundation Enterprise Plus. To be used for expired contracts, includes 25% reinstatement fee. Eligible for purchase only by customers with existing perpetual socket licenses to expand</w:t>
            </w:r>
          </w:p>
        </w:tc>
        <w:tc>
          <w:tcPr>
            <w:tcW w:w="1141" w:type="dxa"/>
            <w:tcBorders>
              <w:top w:val="single" w:sz="4" w:space="0" w:color="auto"/>
              <w:left w:val="single" w:sz="4" w:space="0" w:color="auto"/>
              <w:bottom w:val="single" w:sz="4" w:space="0" w:color="auto"/>
              <w:right w:val="single" w:sz="4" w:space="0" w:color="auto"/>
            </w:tcBorders>
            <w:vAlign w:val="center"/>
          </w:tcPr>
          <w:p w14:paraId="7193B602" w14:textId="6BF885F7" w:rsidR="008F6A00" w:rsidRPr="008F6A00" w:rsidRDefault="008F6A00" w:rsidP="008F6A00">
            <w:pPr>
              <w:jc w:val="center"/>
              <w:rPr>
                <w:rFonts w:ascii="Trebuchet MS" w:hAnsi="Trebuchet MS"/>
                <w:sz w:val="22"/>
              </w:rPr>
            </w:pPr>
            <w:r>
              <w:rPr>
                <w:rFonts w:ascii="Trebuchet MS" w:hAnsi="Trebuchet MS"/>
                <w:sz w:val="22"/>
              </w:rPr>
              <w:t>16</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2B80C6A2" w14:textId="1F65EC7B" w:rsidR="008F6A00" w:rsidRPr="009B0725" w:rsidRDefault="008F6A00" w:rsidP="00B26955">
            <w:pPr>
              <w:tabs>
                <w:tab w:val="left" w:pos="1418"/>
                <w:tab w:val="num" w:pos="1944"/>
              </w:tabs>
              <w:ind w:left="1440"/>
              <w:jc w:val="center"/>
              <w:rPr>
                <w:rFonts w:ascii="Trebuchet MS" w:hAnsi="Trebuchet MS"/>
                <w:sz w:val="22"/>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0650F5E5" w14:textId="77777777" w:rsidR="008F6A00" w:rsidRPr="000B3C08" w:rsidRDefault="008F6A00" w:rsidP="00B26955">
            <w:pPr>
              <w:tabs>
                <w:tab w:val="left" w:pos="1418"/>
                <w:tab w:val="num" w:pos="1944"/>
              </w:tabs>
              <w:ind w:left="1440"/>
              <w:jc w:val="center"/>
              <w:rPr>
                <w:rFonts w:ascii="Trebuchet MS" w:hAnsi="Trebuchet MS"/>
                <w:sz w:val="22"/>
                <w:lang w:val="en-US"/>
              </w:rPr>
            </w:pPr>
          </w:p>
        </w:tc>
      </w:tr>
      <w:tr w:rsidR="008F6A00" w:rsidRPr="000B3C08" w14:paraId="24AFBE93" w14:textId="77777777" w:rsidTr="008F6A00">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955D909" w14:textId="33CC6F9B" w:rsidR="008F6A00" w:rsidRPr="007B5922" w:rsidRDefault="008F6A00" w:rsidP="008F6A00">
            <w:pPr>
              <w:tabs>
                <w:tab w:val="left" w:pos="1418"/>
              </w:tabs>
              <w:rPr>
                <w:rFonts w:ascii="Trebuchet MS" w:hAnsi="Trebuchet MS"/>
                <w:sz w:val="22"/>
                <w:lang w:val="en-US"/>
              </w:rPr>
            </w:pPr>
            <w:r>
              <w:rPr>
                <w:rFonts w:ascii="Trebuchet MS" w:hAnsi="Trebuchet MS"/>
                <w:sz w:val="22"/>
                <w:lang w:val="en-US"/>
              </w:rPr>
              <w:t>1.2.</w:t>
            </w:r>
          </w:p>
        </w:tc>
        <w:tc>
          <w:tcPr>
            <w:tcW w:w="5894" w:type="dxa"/>
            <w:tcBorders>
              <w:top w:val="single" w:sz="4" w:space="0" w:color="auto"/>
              <w:left w:val="single" w:sz="4" w:space="0" w:color="auto"/>
              <w:bottom w:val="single" w:sz="4" w:space="0" w:color="auto"/>
              <w:right w:val="single" w:sz="4" w:space="0" w:color="auto"/>
            </w:tcBorders>
            <w:shd w:val="clear" w:color="auto" w:fill="auto"/>
            <w:vAlign w:val="center"/>
          </w:tcPr>
          <w:p w14:paraId="6D741A17" w14:textId="4FA1AA53" w:rsidR="008F6A00" w:rsidRPr="008F6A00" w:rsidRDefault="008F6A00" w:rsidP="008F6A00">
            <w:pPr>
              <w:tabs>
                <w:tab w:val="left" w:pos="1418"/>
              </w:tabs>
              <w:jc w:val="both"/>
              <w:rPr>
                <w:rFonts w:ascii="Trebuchet MS" w:hAnsi="Trebuchet MS"/>
                <w:sz w:val="22"/>
              </w:rPr>
            </w:pPr>
            <w:r w:rsidRPr="008F6A00">
              <w:rPr>
                <w:rFonts w:ascii="Trebuchet MS" w:hAnsi="Trebuchet MS"/>
                <w:sz w:val="22"/>
              </w:rPr>
              <w:t>Monthly Basic Maintenance Renewal -  Veeam Data Platform Foundation Enterprise Plus. To be used for support contract coterm. Eligible for purchase only by customers with existing perpetual socket licenses to expand existing environment</w:t>
            </w:r>
          </w:p>
        </w:tc>
        <w:tc>
          <w:tcPr>
            <w:tcW w:w="1141" w:type="dxa"/>
            <w:tcBorders>
              <w:top w:val="single" w:sz="4" w:space="0" w:color="auto"/>
              <w:left w:val="single" w:sz="4" w:space="0" w:color="auto"/>
              <w:bottom w:val="single" w:sz="4" w:space="0" w:color="auto"/>
              <w:right w:val="single" w:sz="4" w:space="0" w:color="auto"/>
            </w:tcBorders>
            <w:vAlign w:val="center"/>
          </w:tcPr>
          <w:p w14:paraId="7971B81A" w14:textId="07E44C70" w:rsidR="008F6A00" w:rsidRPr="008F6A00" w:rsidRDefault="008F6A00" w:rsidP="008F6A00">
            <w:pPr>
              <w:jc w:val="center"/>
              <w:rPr>
                <w:rFonts w:ascii="Trebuchet MS" w:hAnsi="Trebuchet MS"/>
                <w:sz w:val="22"/>
              </w:rPr>
            </w:pPr>
            <w:r>
              <w:rPr>
                <w:rFonts w:ascii="Trebuchet MS" w:hAnsi="Trebuchet MS"/>
                <w:sz w:val="22"/>
              </w:rPr>
              <w:t>32</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1A19CCE2" w14:textId="0EF87956" w:rsidR="008F6A00" w:rsidRPr="009B0725" w:rsidRDefault="008F6A00" w:rsidP="00B26955">
            <w:pPr>
              <w:tabs>
                <w:tab w:val="left" w:pos="1418"/>
                <w:tab w:val="num" w:pos="1944"/>
              </w:tabs>
              <w:ind w:left="1440"/>
              <w:jc w:val="center"/>
              <w:rPr>
                <w:rFonts w:ascii="Trebuchet MS" w:hAnsi="Trebuchet MS"/>
                <w:sz w:val="22"/>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AD5BC90" w14:textId="77777777" w:rsidR="008F6A00" w:rsidRPr="000B3C08" w:rsidRDefault="008F6A00" w:rsidP="00B26955">
            <w:pPr>
              <w:tabs>
                <w:tab w:val="left" w:pos="1418"/>
                <w:tab w:val="num" w:pos="1944"/>
              </w:tabs>
              <w:ind w:left="1440"/>
              <w:jc w:val="center"/>
              <w:rPr>
                <w:rFonts w:ascii="Trebuchet MS" w:hAnsi="Trebuchet MS"/>
                <w:sz w:val="22"/>
                <w:lang w:val="en-US"/>
              </w:rPr>
            </w:pPr>
          </w:p>
        </w:tc>
      </w:tr>
      <w:tr w:rsidR="008F6A00" w:rsidRPr="009B0725" w14:paraId="55BB3CCA" w14:textId="77777777" w:rsidTr="008F6A00">
        <w:trPr>
          <w:trHeight w:val="593"/>
          <w:jc w:val="center"/>
        </w:trPr>
        <w:tc>
          <w:tcPr>
            <w:tcW w:w="9052" w:type="dxa"/>
            <w:gridSpan w:val="4"/>
            <w:tcBorders>
              <w:top w:val="single" w:sz="4" w:space="0" w:color="auto"/>
              <w:left w:val="single" w:sz="4" w:space="0" w:color="auto"/>
              <w:bottom w:val="single" w:sz="4" w:space="0" w:color="auto"/>
              <w:right w:val="single" w:sz="4" w:space="0" w:color="auto"/>
            </w:tcBorders>
            <w:vAlign w:val="center"/>
          </w:tcPr>
          <w:p w14:paraId="7095A7C8" w14:textId="3AE16F79" w:rsidR="008F6A00" w:rsidRPr="009B0725" w:rsidRDefault="008F6A00" w:rsidP="00E8170A">
            <w:pPr>
              <w:tabs>
                <w:tab w:val="left" w:pos="1418"/>
                <w:tab w:val="num" w:pos="1944"/>
              </w:tabs>
              <w:ind w:left="1440"/>
              <w:jc w:val="right"/>
              <w:rPr>
                <w:rFonts w:ascii="Trebuchet MS" w:hAnsi="Trebuchet MS"/>
                <w:sz w:val="22"/>
              </w:rPr>
            </w:pPr>
            <w:r w:rsidRPr="00473447">
              <w:rPr>
                <w:rFonts w:ascii="Trebuchet MS" w:hAnsi="Trebuchet MS"/>
                <w:sz w:val="22"/>
              </w:rPr>
              <w:t xml:space="preserve">Suma iš viso, </w:t>
            </w:r>
            <w:r w:rsidRPr="009B0725">
              <w:rPr>
                <w:rFonts w:ascii="Trebuchet MS" w:hAnsi="Trebuchet MS"/>
                <w:sz w:val="22"/>
              </w:rPr>
              <w:t>Eur</w:t>
            </w:r>
            <w:r>
              <w:rPr>
                <w:rFonts w:ascii="Trebuchet MS" w:hAnsi="Trebuchet MS"/>
                <w:sz w:val="22"/>
              </w:rPr>
              <w:t xml:space="preserve"> su PVM</w:t>
            </w:r>
            <w:r w:rsidRPr="00473447">
              <w:rPr>
                <w:rFonts w:ascii="Trebuchet MS" w:hAnsi="Trebuchet MS"/>
                <w:sz w:val="22"/>
              </w:rPr>
              <w:t>:</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3852A61B" w14:textId="77777777" w:rsidR="008F6A00" w:rsidRPr="009B0725" w:rsidRDefault="008F6A00" w:rsidP="00E13457">
            <w:pPr>
              <w:tabs>
                <w:tab w:val="left" w:pos="1418"/>
                <w:tab w:val="num" w:pos="1944"/>
              </w:tabs>
              <w:ind w:left="1440"/>
              <w:jc w:val="center"/>
              <w:rPr>
                <w:rFonts w:ascii="Trebuchet MS" w:hAnsi="Trebuchet MS"/>
                <w:sz w:val="22"/>
              </w:rPr>
            </w:pPr>
          </w:p>
        </w:tc>
      </w:tr>
    </w:tbl>
    <w:p w14:paraId="08C84437" w14:textId="77777777" w:rsidR="00015CD6" w:rsidRPr="00CD734B" w:rsidRDefault="00015CD6" w:rsidP="00015CD6">
      <w:pPr>
        <w:jc w:val="both"/>
        <w:rPr>
          <w:sz w:val="20"/>
          <w:szCs w:val="20"/>
        </w:rPr>
      </w:pPr>
    </w:p>
    <w:p w14:paraId="76ADB739" w14:textId="14E423BF"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w:t>
      </w:r>
      <w:r w:rsidR="00975F07">
        <w:rPr>
          <w:rFonts w:ascii="Trebuchet MS" w:hAnsi="Trebuchet MS"/>
          <w:i/>
          <w:sz w:val="22"/>
          <w:szCs w:val="22"/>
        </w:rPr>
        <w:t>erkančioji organizacija</w:t>
      </w:r>
      <w:bookmarkStart w:id="4" w:name="_GoBack"/>
      <w:bookmarkEnd w:id="4"/>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ar bet kokio jo elemento atžvilgiu nėra jokių neįvykdytų trečiųjų šalių teisių, įskaitant, bet</w:t>
      </w:r>
      <w:r w:rsidRPr="0082518F">
        <w:t xml:space="preserve"> neatsiribojant nuoma, panauda ir kt.</w:t>
      </w:r>
    </w:p>
    <w:p w14:paraId="7A650CF4" w14:textId="545FFAB2" w:rsidR="009B5D8E" w:rsidRPr="00187998" w:rsidRDefault="009B5D8E" w:rsidP="004326F1">
      <w:pPr>
        <w:pStyle w:val="Sraopastraipa"/>
        <w:numPr>
          <w:ilvl w:val="1"/>
          <w:numId w:val="5"/>
        </w:numPr>
        <w:tabs>
          <w:tab w:val="left" w:pos="1134"/>
        </w:tabs>
        <w:ind w:left="0" w:firstLine="567"/>
        <w:contextualSpacing w:val="0"/>
        <w:jc w:val="both"/>
      </w:pPr>
      <w:r w:rsidRPr="0082518F">
        <w:t xml:space="preserve">Patvirtiname, kad kol bus parengta ir sudaryta oficiali pirkimo sutartis, šis pasiūlymas su </w:t>
      </w:r>
      <w:r w:rsidR="0082518F" w:rsidRPr="0082518F">
        <w:t>P</w:t>
      </w:r>
      <w:r w:rsidR="00975F07">
        <w:t>erkančiosios organizacijos</w:t>
      </w:r>
      <w:r w:rsidRPr="0082518F">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3E55"/>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6A0"/>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C2838"/>
    <w:rsid w:val="008D6DFE"/>
    <w:rsid w:val="008E2168"/>
    <w:rsid w:val="008E606F"/>
    <w:rsid w:val="008E78B9"/>
    <w:rsid w:val="008F0041"/>
    <w:rsid w:val="008F2A66"/>
    <w:rsid w:val="008F6017"/>
    <w:rsid w:val="008F6A00"/>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75F07"/>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40A8"/>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061DC"/>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661</Words>
  <Characters>4600</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5251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21</cp:revision>
  <cp:lastPrinted>2017-10-10T06:03:00Z</cp:lastPrinted>
  <dcterms:created xsi:type="dcterms:W3CDTF">2025-06-21T08:09:00Z</dcterms:created>
  <dcterms:modified xsi:type="dcterms:W3CDTF">2025-08-11T10:10:00Z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