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9398" w14:textId="77777777" w:rsidR="007342DA" w:rsidRDefault="007342DA" w:rsidP="007342DA">
      <w:pPr>
        <w:tabs>
          <w:tab w:val="center" w:pos="4680"/>
          <w:tab w:val="right" w:pos="9360"/>
        </w:tabs>
        <w:spacing w:line="256" w:lineRule="auto"/>
        <w:jc w:val="both"/>
        <w:rPr>
          <w:rFonts w:ascii="Arial" w:eastAsia="Arial" w:hAnsi="Arial" w:cs="Arial"/>
          <w:sz w:val="18"/>
          <w:szCs w:val="18"/>
          <w:lang w:val="en-US"/>
        </w:rPr>
      </w:pPr>
    </w:p>
    <w:p w14:paraId="588823EE" w14:textId="77777777" w:rsidR="007342DA" w:rsidRDefault="007342DA" w:rsidP="007342DA">
      <w:pPr>
        <w:rPr>
          <w:sz w:val="14"/>
          <w:szCs w:val="14"/>
        </w:rPr>
      </w:pPr>
    </w:p>
    <w:p w14:paraId="79D74915" w14:textId="77777777" w:rsidR="007342DA" w:rsidRDefault="007342DA" w:rsidP="007342DA">
      <w:pPr>
        <w:widowControl w:val="0"/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31BB2D9" w14:textId="77777777" w:rsidR="007342DA" w:rsidRDefault="007342DA" w:rsidP="007342DA">
      <w:pPr>
        <w:widowControl w:val="0"/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8A9115C" w14:textId="77777777" w:rsidR="007342DA" w:rsidRDefault="007342DA" w:rsidP="007342DA">
      <w:pPr>
        <w:jc w:val="center"/>
        <w:rPr>
          <w:szCs w:val="24"/>
        </w:rPr>
      </w:pPr>
    </w:p>
    <w:p w14:paraId="390BF128" w14:textId="77777777" w:rsidR="007342DA" w:rsidRDefault="007342DA" w:rsidP="007342D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342DA" w14:paraId="21332DED" w14:textId="77777777" w:rsidTr="007342D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533E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pavadinimas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1E7B" w14:textId="38A78649" w:rsidR="007342DA" w:rsidRPr="008F57DA" w:rsidRDefault="008F57DA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 w:rsidRPr="008F57DA">
              <w:rPr>
                <w:szCs w:val="24"/>
              </w:rPr>
              <w:t xml:space="preserve">Chemijos produktų atvirkštinės </w:t>
            </w:r>
            <w:proofErr w:type="spellStart"/>
            <w:r w:rsidRPr="008F57DA">
              <w:rPr>
                <w:szCs w:val="24"/>
              </w:rPr>
              <w:t>osmozės</w:t>
            </w:r>
            <w:proofErr w:type="spellEnd"/>
            <w:r w:rsidRPr="008F57DA">
              <w:rPr>
                <w:szCs w:val="24"/>
              </w:rPr>
              <w:t xml:space="preserve"> įrenginiui </w:t>
            </w:r>
            <w:r w:rsidR="00A73389" w:rsidRPr="008F57DA">
              <w:rPr>
                <w:kern w:val="2"/>
                <w:szCs w:val="24"/>
              </w:rPr>
              <w:t>pirkimas</w:t>
            </w:r>
          </w:p>
        </w:tc>
      </w:tr>
      <w:tr w:rsidR="007342DA" w14:paraId="11CA57E3" w14:textId="77777777" w:rsidTr="007342D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9D63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data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2F6" w14:textId="3ED452DA" w:rsidR="007342DA" w:rsidRDefault="007342DA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202</w:t>
            </w:r>
            <w:r w:rsidR="004C49A0">
              <w:rPr>
                <w:kern w:val="2"/>
                <w:szCs w:val="24"/>
                <w14:ligatures w14:val="standardContextual"/>
              </w:rPr>
              <w:t>5</w:t>
            </w:r>
            <w:r>
              <w:rPr>
                <w:kern w:val="2"/>
                <w:szCs w:val="24"/>
                <w14:ligatures w14:val="standardContextual"/>
              </w:rPr>
              <w:t xml:space="preserve"> m.                  d.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5297" w14:textId="77777777" w:rsidR="007342DA" w:rsidRDefault="007342DA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numeris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7925" w14:textId="7C974057" w:rsidR="007342DA" w:rsidRDefault="007342DA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PS-             /202</w:t>
            </w:r>
            <w:r w:rsidR="004C49A0">
              <w:rPr>
                <w:kern w:val="2"/>
                <w:szCs w:val="24"/>
                <w14:ligatures w14:val="standardContextual"/>
              </w:rPr>
              <w:t>5</w:t>
            </w:r>
          </w:p>
        </w:tc>
      </w:tr>
    </w:tbl>
    <w:p w14:paraId="1A9A51F8" w14:textId="77777777" w:rsidR="007342DA" w:rsidRDefault="007342DA" w:rsidP="007342D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342DA" w14:paraId="25773885" w14:textId="77777777" w:rsidTr="007342DA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5AE8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 SUTARTIES ŠALYS</w:t>
            </w:r>
          </w:p>
        </w:tc>
      </w:tr>
      <w:tr w:rsidR="007342DA" w14:paraId="4B268D9B" w14:textId="77777777" w:rsidTr="007342D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0FAB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8260CA9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36C05456" w14:textId="77777777" w:rsidR="007342DA" w:rsidRDefault="007342DA" w:rsidP="009B0841">
            <w:pPr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B702FC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9E5922C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9A9F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8A2B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b/>
                <w:bCs/>
                <w:kern w:val="2"/>
                <w:szCs w:val="24"/>
                <w14:ligatures w14:val="standardContextual"/>
              </w:rPr>
              <w:t>UAB „VAATC“</w:t>
            </w:r>
          </w:p>
        </w:tc>
      </w:tr>
      <w:tr w:rsidR="007342DA" w14:paraId="06070F69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420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0F9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F5E5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181705485</w:t>
            </w:r>
          </w:p>
        </w:tc>
      </w:tr>
      <w:tr w:rsidR="007342DA" w14:paraId="4FE51A46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F1FB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4EC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AA4D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proofErr w:type="spellStart"/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Lvivo</w:t>
            </w:r>
            <w:proofErr w:type="spellEnd"/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 xml:space="preserve"> g. 89-75, LT-08104 Vilnius</w:t>
            </w:r>
          </w:p>
        </w:tc>
      </w:tr>
      <w:tr w:rsidR="007342DA" w14:paraId="31DD4EB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22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1A0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396F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LT100002064111</w:t>
            </w:r>
          </w:p>
        </w:tc>
      </w:tr>
      <w:tr w:rsidR="007342DA" w14:paraId="327CCF6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76F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21C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15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LT69 7044 0600 0137 8196</w:t>
            </w:r>
          </w:p>
        </w:tc>
      </w:tr>
      <w:tr w:rsidR="007342DA" w14:paraId="0CBFBA2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610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2A80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4C23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AB SEB bankas, 70440</w:t>
            </w:r>
          </w:p>
        </w:tc>
      </w:tr>
      <w:tr w:rsidR="007342DA" w14:paraId="445AF14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138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2C2B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195" w14:textId="34D92C88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0 </w:t>
            </w:r>
            <w:r>
              <w:rPr>
                <w:rStyle w:val="PagrindinistekstasDiagrama"/>
                <w:rFonts w:eastAsiaTheme="majorEastAsia"/>
                <w:kern w:val="2"/>
                <w:szCs w:val="24"/>
                <w14:ligatures w14:val="standardContextual"/>
              </w:rPr>
              <w:t>5 213 0397</w:t>
            </w:r>
          </w:p>
        </w:tc>
      </w:tr>
      <w:tr w:rsidR="007342DA" w14:paraId="4D887491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FE72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55B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784A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  <w:hyperlink r:id="rId5" w:history="1">
              <w:r>
                <w:rPr>
                  <w:rStyle w:val="PagrindinistekstasDiagrama"/>
                  <w:rFonts w:eastAsiaTheme="majorEastAsia"/>
                  <w:kern w:val="2"/>
                  <w:szCs w:val="24"/>
                  <w14:ligatures w14:val="standardContextual"/>
                </w:rPr>
                <w:t xml:space="preserve"> info@vaatc.lt</w:t>
              </w:r>
            </w:hyperlink>
          </w:p>
        </w:tc>
      </w:tr>
      <w:tr w:rsidR="007342DA" w14:paraId="306C0E79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B5AC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368A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8AB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39F86128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671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8C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C744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66987DBC" w14:textId="77777777" w:rsidTr="007342DA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34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7F5432C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5C2DE28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75818D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1.2. Tiekėjas</w:t>
            </w:r>
          </w:p>
          <w:p w14:paraId="39BE4BCC" w14:textId="77777777" w:rsidR="007342DA" w:rsidRDefault="007342DA" w:rsidP="009B0841">
            <w:pPr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(jei Tiekėjas yra fizinis asmuo, skiltys atitinkamai pakoreguojamos)</w:t>
            </w:r>
          </w:p>
          <w:p w14:paraId="546E9A7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A6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CB8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0CCAC42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8EE9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2C8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80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2E9C5F4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C06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92C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268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069D6ED0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07F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79C1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E344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6BD7AC14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E37F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7957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08A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79CF9DE7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5FD2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CC24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342E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526A95EF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94EA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A15D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3C9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6A4C4FA2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C957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E70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4BE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217267BD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E60D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F4A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C70F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  <w:tr w:rsidR="007342DA" w14:paraId="4438A816" w14:textId="77777777" w:rsidTr="007342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769B" w14:textId="77777777" w:rsidR="007342DA" w:rsidRDefault="007342DA" w:rsidP="009B0841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3F3" w14:textId="77777777" w:rsidR="007342DA" w:rsidRDefault="007342DA" w:rsidP="009B0841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A60" w14:textId="77777777" w:rsidR="007342DA" w:rsidRDefault="007342DA" w:rsidP="009B0841">
            <w:pPr>
              <w:jc w:val="center"/>
              <w:rPr>
                <w:kern w:val="2"/>
                <w:szCs w:val="24"/>
                <w14:ligatures w14:val="standardContextual"/>
              </w:rPr>
            </w:pPr>
          </w:p>
        </w:tc>
      </w:tr>
    </w:tbl>
    <w:p w14:paraId="4C952B35" w14:textId="77777777" w:rsidR="007342DA" w:rsidRDefault="007342DA" w:rsidP="009B0841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7342DA" w14:paraId="61164FF0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A95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2. ATSAKINGI ASMENYS</w:t>
            </w:r>
          </w:p>
        </w:tc>
      </w:tr>
      <w:tr w:rsidR="007342DA" w14:paraId="26EAA979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91AA" w14:textId="2F9E2C53" w:rsidR="007342DA" w:rsidRDefault="009B0841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FAAD" w14:textId="77777777" w:rsidR="007342DA" w:rsidRDefault="007342DA">
            <w:pPr>
              <w:spacing w:line="276" w:lineRule="auto"/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(nurodyti padalinį / skyrių, pareigas, vardą, pavardę, tel., el. paštą)</w:t>
            </w:r>
          </w:p>
        </w:tc>
      </w:tr>
      <w:tr w:rsidR="007342DA" w14:paraId="5BE1E475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4CA5" w14:textId="2DFDC6EF" w:rsidR="007342DA" w:rsidRDefault="009B0841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0691" w14:textId="77777777" w:rsidR="007342DA" w:rsidRDefault="007342DA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(nurodyti padalinį / skyrių, pareigas, vardą, pavardę, tel., el. paštą)</w:t>
            </w:r>
          </w:p>
        </w:tc>
      </w:tr>
      <w:tr w:rsidR="007342DA" w14:paraId="7DC71AFB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390B" w14:textId="77777777" w:rsidR="007342DA" w:rsidRDefault="007342DA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3. SUTARTIES DALYKAS</w:t>
            </w:r>
          </w:p>
        </w:tc>
      </w:tr>
      <w:tr w:rsidR="00992F07" w14:paraId="0B7CB70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1408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3.1. Sutarties dalykas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65BF" w14:textId="64F0A31D" w:rsidR="00992F07" w:rsidRPr="00CC1E1C" w:rsidRDefault="00992F07" w:rsidP="00992F0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</w:t>
            </w:r>
            <w:r w:rsidRPr="000C4842">
              <w:rPr>
                <w:kern w:val="2"/>
                <w:szCs w:val="24"/>
              </w:rPr>
              <w:t xml:space="preserve">Pirkėjui </w:t>
            </w:r>
            <w:r w:rsidR="00DE5626" w:rsidRPr="00DE5626">
              <w:rPr>
                <w:b/>
                <w:bCs/>
                <w:kern w:val="2"/>
                <w:szCs w:val="24"/>
              </w:rPr>
              <w:t>chemi</w:t>
            </w:r>
            <w:r w:rsidR="008F57DA">
              <w:rPr>
                <w:b/>
                <w:bCs/>
                <w:kern w:val="2"/>
                <w:szCs w:val="24"/>
              </w:rPr>
              <w:t xml:space="preserve">jos produktus atvirkštinės </w:t>
            </w:r>
            <w:proofErr w:type="spellStart"/>
            <w:r w:rsidR="008F57DA">
              <w:rPr>
                <w:b/>
                <w:bCs/>
                <w:kern w:val="2"/>
                <w:szCs w:val="24"/>
              </w:rPr>
              <w:t>osmozės</w:t>
            </w:r>
            <w:proofErr w:type="spellEnd"/>
            <w:r w:rsidR="008F57DA">
              <w:rPr>
                <w:b/>
                <w:bCs/>
                <w:kern w:val="2"/>
                <w:szCs w:val="24"/>
              </w:rPr>
              <w:t xml:space="preserve"> įrenginiui </w:t>
            </w:r>
            <w:r w:rsidR="00DE5626" w:rsidRPr="000B114C">
              <w:rPr>
                <w:b/>
                <w:bCs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</w:t>
            </w:r>
            <w:r w:rsidR="0078376C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 xml:space="preserve">). </w:t>
            </w:r>
          </w:p>
          <w:p w14:paraId="0EE53DB3" w14:textId="0A4535F0" w:rsidR="00992F07" w:rsidRDefault="00992F07" w:rsidP="00992F07">
            <w:pPr>
              <w:spacing w:line="276" w:lineRule="auto"/>
              <w:jc w:val="both"/>
              <w:rPr>
                <w:color w:val="000000"/>
                <w:kern w:val="2"/>
                <w:szCs w:val="24"/>
                <w14:ligatures w14:val="standardContextual"/>
              </w:rPr>
            </w:pPr>
            <w:r w:rsidRPr="00411F29">
              <w:rPr>
                <w:color w:val="000000"/>
                <w:kern w:val="2"/>
                <w:szCs w:val="24"/>
              </w:rPr>
              <w:t>Išsamus Prek</w:t>
            </w:r>
            <w:r w:rsidR="0078376C">
              <w:rPr>
                <w:color w:val="000000"/>
                <w:kern w:val="2"/>
                <w:szCs w:val="24"/>
              </w:rPr>
              <w:t>ių</w:t>
            </w:r>
            <w:r w:rsidRPr="00411F2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78376C">
              <w:rPr>
                <w:color w:val="000000"/>
                <w:kern w:val="2"/>
                <w:szCs w:val="24"/>
              </w:rPr>
              <w:t>oms</w:t>
            </w:r>
            <w:r w:rsidRPr="00411F29">
              <w:rPr>
                <w:color w:val="000000"/>
                <w:kern w:val="2"/>
                <w:szCs w:val="24"/>
              </w:rPr>
              <w:t xml:space="preserve"> Prek</w:t>
            </w:r>
            <w:r w:rsidR="0078376C">
              <w:rPr>
                <w:color w:val="000000"/>
                <w:kern w:val="2"/>
                <w:szCs w:val="24"/>
              </w:rPr>
              <w:t>ėms</w:t>
            </w:r>
            <w:r w:rsidRPr="00411F2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</w:t>
            </w:r>
            <w:r>
              <w:rPr>
                <w:color w:val="000000"/>
                <w:kern w:val="2"/>
                <w:szCs w:val="24"/>
              </w:rPr>
              <w:t xml:space="preserve">) ir </w:t>
            </w:r>
            <w:r w:rsidRPr="00411F29">
              <w:rPr>
                <w:color w:val="000000"/>
                <w:kern w:val="2"/>
                <w:szCs w:val="24"/>
              </w:rPr>
              <w:t>Sutarties priede Nr. 2 „Pasiūlymas“.</w:t>
            </w:r>
          </w:p>
        </w:tc>
      </w:tr>
      <w:tr w:rsidR="00992F07" w14:paraId="75DBC565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2C9A" w14:textId="7EF63AEB" w:rsidR="00992F07" w:rsidRDefault="00992F07" w:rsidP="00992F07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33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05F9108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9EEB" w14:textId="77777777" w:rsidR="00992F07" w:rsidRDefault="00992F07" w:rsidP="00992F07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4E26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27BBEB2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6F395830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716BC144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5593" w14:textId="77777777" w:rsidR="00992F07" w:rsidRDefault="00992F07" w:rsidP="00992F07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 PREKIŲ PRISTATYMO TERMINAI IR PREKIŲ PERDAVIMO - PRIĖMIMO TVARKA</w:t>
            </w:r>
          </w:p>
        </w:tc>
      </w:tr>
      <w:tr w:rsidR="00992F07" w14:paraId="1345440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37E0" w14:textId="1D3E9780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750C" w14:textId="5709413A" w:rsidR="00992F07" w:rsidRDefault="00992F07" w:rsidP="004550FB">
            <w:pPr>
              <w:jc w:val="both"/>
              <w:rPr>
                <w:color w:val="FF0000"/>
                <w:kern w:val="2"/>
                <w:szCs w:val="24"/>
                <w14:ligatures w14:val="standardContextual"/>
              </w:rPr>
            </w:pPr>
            <w:r w:rsidRPr="000C4842">
              <w:rPr>
                <w:kern w:val="2"/>
                <w:szCs w:val="24"/>
              </w:rPr>
              <w:t>Tiekėjas Prek</w:t>
            </w:r>
            <w:r w:rsidR="0078376C">
              <w:rPr>
                <w:kern w:val="2"/>
                <w:szCs w:val="24"/>
              </w:rPr>
              <w:t>es</w:t>
            </w:r>
            <w:r w:rsidRPr="000C4842">
              <w:rPr>
                <w:kern w:val="2"/>
                <w:szCs w:val="24"/>
              </w:rPr>
              <w:t xml:space="preserve"> įsipareigoja pristatyti </w:t>
            </w:r>
            <w:r w:rsidR="00DE5626">
              <w:rPr>
                <w:kern w:val="2"/>
                <w:szCs w:val="24"/>
              </w:rPr>
              <w:t xml:space="preserve">Techninėje specifikacijoje nurodytu terminu, tvarka ir adresu. </w:t>
            </w:r>
          </w:p>
        </w:tc>
      </w:tr>
      <w:tr w:rsidR="00992F07" w14:paraId="769F5232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4F68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AD3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65F475A9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6E52B965" w14:textId="77777777" w:rsidR="00992F07" w:rsidRDefault="00992F07" w:rsidP="00992F07">
            <w:pPr>
              <w:spacing w:line="276" w:lineRule="auto"/>
              <w:ind w:firstLine="21"/>
              <w:jc w:val="both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4555556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47C4" w14:textId="77777777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4.3. Užsakymų teikimo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10ED" w14:textId="20223480" w:rsidR="00992F07" w:rsidRDefault="00992F07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</w:rPr>
              <w:t>Prek</w:t>
            </w:r>
            <w:r w:rsidR="0078376C">
              <w:rPr>
                <w:color w:val="000000" w:themeColor="text1"/>
                <w:kern w:val="2"/>
                <w:szCs w:val="24"/>
              </w:rPr>
              <w:t>ių</w:t>
            </w:r>
            <w:r>
              <w:rPr>
                <w:color w:val="000000" w:themeColor="text1"/>
                <w:kern w:val="2"/>
                <w:szCs w:val="24"/>
              </w:rPr>
              <w:t xml:space="preserve"> užsakymai </w:t>
            </w:r>
            <w:r w:rsidR="00B17485">
              <w:rPr>
                <w:color w:val="000000" w:themeColor="text1"/>
                <w:kern w:val="2"/>
                <w:szCs w:val="24"/>
              </w:rPr>
              <w:t>t</w:t>
            </w:r>
            <w:r w:rsidRPr="00753970">
              <w:rPr>
                <w:color w:val="000000" w:themeColor="text1"/>
                <w:kern w:val="2"/>
                <w:szCs w:val="24"/>
              </w:rPr>
              <w:t xml:space="preserve">eikiami Specialiųjų sąlygų 2.2 punkte Tiekėjo nurodytu elektroniniu paštu </w:t>
            </w:r>
            <w:r>
              <w:rPr>
                <w:color w:val="000000" w:themeColor="text1"/>
                <w:kern w:val="2"/>
                <w:szCs w:val="24"/>
              </w:rPr>
              <w:t xml:space="preserve">arba telefonu </w:t>
            </w:r>
            <w:r w:rsidRPr="00753970">
              <w:rPr>
                <w:color w:val="000000" w:themeColor="text1"/>
                <w:kern w:val="2"/>
                <w:szCs w:val="24"/>
              </w:rPr>
              <w:t>ir laikomi gautais nuo pateikimo</w:t>
            </w:r>
            <w:r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992F07" w14:paraId="3865FA68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FDDA" w14:textId="1A5E67A2" w:rsidR="00992F07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015" w14:textId="138C5901" w:rsidR="00992F07" w:rsidRDefault="00762AB8" w:rsidP="0088037C">
            <w:pPr>
              <w:autoSpaceDN w:val="0"/>
              <w:spacing w:line="259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rFonts w:eastAsia="Calibri"/>
                <w:szCs w:val="24"/>
              </w:rPr>
              <w:t>Nurodyta T</w:t>
            </w:r>
            <w:r w:rsidR="00806CCB">
              <w:rPr>
                <w:rFonts w:eastAsia="Calibri"/>
                <w:szCs w:val="24"/>
              </w:rPr>
              <w:t>echninėje specifikacijoj</w:t>
            </w:r>
            <w:r>
              <w:rPr>
                <w:rFonts w:eastAsia="Calibri"/>
                <w:szCs w:val="24"/>
              </w:rPr>
              <w:t>e.</w:t>
            </w:r>
          </w:p>
          <w:p w14:paraId="62141B3E" w14:textId="77777777" w:rsidR="00992F07" w:rsidRDefault="00992F07" w:rsidP="00992F07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92F07" w14:paraId="72C7827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4AB0" w14:textId="77777777" w:rsidR="00992F07" w:rsidRPr="0078376C" w:rsidRDefault="00992F07" w:rsidP="00992F07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78376C">
              <w:rPr>
                <w:b/>
                <w:bCs/>
                <w:kern w:val="2"/>
                <w:szCs w:val="24"/>
                <w14:ligatures w14:val="standardContextual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12C9" w14:textId="3313F484" w:rsidR="00992F07" w:rsidRDefault="00D14CB8" w:rsidP="0078376C">
            <w:pPr>
              <w:jc w:val="both"/>
              <w:rPr>
                <w:kern w:val="2"/>
                <w:szCs w:val="24"/>
                <w14:ligatures w14:val="standardContextual"/>
              </w:rPr>
            </w:pPr>
            <w:r w:rsidRPr="006F5184">
              <w:rPr>
                <w:color w:val="000000" w:themeColor="text1"/>
                <w:kern w:val="2"/>
                <w:szCs w:val="24"/>
              </w:rPr>
              <w:t>Kartu su Prek</w:t>
            </w:r>
            <w:r w:rsidR="0078376C">
              <w:rPr>
                <w:color w:val="000000" w:themeColor="text1"/>
                <w:kern w:val="2"/>
                <w:szCs w:val="24"/>
              </w:rPr>
              <w:t>ėmis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pateikiam</w:t>
            </w:r>
            <w:r>
              <w:rPr>
                <w:color w:val="000000" w:themeColor="text1"/>
                <w:kern w:val="2"/>
                <w:szCs w:val="24"/>
              </w:rPr>
              <w:t>as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78376C">
              <w:rPr>
                <w:color w:val="000000" w:themeColor="text1"/>
                <w:kern w:val="2"/>
                <w:szCs w:val="24"/>
              </w:rPr>
              <w:t>ių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perdavimo-priėmimo </w:t>
            </w:r>
            <w:r>
              <w:rPr>
                <w:color w:val="000000" w:themeColor="text1"/>
                <w:kern w:val="2"/>
                <w:szCs w:val="24"/>
              </w:rPr>
              <w:t>aktas (ar kitas lygiavertis dokumentas)</w:t>
            </w:r>
            <w:r w:rsidR="0078376C">
              <w:rPr>
                <w:color w:val="000000" w:themeColor="text1"/>
                <w:kern w:val="2"/>
                <w:szCs w:val="24"/>
              </w:rPr>
              <w:t xml:space="preserve"> ir </w:t>
            </w:r>
            <w:r w:rsidR="0078376C" w:rsidRPr="00DB50E3">
              <w:rPr>
                <w:color w:val="000000" w:themeColor="text1"/>
                <w:kern w:val="2"/>
                <w:szCs w:val="24"/>
              </w:rPr>
              <w:t>Prek</w:t>
            </w:r>
            <w:r w:rsidR="007D12F1" w:rsidRPr="00DB50E3">
              <w:rPr>
                <w:color w:val="000000" w:themeColor="text1"/>
                <w:kern w:val="2"/>
                <w:szCs w:val="24"/>
              </w:rPr>
              <w:t>ių</w:t>
            </w:r>
            <w:r w:rsidR="0078376C" w:rsidRPr="00DB50E3">
              <w:rPr>
                <w:color w:val="000000" w:themeColor="text1"/>
                <w:kern w:val="2"/>
                <w:szCs w:val="24"/>
              </w:rPr>
              <w:t xml:space="preserve"> saugos duomenų lapai.</w:t>
            </w:r>
            <w:r w:rsidR="00F83ED4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6375E">
              <w:rPr>
                <w:color w:val="000000" w:themeColor="text1"/>
                <w:kern w:val="2"/>
                <w:szCs w:val="24"/>
              </w:rPr>
              <w:t>Tiek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ėjui </w:t>
            </w:r>
            <w:r>
              <w:rPr>
                <w:color w:val="000000" w:themeColor="text1"/>
                <w:kern w:val="2"/>
                <w:szCs w:val="24"/>
              </w:rPr>
              <w:t>j</w:t>
            </w:r>
            <w:r w:rsidR="0078376C">
              <w:rPr>
                <w:color w:val="000000" w:themeColor="text1"/>
                <w:kern w:val="2"/>
                <w:szCs w:val="24"/>
              </w:rPr>
              <w:t>ų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6F5184">
              <w:rPr>
                <w:color w:val="000000" w:themeColor="text1"/>
                <w:kern w:val="2"/>
                <w:szCs w:val="24"/>
              </w:rPr>
              <w:t>nepateikus</w:t>
            </w:r>
            <w:r>
              <w:rPr>
                <w:color w:val="000000" w:themeColor="text1"/>
                <w:kern w:val="2"/>
                <w:szCs w:val="24"/>
              </w:rPr>
              <w:t>,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laikoma, kad Prekė</w:t>
            </w:r>
            <w:r w:rsidR="007D12F1">
              <w:rPr>
                <w:color w:val="000000" w:themeColor="text1"/>
                <w:kern w:val="2"/>
                <w:szCs w:val="24"/>
              </w:rPr>
              <w:t>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992F07" w14:paraId="06DAA63C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A43D" w14:textId="77777777" w:rsidR="00992F07" w:rsidRDefault="00992F07" w:rsidP="00992F07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 SUTARTIES KAINA IR ATSISKAITYMO TVARKA</w:t>
            </w:r>
          </w:p>
        </w:tc>
      </w:tr>
      <w:tr w:rsidR="00D14CB8" w14:paraId="6A72F68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8D5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379D" w14:textId="77777777" w:rsidR="00D14CB8" w:rsidRPr="00F740E5" w:rsidRDefault="00D14CB8" w:rsidP="004550FB">
            <w:pPr>
              <w:rPr>
                <w:kern w:val="2"/>
                <w:szCs w:val="24"/>
              </w:rPr>
            </w:pPr>
            <w:r w:rsidRPr="00F740E5">
              <w:rPr>
                <w:kern w:val="2"/>
                <w:szCs w:val="24"/>
              </w:rPr>
              <w:t>Fiksuoto</w:t>
            </w:r>
            <w:r>
              <w:rPr>
                <w:kern w:val="2"/>
                <w:szCs w:val="24"/>
              </w:rPr>
              <w:t xml:space="preserve"> įkainio </w:t>
            </w:r>
            <w:r w:rsidRPr="00F740E5">
              <w:rPr>
                <w:kern w:val="2"/>
                <w:szCs w:val="24"/>
              </w:rPr>
              <w:t>kainodara</w:t>
            </w:r>
          </w:p>
          <w:p w14:paraId="7945163C" w14:textId="15E642C7" w:rsidR="00D14CB8" w:rsidRPr="00992F07" w:rsidRDefault="00D14CB8" w:rsidP="004550FB">
            <w:pPr>
              <w:jc w:val="both"/>
              <w:rPr>
                <w:color w:val="4472C4"/>
                <w:kern w:val="2"/>
                <w:highlight w:val="yellow"/>
                <w14:ligatures w14:val="standardContextual"/>
              </w:rPr>
            </w:pPr>
            <w:r w:rsidRPr="00F740E5">
              <w:rPr>
                <w:kern w:val="2"/>
                <w:szCs w:val="24"/>
              </w:rPr>
              <w:t xml:space="preserve">Šis kainos apskaičiavimo būdas yra viena esminių Sutarties sąlygų, kuri negali būti keičiama.  </w:t>
            </w:r>
          </w:p>
        </w:tc>
      </w:tr>
      <w:tr w:rsidR="00D14CB8" w14:paraId="0EABC41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506" w14:textId="77777777" w:rsidR="00D14CB8" w:rsidRDefault="00D14CB8" w:rsidP="00D14CB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F161C94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6E53412A" w14:textId="77777777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  <w:p w14:paraId="0AF7DB93" w14:textId="77777777" w:rsidR="00D14CB8" w:rsidRDefault="00D14CB8" w:rsidP="00D14CB8">
            <w:pPr>
              <w:spacing w:line="276" w:lineRule="auto"/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02E" w14:textId="7B4A1768" w:rsidR="00D14CB8" w:rsidRDefault="00D14CB8" w:rsidP="004550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E95438">
              <w:rPr>
                <w:kern w:val="2"/>
                <w:szCs w:val="24"/>
              </w:rPr>
              <w:t xml:space="preserve">20 </w:t>
            </w:r>
            <w:r w:rsidR="00F83ED4">
              <w:rPr>
                <w:kern w:val="2"/>
                <w:szCs w:val="24"/>
              </w:rPr>
              <w:t>0</w:t>
            </w:r>
            <w:r>
              <w:rPr>
                <w:kern w:val="2"/>
                <w:szCs w:val="24"/>
              </w:rPr>
              <w:t>00,00 Eur (</w:t>
            </w:r>
            <w:r w:rsidR="00E95438">
              <w:rPr>
                <w:kern w:val="2"/>
                <w:szCs w:val="24"/>
              </w:rPr>
              <w:t xml:space="preserve">dvidešimt </w:t>
            </w:r>
            <w:r>
              <w:rPr>
                <w:kern w:val="2"/>
                <w:szCs w:val="24"/>
              </w:rPr>
              <w:t>tūkstanči</w:t>
            </w:r>
            <w:r w:rsidR="00E95438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eurų)  be PVM. </w:t>
            </w:r>
          </w:p>
          <w:p w14:paraId="7592E0E9" w14:textId="77777777" w:rsidR="00D14CB8" w:rsidRDefault="00D14CB8" w:rsidP="004550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ECB406F" w14:textId="77777777" w:rsidR="00D14CB8" w:rsidRDefault="00D14CB8" w:rsidP="004550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6BB4B5B5" w14:textId="1A6315BA" w:rsidR="00D14CB8" w:rsidRDefault="00D14CB8" w:rsidP="004550FB">
            <w:pPr>
              <w:jc w:val="both"/>
              <w:rPr>
                <w:strike/>
                <w:color w:val="FF0000"/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bCs/>
                <w:color w:val="000000"/>
                <w:kern w:val="2"/>
                <w:szCs w:val="24"/>
              </w:rPr>
              <w:t>maksimaliai pirkimui skirtai  lėšų sumai be PVM</w:t>
            </w:r>
            <w:r>
              <w:rPr>
                <w:color w:val="000000"/>
                <w:kern w:val="2"/>
                <w:szCs w:val="24"/>
              </w:rPr>
              <w:t> pirkimo dokumentuose ir Sutartyje nurodyt</w:t>
            </w:r>
            <w:r w:rsidR="00762AB8">
              <w:rPr>
                <w:color w:val="000000"/>
                <w:kern w:val="2"/>
                <w:szCs w:val="24"/>
              </w:rPr>
              <w:t>ų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762AB8">
              <w:rPr>
                <w:color w:val="000000"/>
                <w:kern w:val="2"/>
                <w:szCs w:val="24"/>
              </w:rPr>
              <w:t>ių</w:t>
            </w:r>
            <w:r>
              <w:rPr>
                <w:color w:val="000000"/>
                <w:kern w:val="2"/>
                <w:szCs w:val="24"/>
              </w:rPr>
              <w:t xml:space="preserve"> įsigijimui Tiekėjo pasiūlyme nurodytais įkainiais be PVM.</w:t>
            </w:r>
            <w:r>
              <w:rPr>
                <w:kern w:val="2"/>
                <w:szCs w:val="24"/>
                <w:lang w:val="en-US"/>
              </w:rPr>
              <w:t xml:space="preserve"> </w:t>
            </w:r>
            <w:r w:rsidR="00517477">
              <w:rPr>
                <w:color w:val="000000"/>
                <w:kern w:val="2"/>
                <w:szCs w:val="24"/>
              </w:rPr>
              <w:t>Pirkėjas Prek</w:t>
            </w:r>
            <w:r w:rsidR="007D12F1">
              <w:rPr>
                <w:color w:val="000000"/>
                <w:kern w:val="2"/>
                <w:szCs w:val="24"/>
              </w:rPr>
              <w:t>es</w:t>
            </w:r>
            <w:r w:rsidR="00517477">
              <w:rPr>
                <w:color w:val="000000"/>
                <w:kern w:val="2"/>
                <w:szCs w:val="24"/>
              </w:rPr>
              <w:t xml:space="preserve"> perka pagal poreikį Sutarties priede Nr</w:t>
            </w:r>
            <w:r w:rsidR="00517477" w:rsidRPr="00D32B48">
              <w:rPr>
                <w:color w:val="000000"/>
                <w:kern w:val="2"/>
                <w:szCs w:val="24"/>
              </w:rPr>
              <w:t>.</w:t>
            </w:r>
            <w:r w:rsidR="00517477" w:rsidRPr="00D32B48">
              <w:rPr>
                <w:kern w:val="2"/>
                <w:szCs w:val="24"/>
              </w:rPr>
              <w:t xml:space="preserve"> 2</w:t>
            </w:r>
            <w:r w:rsidR="00517477">
              <w:rPr>
                <w:kern w:val="2"/>
                <w:szCs w:val="24"/>
              </w:rPr>
              <w:t xml:space="preserve"> </w:t>
            </w:r>
            <w:r w:rsidR="00517477">
              <w:rPr>
                <w:color w:val="000000"/>
                <w:kern w:val="2"/>
                <w:szCs w:val="24"/>
              </w:rPr>
              <w:t>nurodyt</w:t>
            </w:r>
            <w:r w:rsidR="00DE4CA2">
              <w:rPr>
                <w:color w:val="000000"/>
                <w:kern w:val="2"/>
                <w:szCs w:val="24"/>
              </w:rPr>
              <w:t>ais</w:t>
            </w:r>
            <w:r w:rsidR="00517477">
              <w:rPr>
                <w:color w:val="000000"/>
                <w:kern w:val="2"/>
                <w:szCs w:val="24"/>
              </w:rPr>
              <w:t xml:space="preserve"> įkaini</w:t>
            </w:r>
            <w:r w:rsidR="00DE4CA2">
              <w:rPr>
                <w:color w:val="000000"/>
                <w:kern w:val="2"/>
                <w:szCs w:val="24"/>
              </w:rPr>
              <w:t>ais</w:t>
            </w:r>
            <w:r w:rsidR="00517477">
              <w:rPr>
                <w:color w:val="000000"/>
                <w:kern w:val="2"/>
                <w:szCs w:val="24"/>
              </w:rPr>
              <w:t>, neviršijant bendros Sutarties kainos.</w:t>
            </w:r>
          </w:p>
        </w:tc>
      </w:tr>
      <w:tr w:rsidR="00D14CB8" w14:paraId="620404C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3A9D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5.3. Sutarties kainos / įkainių perskaičiavimas 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taikant </w:t>
            </w:r>
            <w:r>
              <w:rPr>
                <w:b/>
                <w:bCs/>
                <w:kern w:val="2"/>
                <w:szCs w:val="24"/>
                <w:u w:val="single"/>
                <w14:ligatures w14:val="standardContextual"/>
              </w:rPr>
              <w:t>peržiūros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 taisykles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3E41" w14:textId="664552C4" w:rsidR="00D14CB8" w:rsidRDefault="009E73F4" w:rsidP="00E95438">
            <w:pPr>
              <w:rPr>
                <w:color w:val="FF0000"/>
                <w:kern w:val="2"/>
                <w14:ligatures w14:val="standardContextual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lastRenderedPageBreak/>
              <w:t xml:space="preserve">Sutarties </w:t>
            </w:r>
            <w:r>
              <w:rPr>
                <w:color w:val="000000" w:themeColor="text1"/>
                <w:kern w:val="2"/>
                <w:szCs w:val="24"/>
              </w:rPr>
              <w:t>įkaini</w:t>
            </w:r>
            <w:r w:rsidR="00DE4CA2">
              <w:rPr>
                <w:color w:val="000000" w:themeColor="text1"/>
                <w:kern w:val="2"/>
                <w:szCs w:val="24"/>
              </w:rPr>
              <w:t>ai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260970">
              <w:rPr>
                <w:color w:val="000000" w:themeColor="text1"/>
                <w:kern w:val="2"/>
                <w:szCs w:val="24"/>
              </w:rPr>
              <w:t>bus perskaičiuojama</w:t>
            </w:r>
            <w:r>
              <w:rPr>
                <w:color w:val="000000" w:themeColor="text1"/>
                <w:kern w:val="2"/>
                <w:szCs w:val="24"/>
              </w:rPr>
              <w:t>s</w:t>
            </w:r>
            <w:r w:rsidRPr="00260970">
              <w:rPr>
                <w:color w:val="000000" w:themeColor="text1"/>
                <w:kern w:val="2"/>
                <w:szCs w:val="24"/>
              </w:rPr>
              <w:t xml:space="preserve"> dėl PVM tarifo pasikeitimo</w:t>
            </w:r>
            <w:r w:rsidR="00E95438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D14CB8" w14:paraId="0E386D5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075C" w14:textId="1A903102" w:rsidR="00D14CB8" w:rsidRDefault="00D14CB8" w:rsidP="00D14CB8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35FA" w14:textId="760F8616" w:rsidR="004550FB" w:rsidRDefault="004550FB" w:rsidP="004550F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tiekiamo</w:t>
            </w:r>
            <w:r w:rsidR="007D12F1">
              <w:rPr>
                <w:kern w:val="2"/>
                <w:szCs w:val="24"/>
              </w:rPr>
              <w:t>m</w:t>
            </w:r>
            <w:r>
              <w:rPr>
                <w:kern w:val="2"/>
                <w:szCs w:val="24"/>
              </w:rPr>
              <w:t>s Prekė</w:t>
            </w:r>
            <w:r w:rsidR="007D12F1">
              <w:rPr>
                <w:kern w:val="2"/>
                <w:szCs w:val="24"/>
              </w:rPr>
              <w:t>ms</w:t>
            </w:r>
            <w:r>
              <w:rPr>
                <w:kern w:val="2"/>
                <w:szCs w:val="24"/>
              </w:rPr>
              <w:t xml:space="preserve"> Sutartyje nurodyt</w:t>
            </w:r>
            <w:r w:rsidR="007D12F1">
              <w:rPr>
                <w:kern w:val="2"/>
                <w:szCs w:val="24"/>
              </w:rPr>
              <w:t xml:space="preserve">iems </w:t>
            </w:r>
            <w:r>
              <w:rPr>
                <w:kern w:val="2"/>
                <w:szCs w:val="24"/>
              </w:rPr>
              <w:t>įkaini</w:t>
            </w:r>
            <w:r w:rsidR="007D12F1">
              <w:rPr>
                <w:kern w:val="2"/>
                <w:szCs w:val="24"/>
              </w:rPr>
              <w:t>ams</w:t>
            </w:r>
            <w:r>
              <w:rPr>
                <w:kern w:val="2"/>
                <w:szCs w:val="24"/>
              </w:rPr>
              <w:t>, Sutarties įkaini</w:t>
            </w:r>
            <w:r w:rsidR="007D12F1">
              <w:rPr>
                <w:kern w:val="2"/>
                <w:szCs w:val="24"/>
              </w:rPr>
              <w:t>ai</w:t>
            </w:r>
            <w:r>
              <w:rPr>
                <w:kern w:val="2"/>
                <w:szCs w:val="24"/>
              </w:rPr>
              <w:t xml:space="preserve"> perskaičiuojam</w:t>
            </w:r>
            <w:r w:rsidR="007D12F1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nekeičiant Prek</w:t>
            </w:r>
            <w:r w:rsidR="007D12F1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įkaini</w:t>
            </w:r>
            <w:r w:rsidR="007D12F1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47E993B" w14:textId="77777777" w:rsidR="004550FB" w:rsidRDefault="004550FB" w:rsidP="004550FB">
            <w:pPr>
              <w:jc w:val="both"/>
              <w:rPr>
                <w:kern w:val="2"/>
                <w:szCs w:val="24"/>
              </w:rPr>
            </w:pPr>
          </w:p>
          <w:p w14:paraId="11553E01" w14:textId="1AF4C99F" w:rsidR="00D14CB8" w:rsidRDefault="004550FB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</w:rPr>
              <w:t>Perskaičiavimas įforminamas Susitarimu ne vėliau kaip per 10 (dešimt)</w:t>
            </w:r>
            <w:r w:rsidRPr="00260970">
              <w:rPr>
                <w:color w:val="000000" w:themeColor="text1"/>
                <w:kern w:val="2"/>
              </w:rPr>
              <w:t xml:space="preserve"> dienų </w:t>
            </w:r>
            <w:r>
              <w:rPr>
                <w:kern w:val="2"/>
              </w:rPr>
              <w:t>nuo PVM mokėjimą reglamentuojančių teisės aktų pasikeitimo, kuris tampa neatskiriama Sutarties dalimi. Perskaičiuot</w:t>
            </w:r>
            <w:r w:rsidR="007D12F1">
              <w:rPr>
                <w:kern w:val="2"/>
              </w:rPr>
              <w:t>i</w:t>
            </w:r>
            <w:r>
              <w:rPr>
                <w:kern w:val="2"/>
              </w:rPr>
              <w:t xml:space="preserve"> Sutarties įkaini</w:t>
            </w:r>
            <w:r w:rsidR="007D12F1">
              <w:rPr>
                <w:kern w:val="2"/>
              </w:rPr>
              <w:t>ai</w:t>
            </w:r>
            <w:r>
              <w:rPr>
                <w:kern w:val="2"/>
              </w:rPr>
              <w:t xml:space="preserve"> turi </w:t>
            </w:r>
            <w:r>
              <w:rPr>
                <w:kern w:val="2"/>
                <w:szCs w:val="24"/>
              </w:rPr>
              <w:t>būti taikom</w:t>
            </w:r>
            <w:r w:rsidR="007D12F1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</w:tc>
      </w:tr>
      <w:tr w:rsidR="00D14CB8" w14:paraId="10F79E3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F580" w14:textId="7E67AA71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kainos/įkainių pokytį, pasikeitimo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C00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0C04774D" w14:textId="77777777" w:rsidR="00D14CB8" w:rsidRDefault="00D14CB8" w:rsidP="00D14CB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22617CA6" w14:textId="77777777" w:rsidR="00D14CB8" w:rsidRDefault="00D14CB8" w:rsidP="00D14CB8">
            <w:pPr>
              <w:spacing w:line="276" w:lineRule="auto"/>
              <w:rPr>
                <w:kern w:val="2"/>
                <w14:ligatures w14:val="standardContextual"/>
              </w:rPr>
            </w:pPr>
          </w:p>
        </w:tc>
      </w:tr>
      <w:tr w:rsidR="009E73F4" w14:paraId="2D958E3B" w14:textId="77777777" w:rsidTr="00E95438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277" w14:textId="77777777" w:rsidR="009E73F4" w:rsidRDefault="009E73F4" w:rsidP="009E73F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0BA8F934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D6F9" w14:textId="77777777" w:rsidR="00E95438" w:rsidRDefault="00E95438" w:rsidP="00E9543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1DA507B2" w14:textId="77777777" w:rsidR="00E95438" w:rsidRDefault="00E95438" w:rsidP="00E95438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6C6D063F" w14:textId="35B81FE4" w:rsidR="009E73F4" w:rsidRDefault="009E73F4" w:rsidP="009E73F4">
            <w:pPr>
              <w:spacing w:line="276" w:lineRule="auto"/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  <w14:ligatures w14:val="standardContextual"/>
              </w:rPr>
            </w:pPr>
          </w:p>
        </w:tc>
      </w:tr>
      <w:tr w:rsidR="009E73F4" w14:paraId="55B8021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4446" w14:textId="7FD9C8F0" w:rsidR="009E73F4" w:rsidRDefault="009E73F4" w:rsidP="009E73F4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1F46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48D2A535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5418C7DB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4F42BED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E48E" w14:textId="6EFB94F6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7E6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1BD79B3A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396ABF89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3DD7498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104D" w14:textId="3627244D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DC6" w14:textId="77777777" w:rsidR="009E73F4" w:rsidRDefault="009E73F4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Pirkėjas atsiskaito su Tiekėju ne vėliau kaip per 30 (trisdešimt) dienų nuo Sąskaitos priėmimo dienos.</w:t>
            </w:r>
          </w:p>
          <w:p w14:paraId="433E9AB5" w14:textId="77E446A6" w:rsidR="00580538" w:rsidRPr="00B17485" w:rsidRDefault="009E73F4" w:rsidP="004550F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17485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>Apmokėjimo sąlygos už Prek</w:t>
            </w:r>
            <w:r w:rsidR="007D12F1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>es</w:t>
            </w:r>
            <w:r w:rsidRPr="00B17485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 xml:space="preserve">: </w:t>
            </w:r>
            <w:r w:rsidR="00B17485" w:rsidRPr="00B17485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>į</w:t>
            </w:r>
            <w:r w:rsidR="00B17485" w:rsidRPr="00B17485">
              <w:rPr>
                <w:color w:val="000000"/>
              </w:rPr>
              <w:t>vykdžius užsakymą, mokama už konkretų kiekį pagal nustatytus įkainius.</w:t>
            </w:r>
          </w:p>
          <w:p w14:paraId="3610CEB8" w14:textId="24D5063A" w:rsidR="009E73F4" w:rsidRDefault="009E73F4" w:rsidP="004550F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</w:pPr>
            <w:r w:rsidRPr="00B17485"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>Išrašydamas PVM sąskaitą faktūrą, Tiekėjas privalo joje nurodyti Sutarties numerį.</w:t>
            </w:r>
          </w:p>
        </w:tc>
      </w:tr>
      <w:tr w:rsidR="009E73F4" w14:paraId="30E8FD81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997B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5.6. Avansas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BF54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0DD7C379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2972B726" w14:textId="77777777" w:rsidR="009E73F4" w:rsidRDefault="009E73F4" w:rsidP="009E73F4">
            <w:pPr>
              <w:spacing w:line="256" w:lineRule="auto"/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</w:pPr>
          </w:p>
        </w:tc>
      </w:tr>
      <w:tr w:rsidR="009E73F4" w14:paraId="1CA8CF3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0963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5.7. Avanso užtikrinimas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1EC3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7B8C0C28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46BB5B42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  <w14:ligatures w14:val="standardContextual"/>
              </w:rPr>
              <w:t xml:space="preserve"> </w:t>
            </w:r>
          </w:p>
        </w:tc>
      </w:tr>
      <w:tr w:rsidR="009E73F4" w14:paraId="234FE67A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3B76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6. PREKIŲ KOKYBĖ IR GARANTINIAI ĮSIPAREIGOJIMAI</w:t>
            </w:r>
          </w:p>
        </w:tc>
      </w:tr>
      <w:tr w:rsidR="009E73F4" w14:paraId="2FE16B8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8A2C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>6.1. Garantinis terminas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8822" w14:textId="492D9BEE" w:rsidR="009E73F4" w:rsidRDefault="009E73F4" w:rsidP="009E73F4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Netaikoma.</w:t>
            </w:r>
          </w:p>
        </w:tc>
      </w:tr>
      <w:tr w:rsidR="009E73F4" w14:paraId="41CCCFE8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DD98" w14:textId="77777777" w:rsidR="009E73F4" w:rsidRPr="00705FEF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705FEF">
              <w:rPr>
                <w:b/>
                <w:bCs/>
                <w:kern w:val="2"/>
                <w:szCs w:val="24"/>
                <w14:ligatures w14:val="standardContextual"/>
              </w:rPr>
              <w:t>6.2. Garantinė priežiūra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DF0" w14:textId="5B2C70A8" w:rsidR="009E73F4" w:rsidRDefault="009E73F4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Prek</w:t>
            </w:r>
            <w:r w:rsidR="007D12F1">
              <w:rPr>
                <w:kern w:val="2"/>
                <w:szCs w:val="24"/>
                <w14:ligatures w14:val="standardContextual"/>
              </w:rPr>
              <w:t>ių</w:t>
            </w:r>
            <w:r>
              <w:rPr>
                <w:kern w:val="2"/>
                <w:szCs w:val="24"/>
                <w14:ligatures w14:val="standardContextual"/>
              </w:rPr>
              <w:t xml:space="preserve"> trūkumų nustatymo bei šalinimo tvarka nustatyta Bendrųjų sąlygų 7 skyriuje.</w:t>
            </w:r>
          </w:p>
        </w:tc>
      </w:tr>
      <w:tr w:rsidR="009E73F4" w14:paraId="4025F50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7DA" w14:textId="0B36BAE8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E5FD" w14:textId="6254519C" w:rsidR="009E73F4" w:rsidRDefault="009E73F4" w:rsidP="009E73F4">
            <w:pPr>
              <w:spacing w:line="276" w:lineRule="auto"/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9E73F4" w14:paraId="5B738F71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CA73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7. SUTARTIES VYKDYMUI PASITELKIAMI SUBTIEKĖJAI</w:t>
            </w:r>
          </w:p>
        </w:tc>
      </w:tr>
      <w:tr w:rsidR="009E73F4" w14:paraId="6CE7A23D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D0F1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729" w14:textId="77777777" w:rsidR="009E73F4" w:rsidRDefault="009E73F4" w:rsidP="004550FB">
            <w:pPr>
              <w:jc w:val="both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9E73F4" w14:paraId="1BCB4092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EFE8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8. PRIEVOLIŲ PAGAL SUTARTĮ ĮVYKDYMO UŽTIKRINIMAS</w:t>
            </w:r>
          </w:p>
        </w:tc>
      </w:tr>
      <w:tr w:rsidR="009E73F4" w14:paraId="002DFAE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D7BC" w14:textId="3C3B6524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811" w14:textId="77777777" w:rsidR="009E73F4" w:rsidRDefault="009E73F4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Prievolių pagal Sutartį įvykdymas užtikrinamas: netesybomis (delspinigiais, bauda).</w:t>
            </w:r>
          </w:p>
          <w:p w14:paraId="28E8A5D1" w14:textId="77777777" w:rsidR="009E73F4" w:rsidRDefault="009E73F4" w:rsidP="004550FB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7C3B2AF7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1754" w14:textId="12D2B15E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E030" w14:textId="77777777" w:rsidR="009E73F4" w:rsidRDefault="009E73F4" w:rsidP="004550FB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705B5E3D" w14:textId="77777777" w:rsidR="009E73F4" w:rsidRDefault="009E73F4" w:rsidP="004550FB">
            <w:pPr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0EE1F18B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A22B" w14:textId="6873F601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2576" w14:textId="72AD7C94" w:rsidR="009E73F4" w:rsidRDefault="009E73F4" w:rsidP="004550FB">
            <w:pPr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9E73F4" w14:paraId="756C48C7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39A6" w14:textId="77777777" w:rsidR="009E73F4" w:rsidRDefault="009E73F4" w:rsidP="009E73F4">
            <w:pPr>
              <w:spacing w:line="276" w:lineRule="auto"/>
              <w:ind w:firstLine="720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9. ŠALIŲ ATSAKOMYBĖ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ab/>
            </w:r>
          </w:p>
        </w:tc>
      </w:tr>
      <w:tr w:rsidR="009E73F4" w14:paraId="1704A74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F254" w14:textId="12C86A45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5A0E" w14:textId="0AC5FF01" w:rsidR="009E73F4" w:rsidRDefault="009E73F4" w:rsidP="004550FB">
            <w:pPr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Jei Pirkėjas, gavęs tinkamai pateiktą ir užpildytą Sąskaitą, uždelsia atsiskaityti už tinkamai Tiekėjo  perduot</w:t>
            </w:r>
            <w:r w:rsidR="007D12F1">
              <w:rPr>
                <w:color w:val="000000" w:themeColor="text1"/>
                <w:kern w:val="2"/>
                <w:szCs w:val="24"/>
                <w14:ligatures w14:val="standardContextual"/>
              </w:rPr>
              <w:t>as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kokybišk</w:t>
            </w:r>
            <w:r w:rsidR="007D12F1">
              <w:rPr>
                <w:color w:val="000000" w:themeColor="text1"/>
                <w:kern w:val="2"/>
                <w:szCs w:val="24"/>
                <w14:ligatures w14:val="standardContextual"/>
              </w:rPr>
              <w:t>as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Prek</w:t>
            </w:r>
            <w:r w:rsidR="007D12F1">
              <w:rPr>
                <w:color w:val="000000" w:themeColor="text1"/>
                <w:kern w:val="2"/>
                <w:szCs w:val="24"/>
                <w14:ligatures w14:val="standardContextual"/>
              </w:rPr>
              <w:t>es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per Sutartyje nurodytą terminą, Tiekėjas nuo kitos nei nustatytas terminas dienos skaičiuoja Pirkėjui 0,</w:t>
            </w:r>
            <w:r w:rsidR="00517477">
              <w:rPr>
                <w:color w:val="000000" w:themeColor="text1"/>
                <w:kern w:val="2"/>
                <w:szCs w:val="24"/>
                <w14:ligatures w14:val="standardContextual"/>
              </w:rPr>
              <w:t>2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(</w:t>
            </w:r>
            <w:r w:rsidR="00517477">
              <w:rPr>
                <w:color w:val="000000" w:themeColor="text1"/>
                <w:kern w:val="2"/>
                <w:szCs w:val="24"/>
                <w14:ligatures w14:val="standardContextual"/>
              </w:rPr>
              <w:t>dvi dešimtosios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) procento dydžio delspinigius nuo neapmokėtos sumos be PVM už kiekvieną vėlavimo dieną.</w:t>
            </w:r>
          </w:p>
        </w:tc>
      </w:tr>
      <w:tr w:rsidR="009E73F4" w14:paraId="203ECA8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05C3" w14:textId="2C384FEC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283" w14:textId="14FD1282" w:rsidR="009E73F4" w:rsidRDefault="009E73F4" w:rsidP="004550FB">
            <w:pPr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9.2.1. Jeigu Tiekėjas vėluoja pristatyti Prek</w:t>
            </w:r>
            <w:r w:rsidR="007D12F1">
              <w:rPr>
                <w:color w:val="000000" w:themeColor="text1"/>
                <w:kern w:val="2"/>
                <w:szCs w:val="24"/>
                <w14:ligatures w14:val="standardContextual"/>
              </w:rPr>
              <w:t>es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ar ištaisyti j</w:t>
            </w:r>
            <w:r w:rsidR="007D12F1">
              <w:rPr>
                <w:color w:val="000000" w:themeColor="text1"/>
                <w:kern w:val="2"/>
                <w:szCs w:val="24"/>
                <w14:ligatures w14:val="standardContextual"/>
              </w:rPr>
              <w:t>ų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trūkumus arba nevykdo kitų sutartinių įsipareigojimų, Pirkėjas nuo kitos nei nustatytas terminas dienos Tiekėjui skaičiuoja </w:t>
            </w:r>
            <w:r w:rsidR="004D0647">
              <w:rPr>
                <w:color w:val="000000" w:themeColor="text1"/>
                <w:kern w:val="2"/>
                <w:szCs w:val="24"/>
                <w14:ligatures w14:val="standardContextual"/>
              </w:rPr>
              <w:t>0,</w:t>
            </w:r>
            <w:r w:rsidR="00517477">
              <w:rPr>
                <w:color w:val="000000" w:themeColor="text1"/>
                <w:kern w:val="2"/>
                <w:szCs w:val="24"/>
                <w14:ligatures w14:val="standardContextual"/>
              </w:rPr>
              <w:t>2</w:t>
            </w:r>
            <w:r w:rsidR="004D0647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(</w:t>
            </w:r>
            <w:r w:rsidR="00517477">
              <w:rPr>
                <w:color w:val="000000" w:themeColor="text1"/>
                <w:kern w:val="2"/>
                <w:szCs w:val="24"/>
                <w14:ligatures w14:val="standardContextual"/>
              </w:rPr>
              <w:t>dvi dešimtosios</w:t>
            </w:r>
            <w:r w:rsidR="004D0647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)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procento dydžio delspinigius už kiekvieną uždelstą dieną nuo Pradinės Sutarties vertės be PVM. </w:t>
            </w:r>
          </w:p>
          <w:p w14:paraId="631463A0" w14:textId="77777777" w:rsidR="009E73F4" w:rsidRDefault="009E73F4" w:rsidP="004550FB">
            <w:pPr>
              <w:jc w:val="both"/>
              <w:rPr>
                <w:b/>
                <w:bCs/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9.2.2.</w:t>
            </w:r>
            <w:r>
              <w:rPr>
                <w:color w:val="000000" w:themeColor="text1"/>
                <w:kern w:val="2"/>
                <w:szCs w:val="24"/>
                <w:lang w:val="en-US"/>
                <w14:ligatures w14:val="standardContextual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Tiekėjas privalo sumokėti Pirkėjui netesybas per 5 (penkias) dienas nuo Pirkėjo pareikalavimo. Pirkėjas turi teisę priskaičiuotą netesybų sumą išskaičiuoti iš Tiekėjui mokėtinos sumos.</w:t>
            </w:r>
          </w:p>
        </w:tc>
      </w:tr>
      <w:tr w:rsidR="009E73F4" w14:paraId="11DC5724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F82E" w14:textId="3A0619F5" w:rsidR="009E73F4" w:rsidRDefault="009E73F4" w:rsidP="009E73F4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C877" w14:textId="77777777" w:rsidR="009E73F4" w:rsidRDefault="009E73F4" w:rsidP="004550FB">
            <w:pPr>
              <w:jc w:val="both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  <w:p w14:paraId="4FC34935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4F004C6E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AE3C" w14:textId="30067325" w:rsidR="009E73F4" w:rsidRDefault="009E73F4" w:rsidP="009E73F4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</w:t>
            </w:r>
            <w:r>
              <w:rPr>
                <w:b/>
                <w:bCs/>
                <w:kern w:val="2"/>
                <w:szCs w:val="24"/>
              </w:rPr>
              <w:lastRenderedPageBreak/>
              <w:t>pakeitimo / naujų subtiekėjų pasitelkimo nesilaikant Bendrosiose sąlygose nurodytos subtiekėjų ir (ar) specialistų keitimo tvarkos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971" w14:textId="77777777" w:rsidR="009E73F4" w:rsidRDefault="009E73F4" w:rsidP="009E73F4">
            <w:pPr>
              <w:spacing w:line="276" w:lineRule="auto"/>
              <w:rPr>
                <w:color w:val="000000"/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  <w14:ligatures w14:val="standardContextual"/>
              </w:rPr>
              <w:lastRenderedPageBreak/>
              <w:t>Netaikoma</w:t>
            </w:r>
          </w:p>
          <w:p w14:paraId="27DAFF21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177A6EFB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</w:tc>
      </w:tr>
      <w:tr w:rsidR="009E73F4" w14:paraId="6B219B41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E91B" w14:textId="5BC64F76" w:rsidR="009E73F4" w:rsidRDefault="009E73F4" w:rsidP="009E73F4">
            <w:pPr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9.5. Tiekėjui taikomos baudos dėl aplinkosauginių ir (arba) socialinių kriterijų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626" w14:textId="6F712BEC" w:rsidR="009E73F4" w:rsidRDefault="009E73F4" w:rsidP="004550FB">
            <w:pPr>
              <w:jc w:val="both"/>
              <w:rPr>
                <w:strike/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Už reikalavimo, nurodyto Specialiųjų sąlygų 13 skyriaus 13.1  punkte, nesilaikymą taikoma </w:t>
            </w:r>
            <w:r w:rsidR="004550FB">
              <w:rPr>
                <w:color w:val="000000" w:themeColor="text1"/>
                <w:kern w:val="2"/>
                <w:szCs w:val="24"/>
                <w14:ligatures w14:val="standardContextual"/>
              </w:rPr>
              <w:t>2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00,00 (</w:t>
            </w:r>
            <w:r w:rsidR="004550FB">
              <w:rPr>
                <w:color w:val="000000" w:themeColor="text1"/>
                <w:kern w:val="2"/>
                <w:szCs w:val="24"/>
                <w14:ligatures w14:val="standardContextual"/>
              </w:rPr>
              <w:t>dviejų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šimtų) Eur bauda</w:t>
            </w:r>
            <w:r w:rsidR="004550FB"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už kiekvieną pažeidimo atvejį.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 xml:space="preserve"> </w:t>
            </w:r>
          </w:p>
          <w:p w14:paraId="3FA1C484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</w:p>
          <w:p w14:paraId="3BFCC515" w14:textId="77777777" w:rsidR="009E73F4" w:rsidRDefault="009E73F4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9E73F4" w14:paraId="39E1989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0AA6" w14:textId="7D391682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37F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348DAAE3" w14:textId="77777777" w:rsidR="009E73F4" w:rsidRDefault="009E73F4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9E73F4" w14:paraId="7F10E95E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8F55" w14:textId="4AAADF01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561" w14:textId="77777777" w:rsidR="009E73F4" w:rsidRDefault="009E73F4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 xml:space="preserve">Netaikoma </w:t>
            </w:r>
          </w:p>
          <w:p w14:paraId="3168083D" w14:textId="77777777" w:rsidR="009E73F4" w:rsidRDefault="009E73F4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9E73F4" w14:paraId="02365A33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B9DA" w14:textId="6EFDAEE0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008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  <w:p w14:paraId="2B9EB299" w14:textId="77777777" w:rsidR="009E73F4" w:rsidRDefault="009E73F4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</w:p>
        </w:tc>
      </w:tr>
      <w:tr w:rsidR="009E73F4" w14:paraId="7B79EE73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8F68" w14:textId="3AA40ED0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4D6" w14:textId="0F30004C" w:rsidR="009E73F4" w:rsidRDefault="009E73F4" w:rsidP="009E73F4">
            <w:pPr>
              <w:spacing w:line="276" w:lineRule="auto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9E73F4" w14:paraId="7774CADA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F5FE" w14:textId="08C38B7E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  <w:t xml:space="preserve">9.10. </w:t>
            </w:r>
            <w:r>
              <w:rPr>
                <w:b/>
                <w:bCs/>
                <w:kern w:val="2"/>
                <w:szCs w:val="24"/>
                <w14:ligatures w14:val="standardContextual"/>
              </w:rPr>
              <w:t>Kitos netesybos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1C91" w14:textId="1FC57EA3" w:rsidR="009E73F4" w:rsidRDefault="004550FB" w:rsidP="009E73F4">
            <w:pPr>
              <w:spacing w:line="276" w:lineRule="auto"/>
              <w:rPr>
                <w:color w:val="4472C4"/>
                <w:kern w:val="2"/>
                <w:szCs w:val="24"/>
                <w14:ligatures w14:val="standardContextual"/>
              </w:rPr>
            </w:pPr>
            <w:r w:rsidRPr="004550FB">
              <w:rPr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9E73F4" w14:paraId="2A1277A9" w14:textId="77777777" w:rsidTr="00C028CE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11D" w14:textId="7747E03A" w:rsidR="009E73F4" w:rsidRDefault="009E73F4" w:rsidP="009E73F4">
            <w:pPr>
              <w:spacing w:line="276" w:lineRule="auto"/>
              <w:jc w:val="center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9E73F4" w14:paraId="16BF4379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AB3" w14:textId="4153DCC0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175" w14:textId="137E92BE" w:rsidR="009E73F4" w:rsidRDefault="009E73F4" w:rsidP="009E73F4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Netaikoma</w:t>
            </w:r>
          </w:p>
        </w:tc>
      </w:tr>
      <w:tr w:rsidR="009E73F4" w14:paraId="67C2A046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CE4" w14:textId="2D6D87E1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:lang w:val="en-US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 xml:space="preserve">10.2. Dideli arba nuolatiniai esminės </w:t>
            </w:r>
            <w:r>
              <w:rPr>
                <w:b/>
                <w:bCs/>
                <w:kern w:val="2"/>
                <w:szCs w:val="24"/>
              </w:rPr>
              <w:lastRenderedPageBreak/>
              <w:t>Sutarties sąlygos vykdymo trūkumai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846" w14:textId="4B4C5935" w:rsidR="009E73F4" w:rsidRDefault="009E73F4" w:rsidP="009E73F4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lastRenderedPageBreak/>
              <w:t>Netaikoma</w:t>
            </w:r>
          </w:p>
        </w:tc>
      </w:tr>
      <w:tr w:rsidR="009E73F4" w14:paraId="7B151D5E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07DA" w14:textId="6AB1F289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11. SUTARTIES GALIOJIMAS IR KEITIMAS</w:t>
            </w:r>
          </w:p>
        </w:tc>
      </w:tr>
      <w:tr w:rsidR="009E73F4" w14:paraId="209857F2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A3EB" w14:textId="2263DF4C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705FEF">
              <w:rPr>
                <w:b/>
                <w:bCs/>
                <w:kern w:val="2"/>
                <w:szCs w:val="24"/>
                <w14:ligatures w14:val="standardContextual"/>
              </w:rPr>
              <w:t>11.1. Sutarties sudarymas ir įsigaliojimas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7ED" w14:textId="686FD2D4" w:rsidR="009E73F4" w:rsidRDefault="009E73F4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Ši Sutartis laikoma sudaryta ir įsigalioja nuo Sutarties pasirašymo dienos (antrosios Šalies pasirašymo dieną).</w:t>
            </w:r>
          </w:p>
          <w:p w14:paraId="56E1697A" w14:textId="6AF2198D" w:rsidR="009E73F4" w:rsidRDefault="009E73F4" w:rsidP="004550FB">
            <w:pPr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4D0647">
              <w:rPr>
                <w:color w:val="000000"/>
                <w:kern w:val="2"/>
                <w:szCs w:val="24"/>
              </w:rPr>
              <w:t>12</w:t>
            </w:r>
            <w:r>
              <w:rPr>
                <w:color w:val="000000"/>
                <w:kern w:val="2"/>
                <w:szCs w:val="24"/>
              </w:rPr>
              <w:t xml:space="preserve"> mėnesi</w:t>
            </w:r>
            <w:r w:rsidR="004D0647">
              <w:rPr>
                <w:color w:val="000000"/>
                <w:kern w:val="2"/>
                <w:szCs w:val="24"/>
              </w:rPr>
              <w:t>ų</w:t>
            </w:r>
            <w:r w:rsidR="00C8172E">
              <w:rPr>
                <w:color w:val="000000"/>
                <w:kern w:val="2"/>
                <w:szCs w:val="24"/>
              </w:rPr>
              <w:t xml:space="preserve"> (neįskaitant atsiskaitymo termino</w:t>
            </w:r>
            <w:r w:rsidR="004550FB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).</w:t>
            </w:r>
          </w:p>
        </w:tc>
      </w:tr>
      <w:tr w:rsidR="009E73F4" w14:paraId="7EF07D00" w14:textId="77777777" w:rsidTr="007342DA">
        <w:trPr>
          <w:trHeight w:val="300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A49A" w14:textId="25ABD41F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11.2. Sutarties galiojimo termino pratęsimas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8D4" w14:textId="47407D13" w:rsidR="009E73F4" w:rsidRDefault="00730251" w:rsidP="00730251">
            <w:pPr>
              <w:jc w:val="both"/>
              <w:rPr>
                <w:kern w:val="2"/>
                <w:szCs w:val="24"/>
                <w14:ligatures w14:val="standardContextual"/>
              </w:rPr>
            </w:pPr>
            <w:r w:rsidRPr="00CC40DC">
              <w:rPr>
                <w:rFonts w:eastAsia="Calibri"/>
              </w:rPr>
              <w:t xml:space="preserve">Jei nei viena iš </w:t>
            </w:r>
            <w:r>
              <w:rPr>
                <w:rFonts w:eastAsia="Calibri"/>
              </w:rPr>
              <w:t>Š</w:t>
            </w:r>
            <w:r w:rsidRPr="00CC40DC">
              <w:rPr>
                <w:rFonts w:eastAsia="Calibri"/>
              </w:rPr>
              <w:t xml:space="preserve">alių likus ne mažiau kaip dviem mėnesiams iki Sutarties galiojimo termino pabaigos nepateikia kitai </w:t>
            </w:r>
            <w:r>
              <w:rPr>
                <w:rFonts w:eastAsia="Calibri"/>
              </w:rPr>
              <w:t>Š</w:t>
            </w:r>
            <w:r w:rsidRPr="00CC40DC">
              <w:rPr>
                <w:rFonts w:eastAsia="Calibri"/>
              </w:rPr>
              <w:t xml:space="preserve">aliai raštiško pranešimo apie sprendimą toliau Sutarties netęsti, laikoma, kad ši Sutartis pratęsiama sekančiam </w:t>
            </w:r>
            <w:r>
              <w:rPr>
                <w:rFonts w:eastAsia="Calibri"/>
              </w:rPr>
              <w:t>12</w:t>
            </w:r>
            <w:r w:rsidRPr="00CC40DC">
              <w:rPr>
                <w:rFonts w:eastAsia="Calibri"/>
              </w:rPr>
              <w:t xml:space="preserve"> mėnesių laikotarpiui</w:t>
            </w:r>
            <w:r>
              <w:rPr>
                <w:rFonts w:eastAsia="Calibri"/>
              </w:rPr>
              <w:t>, k</w:t>
            </w:r>
            <w:r w:rsidRPr="004F0F9B">
              <w:rPr>
                <w:lang w:eastAsia="ar-SA"/>
              </w:rPr>
              <w:t xml:space="preserve">uris laikomas nauju sutarties galiojimo terminu. Bendras Sutarties su pratęsimu galiojimo terminas negali būti ilgesnis nei </w:t>
            </w:r>
            <w:r>
              <w:rPr>
                <w:lang w:eastAsia="ar-SA"/>
              </w:rPr>
              <w:t>24 mėnesiai.</w:t>
            </w:r>
            <w:r w:rsidRPr="004F0F9B">
              <w:rPr>
                <w:lang w:eastAsia="ar-SA"/>
              </w:rPr>
              <w:t xml:space="preserve"> Sutartis pasibaigia bet kuriuo metu, </w:t>
            </w:r>
            <w:r>
              <w:rPr>
                <w:lang w:eastAsia="ar-SA"/>
              </w:rPr>
              <w:t>kai</w:t>
            </w:r>
            <w:r w:rsidRPr="004F0F9B">
              <w:rPr>
                <w:lang w:eastAsia="ar-SA"/>
              </w:rPr>
              <w:t xml:space="preserve"> nuperkama </w:t>
            </w:r>
            <w:r>
              <w:rPr>
                <w:lang w:eastAsia="ar-SA"/>
              </w:rPr>
              <w:t>Prekių</w:t>
            </w:r>
            <w:r w:rsidRPr="004F0F9B">
              <w:rPr>
                <w:lang w:eastAsia="ar-SA"/>
              </w:rPr>
              <w:t xml:space="preserve"> už visą Sutarties kainą.</w:t>
            </w:r>
          </w:p>
        </w:tc>
      </w:tr>
      <w:tr w:rsidR="009E73F4" w14:paraId="579AF99E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6DD8" w14:textId="06E43EA6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 SUTARTIES NUTRAUKIMAS</w:t>
            </w:r>
          </w:p>
        </w:tc>
      </w:tr>
      <w:tr w:rsidR="009E73F4" w14:paraId="147D0120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0FDE" w14:textId="3B723EBD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12.1. Sutarties nutraukimo pagrindai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9FF2" w14:textId="77777777" w:rsidR="009E73F4" w:rsidRDefault="009E73F4" w:rsidP="009E73F4">
            <w:pPr>
              <w:spacing w:line="276" w:lineRule="auto"/>
              <w:jc w:val="both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Sutartis gali būti nutraukiama rašytiniu Šalių susitarimu arba vienašališkai, Bendrosiose sąlygose nustatyta tvarka.</w:t>
            </w:r>
          </w:p>
        </w:tc>
      </w:tr>
      <w:tr w:rsidR="009E73F4" w14:paraId="65EB0DD1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5EB" w14:textId="08D28414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12.2. Esminiai Sutarties pažeidimai</w:t>
            </w:r>
          </w:p>
          <w:p w14:paraId="29A1322D" w14:textId="77777777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223F" w14:textId="541FF43E" w:rsidR="009E73F4" w:rsidRDefault="009E73F4" w:rsidP="009E73F4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>1</w:t>
            </w:r>
            <w:r>
              <w:rPr>
                <w:color w:val="000000" w:themeColor="text1"/>
                <w:kern w:val="2"/>
                <w:szCs w:val="24"/>
              </w:rPr>
              <w:t>2</w:t>
            </w:r>
            <w:r w:rsidRPr="00591115">
              <w:rPr>
                <w:color w:val="000000" w:themeColor="text1"/>
                <w:kern w:val="2"/>
                <w:szCs w:val="24"/>
              </w:rPr>
              <w:t>.2.1. jeigu Tiekėjas nevykdo prisiimtų įsipareigojimų už Sutartyje nustatyt</w:t>
            </w:r>
            <w:r w:rsidR="007D12F1">
              <w:rPr>
                <w:color w:val="000000" w:themeColor="text1"/>
                <w:kern w:val="2"/>
                <w:szCs w:val="24"/>
              </w:rPr>
              <w:t>us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 w:themeColor="text1"/>
                <w:kern w:val="2"/>
                <w:szCs w:val="24"/>
              </w:rPr>
              <w:t>Prek</w:t>
            </w:r>
            <w:r w:rsidR="00957384">
              <w:rPr>
                <w:color w:val="000000" w:themeColor="text1"/>
                <w:kern w:val="2"/>
                <w:szCs w:val="24"/>
              </w:rPr>
              <w:t>ių</w:t>
            </w:r>
            <w:r>
              <w:rPr>
                <w:color w:val="000000" w:themeColor="text1"/>
                <w:kern w:val="2"/>
                <w:szCs w:val="24"/>
              </w:rPr>
              <w:t xml:space="preserve"> įkain</w:t>
            </w:r>
            <w:r w:rsidR="007D12F1">
              <w:rPr>
                <w:color w:val="000000" w:themeColor="text1"/>
                <w:kern w:val="2"/>
                <w:szCs w:val="24"/>
              </w:rPr>
              <w:t>ius</w:t>
            </w:r>
            <w:r>
              <w:rPr>
                <w:color w:val="000000" w:themeColor="text1"/>
                <w:kern w:val="2"/>
                <w:szCs w:val="24"/>
              </w:rPr>
              <w:t>;</w:t>
            </w:r>
          </w:p>
          <w:p w14:paraId="04C8B00B" w14:textId="0DA0EA56" w:rsidR="009E73F4" w:rsidRPr="00BA0907" w:rsidRDefault="009E73F4" w:rsidP="009E73F4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. jeigu Tiekėjas vėluoja pristatyti </w:t>
            </w: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Prek</w:t>
            </w:r>
            <w:r w:rsidR="007D12F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es</w:t>
            </w: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daugiau nei </w:t>
            </w:r>
            <w:r w:rsidR="0073025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5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dien</w:t>
            </w:r>
            <w:r w:rsidR="0073025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as</w:t>
            </w: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221651B7" w14:textId="0CF99EB2" w:rsidR="009E73F4" w:rsidRDefault="009E73F4" w:rsidP="009E73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.2.3. Tiekėjas pažeidžia Prek</w:t>
            </w:r>
            <w:r w:rsidR="007D12F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ių</w:t>
            </w:r>
            <w:r w:rsidRPr="00BA0907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pristatymo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terminą ir dėl Prek</w:t>
            </w:r>
            <w:r w:rsidR="007D12F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ių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pristatymo vėlavimo j</w:t>
            </w:r>
            <w:r w:rsidR="007D12F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os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tampa nebereikaling</w:t>
            </w:r>
            <w:r w:rsidR="007D12F1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os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;</w:t>
            </w:r>
          </w:p>
          <w:p w14:paraId="7AC4AB42" w14:textId="4EA97A45" w:rsidR="009E73F4" w:rsidRDefault="009E73F4" w:rsidP="009E73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6" w:lineRule="auto"/>
              <w:jc w:val="both"/>
              <w:rPr>
                <w:rFonts w:eastAsia="Arial"/>
                <w:color w:val="FF0000"/>
                <w:kern w:val="2"/>
                <w:szCs w:val="24"/>
                <w14:ligatures w14:val="standardContextual"/>
              </w:rPr>
            </w:pPr>
            <w:r w:rsidRPr="0043775C">
              <w:rPr>
                <w:rFonts w:eastAsia="Arial"/>
                <w:kern w:val="2"/>
                <w:szCs w:val="24"/>
                <w:lang w:val="lt"/>
              </w:rPr>
              <w:t>1</w:t>
            </w:r>
            <w:r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43775C">
              <w:rPr>
                <w:rFonts w:eastAsia="Arial"/>
                <w:kern w:val="2"/>
                <w:szCs w:val="24"/>
                <w:lang w:val="lt"/>
              </w:rPr>
              <w:t>.2.4. Tiekėjas pakartotinai pristato Prek</w:t>
            </w:r>
            <w:r w:rsidR="007D12F1">
              <w:rPr>
                <w:rFonts w:eastAsia="Arial"/>
                <w:kern w:val="2"/>
                <w:szCs w:val="24"/>
                <w:lang w:val="lt"/>
              </w:rPr>
              <w:t>es</w:t>
            </w:r>
            <w:r w:rsidRPr="0043775C">
              <w:rPr>
                <w:rFonts w:eastAsia="Arial"/>
                <w:kern w:val="2"/>
                <w:szCs w:val="24"/>
                <w:lang w:val="lt"/>
              </w:rPr>
              <w:t>, kuri</w:t>
            </w:r>
            <w:r w:rsidR="007D12F1">
              <w:rPr>
                <w:rFonts w:eastAsia="Arial"/>
                <w:kern w:val="2"/>
                <w:szCs w:val="24"/>
                <w:lang w:val="lt"/>
              </w:rPr>
              <w:t>os</w:t>
            </w:r>
            <w:r w:rsidRPr="0043775C">
              <w:rPr>
                <w:rFonts w:eastAsia="Arial"/>
                <w:kern w:val="2"/>
                <w:szCs w:val="24"/>
                <w:lang w:val="lt"/>
              </w:rPr>
              <w:t xml:space="preserve"> neatitinka Techninės specifikacijos reikalavimų arba neištaiso Prek</w:t>
            </w:r>
            <w:r w:rsidR="007D12F1">
              <w:rPr>
                <w:rFonts w:eastAsia="Arial"/>
                <w:kern w:val="2"/>
                <w:szCs w:val="24"/>
                <w:lang w:val="lt"/>
              </w:rPr>
              <w:t>ių</w:t>
            </w:r>
            <w:r w:rsidRPr="0043775C">
              <w:rPr>
                <w:rFonts w:eastAsia="Arial"/>
                <w:kern w:val="2"/>
                <w:szCs w:val="24"/>
                <w:lang w:val="lt"/>
              </w:rPr>
              <w:t xml:space="preserve"> trūkumų per Pirkėjo nustatytą terminą.</w:t>
            </w:r>
          </w:p>
        </w:tc>
      </w:tr>
      <w:tr w:rsidR="009E73F4" w14:paraId="4D169E56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FB19" w14:textId="5BA2AF58" w:rsidR="009E73F4" w:rsidRDefault="009E73F4" w:rsidP="009E73F4">
            <w:pPr>
              <w:spacing w:line="27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13. APLINKOSAUGINIAI IR SOCIALINIAI KRITERIJAI </w:t>
            </w:r>
            <w:r>
              <w:rPr>
                <w:kern w:val="2"/>
                <w:szCs w:val="24"/>
                <w14:ligatures w14:val="standardContextual"/>
              </w:rPr>
              <w:t>(taikoma, jeigu aplinkosauginiai ir (arba) socialiniai kriterijai nustatomi kaip Sutarties vykdymo sąlygos)</w:t>
            </w:r>
          </w:p>
        </w:tc>
      </w:tr>
      <w:tr w:rsidR="009E73F4" w14:paraId="54E1A2D3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222E" w14:textId="6E5F43E3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97D5" w14:textId="77777777" w:rsidR="004D0647" w:rsidRDefault="009E73F4" w:rsidP="004550FB">
            <w:pPr>
              <w:jc w:val="both"/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 xml:space="preserve">Aplinkosauginiai kriterijai Prekėms nustatomi vadovaujantis </w:t>
            </w: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Aplinkos apsaugos kriterijų taikymo, vykdant žaliuosius pirkimus, tvarkos aprašo, patvirtinto 2011 m. birželio 28 d. įsakymu D1-508</w:t>
            </w:r>
            <w:r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 xml:space="preserve"> „Dėl Aplinkos apsaugos kriterijų taikymo, vykdant žaliuosius pirkimus, tvarkos aprašo patvirtinimo“ (toliau – Tvarkos aprašas) 4.4.4. papunkčiu</w:t>
            </w:r>
            <w:r w:rsidR="004D0647">
              <w:rPr>
                <w:color w:val="000000" w:themeColor="text1"/>
                <w:kern w:val="2"/>
                <w:szCs w:val="24"/>
                <w:shd w:val="clear" w:color="auto" w:fill="FFFFFF"/>
                <w14:ligatures w14:val="standardContextual"/>
              </w:rPr>
              <w:t>:</w:t>
            </w:r>
          </w:p>
          <w:p w14:paraId="6E2DA434" w14:textId="4945F56A" w:rsidR="004D0647" w:rsidRDefault="004D0647" w:rsidP="004550FB">
            <w:pPr>
              <w:suppressAutoHyphens/>
              <w:jc w:val="both"/>
              <w:rPr>
                <w:bCs/>
                <w:szCs w:val="24"/>
              </w:rPr>
            </w:pPr>
            <w:r w:rsidRPr="005865D3">
              <w:rPr>
                <w:color w:val="000000" w:themeColor="text1"/>
                <w:szCs w:val="24"/>
                <w:shd w:val="clear" w:color="auto" w:fill="FFFFFF"/>
              </w:rPr>
              <w:t>Tiekėjas privalo pristatyti Prek</w:t>
            </w:r>
            <w:r w:rsidR="007D12F1">
              <w:rPr>
                <w:color w:val="000000" w:themeColor="text1"/>
                <w:szCs w:val="24"/>
                <w:shd w:val="clear" w:color="auto" w:fill="FFFFFF"/>
              </w:rPr>
              <w:t>es</w:t>
            </w:r>
            <w:r w:rsidRPr="005865D3">
              <w:rPr>
                <w:color w:val="000000" w:themeColor="text1"/>
                <w:szCs w:val="24"/>
                <w:shd w:val="clear" w:color="auto" w:fill="FFFFFF"/>
              </w:rPr>
              <w:t xml:space="preserve"> Pirkėjui ne kelių eismo piko valandomis, pirmadieniais − ketvirtadieniais nuo 10:00 iki 16:00 val., p</w:t>
            </w:r>
            <w:r w:rsidRPr="005865D3">
              <w:rPr>
                <w:color w:val="000000"/>
                <w:szCs w:val="24"/>
                <w:shd w:val="clear" w:color="auto" w:fill="FFFFFF"/>
              </w:rPr>
              <w:t>enktadieniais nuo 10:00 iki 14:00 val.</w:t>
            </w:r>
            <w:r w:rsidRPr="005865D3">
              <w:rPr>
                <w:szCs w:val="24"/>
                <w:shd w:val="clear" w:color="auto" w:fill="FFFFFF"/>
              </w:rPr>
              <w:t xml:space="preserve"> ir trumpiausiais galimais maršrutais </w:t>
            </w:r>
            <w:r w:rsidR="00730251" w:rsidRPr="00517477">
              <w:rPr>
                <w:szCs w:val="24"/>
                <w:shd w:val="clear" w:color="auto" w:fill="FFFFFF"/>
              </w:rPr>
              <w:t xml:space="preserve">ir/arba </w:t>
            </w:r>
            <w:r w:rsidR="00730251" w:rsidRPr="00517477">
              <w:rPr>
                <w:bCs/>
                <w:szCs w:val="24"/>
              </w:rPr>
              <w:t xml:space="preserve">naudojant netaršią transporto priemonę, </w:t>
            </w:r>
            <w:r w:rsidR="00730251" w:rsidRPr="00517477">
              <w:rPr>
                <w:rFonts w:eastAsiaTheme="minorHAnsi"/>
                <w:kern w:val="2"/>
                <w:szCs w:val="24"/>
                <w:shd w:val="clear" w:color="auto" w:fill="FFFFFF"/>
                <w14:ligatures w14:val="standardContextual"/>
              </w:rPr>
              <w:t>atitinkančią ne žemesnį kaip Euro 6 standartą.</w:t>
            </w:r>
          </w:p>
          <w:p w14:paraId="60BD2FDA" w14:textId="53864682" w:rsidR="009E73F4" w:rsidRDefault="009E73F4" w:rsidP="004550FB">
            <w:pPr>
              <w:jc w:val="both"/>
              <w:rPr>
                <w:b/>
                <w:bCs/>
                <w:kern w:val="2"/>
                <w:szCs w:val="24"/>
                <w:highlight w:val="yellow"/>
                <w14:ligatures w14:val="standardContextual"/>
              </w:rPr>
            </w:pPr>
            <w:r w:rsidRPr="001B67A7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9E73F4" w14:paraId="64C65DC1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051" w14:textId="6DB804A9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133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:shd w:val="clear" w:color="auto" w:fill="FFFFFF"/>
                <w14:ligatures w14:val="standardContextual"/>
              </w:rPr>
            </w:pPr>
            <w:r>
              <w:rPr>
                <w:kern w:val="2"/>
                <w:szCs w:val="24"/>
                <w:shd w:val="clear" w:color="auto" w:fill="FFFFFF"/>
                <w14:ligatures w14:val="standardContextual"/>
              </w:rPr>
              <w:t>Netaikoma</w:t>
            </w:r>
          </w:p>
          <w:p w14:paraId="53B4590C" w14:textId="77777777" w:rsidR="009E73F4" w:rsidRDefault="009E73F4" w:rsidP="009E73F4">
            <w:pPr>
              <w:spacing w:line="276" w:lineRule="auto"/>
              <w:rPr>
                <w:kern w:val="2"/>
                <w:szCs w:val="24"/>
                <w:shd w:val="clear" w:color="auto" w:fill="FFFFFF"/>
                <w14:ligatures w14:val="standardContextual"/>
              </w:rPr>
            </w:pPr>
          </w:p>
          <w:p w14:paraId="48C9120D" w14:textId="77777777" w:rsidR="009E73F4" w:rsidRDefault="009E73F4" w:rsidP="009E73F4">
            <w:pPr>
              <w:spacing w:line="276" w:lineRule="auto"/>
              <w:rPr>
                <w:color w:val="008080"/>
                <w:kern w:val="2"/>
                <w:szCs w:val="24"/>
                <w14:ligatures w14:val="standardContextual"/>
              </w:rPr>
            </w:pPr>
          </w:p>
        </w:tc>
      </w:tr>
      <w:tr w:rsidR="009E73F4" w14:paraId="7A2B600B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DAF9" w14:textId="3E5C86B2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 xml:space="preserve">14. BENDRŲJŲ SĄLYGŲ PAKEITIMAI IR PAPILDYMAI </w:t>
            </w:r>
          </w:p>
          <w:p w14:paraId="73936F8D" w14:textId="77777777" w:rsidR="009E73F4" w:rsidRDefault="009E73F4" w:rsidP="009E73F4">
            <w:pPr>
              <w:spacing w:line="276" w:lineRule="auto"/>
              <w:jc w:val="center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lastRenderedPageBreak/>
              <w:t xml:space="preserve">(jeigu būtina dėl konkretaus Sutarties dalyko specifikos) </w:t>
            </w:r>
          </w:p>
        </w:tc>
      </w:tr>
      <w:tr w:rsidR="009E73F4" w14:paraId="4D92375B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FC49" w14:textId="628D2C68" w:rsidR="009E73F4" w:rsidRDefault="009E73F4" w:rsidP="009E73F4">
            <w:pPr>
              <w:spacing w:line="276" w:lineRule="auto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lastRenderedPageBreak/>
              <w:t xml:space="preserve">14.1. 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44D3" w14:textId="77777777" w:rsidR="009E73F4" w:rsidRDefault="009E73F4" w:rsidP="004550FB">
            <w:pPr>
              <w:jc w:val="both"/>
              <w:rPr>
                <w:kern w:val="2"/>
                <w:szCs w:val="24"/>
                <w14:ligatures w14:val="standardContextual"/>
              </w:rPr>
            </w:pPr>
            <w:r>
              <w:rPr>
                <w:kern w:val="2"/>
                <w:szCs w:val="24"/>
                <w14:ligatures w14:val="standardContextual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E73F4" w14:paraId="46567BF3" w14:textId="77777777" w:rsidTr="007342DA">
        <w:trPr>
          <w:trHeight w:val="300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7CB1" w14:textId="3E8FC09F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 SUTARTIES PRIEDAI</w:t>
            </w:r>
          </w:p>
        </w:tc>
      </w:tr>
      <w:tr w:rsidR="009E73F4" w14:paraId="20786705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F79C" w14:textId="68B6FF22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15.1. Priedas Nr. 1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FD0" w14:textId="77777777" w:rsidR="009E73F4" w:rsidRDefault="009E73F4" w:rsidP="009E73F4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Techninė specifikacija</w:t>
            </w:r>
          </w:p>
        </w:tc>
      </w:tr>
      <w:tr w:rsidR="009E73F4" w14:paraId="2A545E92" w14:textId="77777777" w:rsidTr="007342DA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718" w14:textId="2FDD6ECC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15.2. Priedas Nr. 2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2A1D" w14:textId="77777777" w:rsidR="009E73F4" w:rsidRDefault="009E73F4" w:rsidP="009E73F4">
            <w:pPr>
              <w:spacing w:line="276" w:lineRule="auto"/>
              <w:rPr>
                <w:color w:val="000000" w:themeColor="text1"/>
                <w:kern w:val="2"/>
                <w:szCs w:val="24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4"/>
                <w14:ligatures w14:val="standardContextual"/>
              </w:rPr>
              <w:t>Pasiūlymas</w:t>
            </w:r>
          </w:p>
        </w:tc>
      </w:tr>
      <w:tr w:rsidR="009E73F4" w14:paraId="45A46E11" w14:textId="77777777" w:rsidTr="007342DA"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DE2F" w14:textId="0CEA78F4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16. ŠALIŲ ATSTOVŲ PARAŠAI</w:t>
            </w:r>
          </w:p>
        </w:tc>
      </w:tr>
      <w:tr w:rsidR="009E73F4" w14:paraId="43769C67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5679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PIRKĖJAS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7B2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kern w:val="2"/>
                <w:szCs w:val="24"/>
                <w14:ligatures w14:val="standardContextual"/>
              </w:rPr>
              <w:t>TIEKĖJAS</w:t>
            </w:r>
          </w:p>
        </w:tc>
      </w:tr>
      <w:tr w:rsidR="009E73F4" w14:paraId="260203EA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F51C" w14:textId="77777777" w:rsidR="009E73F4" w:rsidRDefault="009E73F4" w:rsidP="009E73F4">
            <w:pPr>
              <w:spacing w:line="276" w:lineRule="auto"/>
              <w:jc w:val="center"/>
              <w:rPr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(nurodomos atstovo pareigos, vardas, pavardė)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F6E9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>
              <w:rPr>
                <w:color w:val="4472C4"/>
                <w:kern w:val="2"/>
                <w:szCs w:val="24"/>
                <w14:ligatures w14:val="standardContextual"/>
              </w:rPr>
              <w:t>(nurodomos atstovo pareigos, vardas, pavardė)</w:t>
            </w:r>
          </w:p>
        </w:tc>
      </w:tr>
      <w:tr w:rsidR="009E73F4" w14:paraId="19C5ACF4" w14:textId="77777777" w:rsidTr="007342DA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F57C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</w:p>
          <w:p w14:paraId="274268D8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  <w:t>(parašas)</w:t>
            </w:r>
          </w:p>
          <w:p w14:paraId="39BCF54B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</w:p>
          <w:p w14:paraId="211B1B62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FFA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</w:p>
          <w:p w14:paraId="2F66E756" w14:textId="77777777" w:rsidR="009E73F4" w:rsidRDefault="009E73F4" w:rsidP="009E73F4">
            <w:pPr>
              <w:spacing w:line="276" w:lineRule="auto"/>
              <w:jc w:val="center"/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color w:val="4472C4"/>
                <w:kern w:val="2"/>
                <w:szCs w:val="24"/>
                <w14:ligatures w14:val="standardContextual"/>
              </w:rPr>
              <w:t>(parašas)</w:t>
            </w:r>
          </w:p>
        </w:tc>
      </w:tr>
    </w:tbl>
    <w:p w14:paraId="4F88D6E5" w14:textId="77777777" w:rsidR="007342DA" w:rsidRDefault="007342DA" w:rsidP="007342DA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FA8E941" w14:textId="77777777" w:rsidR="007342DA" w:rsidRDefault="007342DA" w:rsidP="007342DA"/>
    <w:p w14:paraId="73256AAF" w14:textId="77777777" w:rsidR="00F40524" w:rsidRDefault="00F40524"/>
    <w:sectPr w:rsidR="00F405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DA"/>
    <w:rsid w:val="000033DD"/>
    <w:rsid w:val="000E4369"/>
    <w:rsid w:val="001B6673"/>
    <w:rsid w:val="001E3EE5"/>
    <w:rsid w:val="00222AB4"/>
    <w:rsid w:val="00291103"/>
    <w:rsid w:val="002A01F9"/>
    <w:rsid w:val="002C13D4"/>
    <w:rsid w:val="00400B16"/>
    <w:rsid w:val="004550FB"/>
    <w:rsid w:val="004B1A0E"/>
    <w:rsid w:val="004B62F5"/>
    <w:rsid w:val="004C49A0"/>
    <w:rsid w:val="004D0647"/>
    <w:rsid w:val="004F73F0"/>
    <w:rsid w:val="00517477"/>
    <w:rsid w:val="00580538"/>
    <w:rsid w:val="005F6C40"/>
    <w:rsid w:val="006B7022"/>
    <w:rsid w:val="00705FEF"/>
    <w:rsid w:val="00730251"/>
    <w:rsid w:val="007342DA"/>
    <w:rsid w:val="00762AB8"/>
    <w:rsid w:val="0078376C"/>
    <w:rsid w:val="007B6B06"/>
    <w:rsid w:val="007D12F1"/>
    <w:rsid w:val="00806CCB"/>
    <w:rsid w:val="00854F98"/>
    <w:rsid w:val="0088037C"/>
    <w:rsid w:val="008A547A"/>
    <w:rsid w:val="008E3D62"/>
    <w:rsid w:val="008F57DA"/>
    <w:rsid w:val="00957384"/>
    <w:rsid w:val="00992F07"/>
    <w:rsid w:val="009B0841"/>
    <w:rsid w:val="009E73F4"/>
    <w:rsid w:val="00A51E63"/>
    <w:rsid w:val="00A73389"/>
    <w:rsid w:val="00B1657D"/>
    <w:rsid w:val="00B17485"/>
    <w:rsid w:val="00B17D46"/>
    <w:rsid w:val="00B83ACB"/>
    <w:rsid w:val="00C8172E"/>
    <w:rsid w:val="00D14CB8"/>
    <w:rsid w:val="00DB50E3"/>
    <w:rsid w:val="00DE4CA2"/>
    <w:rsid w:val="00DE5626"/>
    <w:rsid w:val="00E95438"/>
    <w:rsid w:val="00F40524"/>
    <w:rsid w:val="00F46CDA"/>
    <w:rsid w:val="00F63E27"/>
    <w:rsid w:val="00F83ED4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58FC"/>
  <w15:chartTrackingRefBased/>
  <w15:docId w15:val="{F0334C3B-6FFF-4B84-A78A-A38FA25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42D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342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342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42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342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342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342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342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342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342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3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3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342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342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342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342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342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342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34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3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342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3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342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342DA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"/>
    <w:basedOn w:val="prastasis"/>
    <w:link w:val="SraopastraipaDiagrama"/>
    <w:uiPriority w:val="34"/>
    <w:qFormat/>
    <w:rsid w:val="007342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342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3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342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342DA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qFormat/>
    <w:rsid w:val="007342DA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342DA"/>
    <w:rPr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580538"/>
  </w:style>
  <w:style w:type="character" w:styleId="Komentaronuoroda">
    <w:name w:val="annotation reference"/>
    <w:basedOn w:val="Numatytasispastraiposriftas"/>
    <w:uiPriority w:val="99"/>
    <w:semiHidden/>
    <w:unhideWhenUsed/>
    <w:rsid w:val="004550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50F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50F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50F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50F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762AB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vaat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A7FD-8CC6-4834-A68B-CB5F008A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7552</Words>
  <Characters>4306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VAATC</dc:creator>
  <cp:keywords/>
  <dc:description/>
  <cp:lastModifiedBy>VAATC</cp:lastModifiedBy>
  <cp:revision>2</cp:revision>
  <cp:lastPrinted>2025-05-07T10:36:00Z</cp:lastPrinted>
  <dcterms:created xsi:type="dcterms:W3CDTF">2025-07-29T11:34:00Z</dcterms:created>
  <dcterms:modified xsi:type="dcterms:W3CDTF">2025-07-29T11:34:00Z</dcterms:modified>
</cp:coreProperties>
</file>