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988"/>
        <w:gridCol w:w="7087"/>
        <w:gridCol w:w="6521"/>
      </w:tblGrid>
      <w:tr w:rsidR="00AC5034" w:rsidRPr="00C852A1" w14:paraId="61A673BC" w14:textId="77777777" w:rsidTr="00391BC0">
        <w:trPr>
          <w:trHeight w:val="300"/>
        </w:trPr>
        <w:tc>
          <w:tcPr>
            <w:tcW w:w="14596" w:type="dxa"/>
            <w:gridSpan w:val="3"/>
            <w:vAlign w:val="center"/>
          </w:tcPr>
          <w:p w14:paraId="77E7A21D" w14:textId="77777777" w:rsidR="00C23A42" w:rsidRDefault="00AC5034" w:rsidP="00AC5034">
            <w:pPr>
              <w:spacing w:after="0"/>
              <w:jc w:val="both"/>
              <w:rPr>
                <w:rFonts w:ascii="Tahoma" w:hAnsi="Tahoma" w:cs="Tahoma"/>
                <w:bCs/>
              </w:rPr>
            </w:pPr>
            <w:r w:rsidRPr="00C852A1">
              <w:rPr>
                <w:rFonts w:ascii="Tahoma" w:hAnsi="Tahoma" w:cs="Tahoma"/>
                <w:bCs/>
              </w:rPr>
              <w:t xml:space="preserve">Informuojame, kad </w:t>
            </w:r>
            <w:sdt>
              <w:sdtPr>
                <w:rPr>
                  <w:rFonts w:ascii="Tahoma" w:hAnsi="Tahoma" w:cs="Tahoma"/>
                  <w:bCs/>
                </w:rPr>
                <w:id w:val="937410308"/>
                <w:placeholder>
                  <w:docPart w:val="C024F6DE97FE42BEAC6531EB95B97F09"/>
                </w:placeholder>
                <w:date>
                  <w:dateFormat w:val="yyyy 'm'. MMMM d 'd'."/>
                  <w:lid w:val="lt-LT"/>
                  <w:storeMappedDataAs w:val="dateTime"/>
                  <w:calendar w:val="gregorian"/>
                </w:date>
              </w:sdtPr>
              <w:sdtContent>
                <w:r w:rsidRPr="00C852A1">
                  <w:rPr>
                    <w:rFonts w:ascii="Tahoma" w:hAnsi="Tahoma" w:cs="Tahoma"/>
                    <w:bCs/>
                  </w:rPr>
                  <w:t xml:space="preserve">2025 m. </w:t>
                </w:r>
                <w:r w:rsidR="00C852A1" w:rsidRPr="00C852A1">
                  <w:rPr>
                    <w:rFonts w:ascii="Tahoma" w:hAnsi="Tahoma" w:cs="Tahoma"/>
                    <w:bCs/>
                  </w:rPr>
                  <w:t>rugpjūčio</w:t>
                </w:r>
                <w:r w:rsidRPr="00C852A1">
                  <w:rPr>
                    <w:rFonts w:ascii="Tahoma" w:hAnsi="Tahoma" w:cs="Tahoma"/>
                    <w:bCs/>
                  </w:rPr>
                  <w:t xml:space="preserve"> </w:t>
                </w:r>
                <w:r w:rsidR="00C852A1" w:rsidRPr="00C852A1">
                  <w:rPr>
                    <w:rFonts w:ascii="Tahoma" w:hAnsi="Tahoma" w:cs="Tahoma"/>
                    <w:bCs/>
                  </w:rPr>
                  <w:t>7</w:t>
                </w:r>
                <w:r w:rsidRPr="00C852A1">
                  <w:rPr>
                    <w:rFonts w:ascii="Tahoma" w:hAnsi="Tahoma" w:cs="Tahoma"/>
                    <w:bCs/>
                  </w:rPr>
                  <w:t xml:space="preserve"> d.</w:t>
                </w:r>
              </w:sdtContent>
            </w:sdt>
            <w:r w:rsidRPr="00C852A1">
              <w:rPr>
                <w:rFonts w:ascii="Tahoma" w:hAnsi="Tahoma" w:cs="Tahoma"/>
                <w:bCs/>
              </w:rPr>
              <w:t xml:space="preserve"> Centrinės viešųjų pirkimų informacinės sistemos priemonėmis gavome tiekėjų klausimus „</w:t>
            </w:r>
            <w:r w:rsidR="00C852A1" w:rsidRPr="00C852A1">
              <w:rPr>
                <w:rFonts w:ascii="Tahoma" w:hAnsi="Tahoma" w:cs="Tahoma"/>
                <w:bCs/>
              </w:rPr>
              <w:t>Dirbtinio intelekto (DI) sprendimo, VĮ Registrų centro telefonijos sistemai, kūrimo ir diegimo paslaugos (Atviras tarptautinis konkursas)</w:t>
            </w:r>
            <w:r w:rsidRPr="00C852A1">
              <w:rPr>
                <w:rFonts w:ascii="Tahoma" w:hAnsi="Tahoma" w:cs="Tahoma"/>
                <w:bCs/>
              </w:rPr>
              <w:t xml:space="preserve">“ viešajame pirkime (pirkimo numeris </w:t>
            </w:r>
            <w:r w:rsidR="00C852A1" w:rsidRPr="00C852A1">
              <w:rPr>
                <w:rFonts w:ascii="Tahoma" w:hAnsi="Tahoma" w:cs="Tahoma"/>
                <w:bCs/>
              </w:rPr>
              <w:t>3677808</w:t>
            </w:r>
            <w:r w:rsidRPr="00C852A1">
              <w:rPr>
                <w:rFonts w:ascii="Tahoma" w:hAnsi="Tahoma" w:cs="Tahoma"/>
                <w:bCs/>
              </w:rPr>
              <w:t>), teikiame klausimus (kalba netaisyta) ir atsakymus į juos</w:t>
            </w:r>
            <w:r w:rsidR="000C3EEB">
              <w:rPr>
                <w:rFonts w:ascii="Tahoma" w:hAnsi="Tahoma" w:cs="Tahoma"/>
                <w:bCs/>
              </w:rPr>
              <w:t>.</w:t>
            </w:r>
          </w:p>
          <w:p w14:paraId="47B0B898" w14:textId="69DB4B11" w:rsidR="00AC5034" w:rsidRPr="00C852A1" w:rsidRDefault="000C3EEB" w:rsidP="00AC5034">
            <w:pPr>
              <w:spacing w:after="0"/>
              <w:jc w:val="both"/>
              <w:rPr>
                <w:rFonts w:ascii="Tahoma" w:hAnsi="Tahoma" w:cs="Tahoma"/>
                <w:bCs/>
              </w:rPr>
            </w:pPr>
            <w:r>
              <w:rPr>
                <w:rFonts w:ascii="Tahoma" w:hAnsi="Tahoma" w:cs="Tahoma"/>
                <w:bCs/>
              </w:rPr>
              <w:t xml:space="preserve">Atsakymai į 2025 m. </w:t>
            </w:r>
            <w:r w:rsidR="00C23A42">
              <w:rPr>
                <w:rFonts w:ascii="Tahoma" w:hAnsi="Tahoma" w:cs="Tahoma"/>
                <w:bCs/>
              </w:rPr>
              <w:t xml:space="preserve">rugpjūčio 11 d. tiekėjo užduotus klausimus nebus teikiami, nes jie pateikti praleidus </w:t>
            </w:r>
            <w:r w:rsidR="00233B93">
              <w:rPr>
                <w:rFonts w:ascii="Tahoma" w:hAnsi="Tahoma" w:cs="Tahoma"/>
                <w:bCs/>
              </w:rPr>
              <w:t xml:space="preserve">Pirkimo sąlygų 1 priede nurodytą </w:t>
            </w:r>
            <w:r w:rsidR="00C23A42">
              <w:rPr>
                <w:rFonts w:ascii="Tahoma" w:hAnsi="Tahoma" w:cs="Tahoma"/>
                <w:bCs/>
              </w:rPr>
              <w:t>terminą.</w:t>
            </w:r>
          </w:p>
        </w:tc>
      </w:tr>
      <w:tr w:rsidR="003A414E" w:rsidRPr="00C852A1" w14:paraId="2429C3CC" w14:textId="77777777" w:rsidTr="00FA7609">
        <w:trPr>
          <w:trHeight w:val="300"/>
        </w:trPr>
        <w:tc>
          <w:tcPr>
            <w:tcW w:w="988" w:type="dxa"/>
            <w:vAlign w:val="center"/>
          </w:tcPr>
          <w:p w14:paraId="69145A21" w14:textId="77777777" w:rsidR="003A414E" w:rsidRPr="00C852A1" w:rsidRDefault="003A414E" w:rsidP="004276CB">
            <w:pPr>
              <w:jc w:val="center"/>
              <w:rPr>
                <w:rFonts w:ascii="Tahoma" w:hAnsi="Tahoma" w:cs="Tahoma"/>
                <w:b/>
              </w:rPr>
            </w:pPr>
            <w:r w:rsidRPr="00C852A1">
              <w:rPr>
                <w:rFonts w:ascii="Tahoma" w:hAnsi="Tahoma" w:cs="Tahoma"/>
                <w:b/>
              </w:rPr>
              <w:t>Eil. Nr.</w:t>
            </w:r>
          </w:p>
        </w:tc>
        <w:tc>
          <w:tcPr>
            <w:tcW w:w="7087" w:type="dxa"/>
            <w:vAlign w:val="center"/>
          </w:tcPr>
          <w:p w14:paraId="4CD29AF9" w14:textId="77777777" w:rsidR="003A414E" w:rsidRPr="00C852A1" w:rsidRDefault="003A414E" w:rsidP="004276CB">
            <w:pPr>
              <w:jc w:val="center"/>
              <w:rPr>
                <w:rFonts w:ascii="Tahoma" w:hAnsi="Tahoma" w:cs="Tahoma"/>
                <w:b/>
              </w:rPr>
            </w:pPr>
            <w:r w:rsidRPr="00C852A1">
              <w:rPr>
                <w:rFonts w:ascii="Tahoma" w:hAnsi="Tahoma" w:cs="Tahoma"/>
                <w:b/>
              </w:rPr>
              <w:t>Klausimas</w:t>
            </w:r>
          </w:p>
        </w:tc>
        <w:tc>
          <w:tcPr>
            <w:tcW w:w="6521" w:type="dxa"/>
            <w:vAlign w:val="center"/>
          </w:tcPr>
          <w:p w14:paraId="46902D61" w14:textId="77777777" w:rsidR="003A414E" w:rsidRPr="00C852A1" w:rsidRDefault="003A414E" w:rsidP="004276CB">
            <w:pPr>
              <w:jc w:val="center"/>
              <w:rPr>
                <w:rFonts w:ascii="Tahoma" w:hAnsi="Tahoma" w:cs="Tahoma"/>
                <w:b/>
              </w:rPr>
            </w:pPr>
            <w:r w:rsidRPr="00C852A1">
              <w:rPr>
                <w:rFonts w:ascii="Tahoma" w:hAnsi="Tahoma" w:cs="Tahoma"/>
                <w:b/>
              </w:rPr>
              <w:t>Atsakymas</w:t>
            </w:r>
          </w:p>
        </w:tc>
      </w:tr>
      <w:tr w:rsidR="00C852A1" w:rsidRPr="00C852A1" w14:paraId="1CD3FCF0" w14:textId="77777777" w:rsidTr="00D10D8A">
        <w:trPr>
          <w:trHeight w:val="300"/>
        </w:trPr>
        <w:tc>
          <w:tcPr>
            <w:tcW w:w="988" w:type="dxa"/>
          </w:tcPr>
          <w:p w14:paraId="71492F9D" w14:textId="77777777" w:rsidR="00C852A1" w:rsidRPr="00C852A1" w:rsidRDefault="00C852A1" w:rsidP="00C852A1">
            <w:pPr>
              <w:pStyle w:val="ListParagraph"/>
              <w:numPr>
                <w:ilvl w:val="0"/>
                <w:numId w:val="1"/>
              </w:numPr>
              <w:tabs>
                <w:tab w:val="left" w:pos="348"/>
              </w:tabs>
              <w:spacing w:after="120"/>
              <w:rPr>
                <w:rFonts w:ascii="Tahoma" w:hAnsi="Tahoma" w:cs="Tahoma"/>
              </w:rPr>
            </w:pPr>
          </w:p>
        </w:tc>
        <w:tc>
          <w:tcPr>
            <w:tcW w:w="7087" w:type="dxa"/>
            <w:vAlign w:val="center"/>
          </w:tcPr>
          <w:p w14:paraId="30B7FE26" w14:textId="3246F70B" w:rsidR="00C852A1" w:rsidRPr="00C852A1" w:rsidRDefault="00C852A1" w:rsidP="00C852A1">
            <w:pPr>
              <w:jc w:val="both"/>
              <w:rPr>
                <w:rFonts w:ascii="Tahoma" w:hAnsi="Tahoma" w:cs="Tahoma"/>
              </w:rPr>
            </w:pPr>
            <w:r w:rsidRPr="00C852A1">
              <w:rPr>
                <w:rFonts w:ascii="Tahoma" w:hAnsi="Tahoma" w:cs="Tahoma"/>
                <w:color w:val="000000"/>
              </w:rPr>
              <w:t>Autonominis įrankis turi palaikyti lietuvių kalbą vykdant pokalbio transkribavimą (</w:t>
            </w:r>
            <w:proofErr w:type="spellStart"/>
            <w:r w:rsidRPr="00C852A1">
              <w:rPr>
                <w:rFonts w:ascii="Tahoma" w:hAnsi="Tahoma" w:cs="Tahoma"/>
                <w:color w:val="000000"/>
              </w:rPr>
              <w:t>speech</w:t>
            </w:r>
            <w:proofErr w:type="spellEnd"/>
            <w:r w:rsidRPr="00C852A1">
              <w:rPr>
                <w:rFonts w:ascii="Tahoma" w:hAnsi="Tahoma" w:cs="Tahoma"/>
                <w:color w:val="000000"/>
              </w:rPr>
              <w:t xml:space="preserve"> to </w:t>
            </w:r>
            <w:proofErr w:type="spellStart"/>
            <w:r w:rsidRPr="00C852A1">
              <w:rPr>
                <w:rFonts w:ascii="Tahoma" w:hAnsi="Tahoma" w:cs="Tahoma"/>
                <w:color w:val="000000"/>
              </w:rPr>
              <w:t>text</w:t>
            </w:r>
            <w:proofErr w:type="spellEnd"/>
            <w:r w:rsidRPr="00C852A1">
              <w:rPr>
                <w:rFonts w:ascii="Tahoma" w:hAnsi="Tahoma" w:cs="Tahoma"/>
                <w:color w:val="000000"/>
              </w:rPr>
              <w:t xml:space="preserve">) pagal demonstracijos metu RC pateiktą įrašą. Koks pateikiamo įrašo formatas? Tik </w:t>
            </w:r>
            <w:proofErr w:type="spellStart"/>
            <w:r w:rsidRPr="00C852A1">
              <w:rPr>
                <w:rFonts w:ascii="Tahoma" w:hAnsi="Tahoma" w:cs="Tahoma"/>
                <w:color w:val="000000"/>
              </w:rPr>
              <w:t>wav</w:t>
            </w:r>
            <w:proofErr w:type="spellEnd"/>
            <w:r w:rsidRPr="00C852A1">
              <w:rPr>
                <w:rFonts w:ascii="Tahoma" w:hAnsi="Tahoma" w:cs="Tahoma"/>
                <w:color w:val="000000"/>
              </w:rPr>
              <w:t xml:space="preserve"> ar ir kitokie kaip mp3?</w:t>
            </w:r>
          </w:p>
        </w:tc>
        <w:tc>
          <w:tcPr>
            <w:tcW w:w="6521" w:type="dxa"/>
            <w:vAlign w:val="center"/>
          </w:tcPr>
          <w:p w14:paraId="52EE58DD" w14:textId="0EBA8267" w:rsidR="00C852A1" w:rsidRPr="00C852A1" w:rsidRDefault="00C852A1" w:rsidP="00C852A1">
            <w:pPr>
              <w:spacing w:after="0"/>
              <w:jc w:val="both"/>
              <w:rPr>
                <w:rFonts w:ascii="Tahoma" w:hAnsi="Tahoma" w:cs="Tahoma"/>
              </w:rPr>
            </w:pPr>
            <w:r w:rsidRPr="00C852A1">
              <w:rPr>
                <w:rFonts w:ascii="Tahoma" w:hAnsi="Tahoma" w:cs="Tahoma"/>
                <w:color w:val="000000"/>
              </w:rPr>
              <w:t xml:space="preserve">Pokalbio įrašas bus pateiktas </w:t>
            </w:r>
            <w:proofErr w:type="spellStart"/>
            <w:r w:rsidRPr="00C852A1">
              <w:rPr>
                <w:rFonts w:ascii="Tahoma" w:hAnsi="Tahoma" w:cs="Tahoma"/>
                <w:color w:val="000000"/>
              </w:rPr>
              <w:t>wav</w:t>
            </w:r>
            <w:proofErr w:type="spellEnd"/>
            <w:r w:rsidRPr="00C852A1">
              <w:rPr>
                <w:rFonts w:ascii="Tahoma" w:hAnsi="Tahoma" w:cs="Tahoma"/>
                <w:color w:val="000000"/>
              </w:rPr>
              <w:t xml:space="preserve"> formatu</w:t>
            </w:r>
            <w:r>
              <w:rPr>
                <w:rFonts w:ascii="Tahoma" w:hAnsi="Tahoma" w:cs="Tahoma"/>
                <w:color w:val="000000"/>
              </w:rPr>
              <w:t xml:space="preserve"> (Techninės specifikacijos 1 priedo 7.1. skyriaus 31 p.).</w:t>
            </w:r>
          </w:p>
        </w:tc>
      </w:tr>
      <w:tr w:rsidR="00C852A1" w:rsidRPr="00C852A1" w14:paraId="24B41275" w14:textId="77777777" w:rsidTr="00D10D8A">
        <w:trPr>
          <w:trHeight w:val="300"/>
        </w:trPr>
        <w:tc>
          <w:tcPr>
            <w:tcW w:w="988" w:type="dxa"/>
          </w:tcPr>
          <w:p w14:paraId="3121C00D" w14:textId="77777777" w:rsidR="00C852A1" w:rsidRPr="00C852A1" w:rsidRDefault="00C852A1" w:rsidP="00C852A1">
            <w:pPr>
              <w:pStyle w:val="ListParagraph"/>
              <w:numPr>
                <w:ilvl w:val="0"/>
                <w:numId w:val="1"/>
              </w:numPr>
              <w:tabs>
                <w:tab w:val="left" w:pos="348"/>
              </w:tabs>
              <w:spacing w:after="120"/>
              <w:rPr>
                <w:rFonts w:ascii="Tahoma" w:hAnsi="Tahoma" w:cs="Tahoma"/>
              </w:rPr>
            </w:pPr>
          </w:p>
        </w:tc>
        <w:tc>
          <w:tcPr>
            <w:tcW w:w="7087" w:type="dxa"/>
            <w:vAlign w:val="center"/>
          </w:tcPr>
          <w:p w14:paraId="76D17388" w14:textId="17406A19"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Įrankis turi galėti identifikuoti kliento prašymo numerį ir pateikti klientui prašymo būseną. RC pateiks prašymų numerių ir būsenų sąrašą, kuris bus naudojamas demonstracijoje. "Identifikuoti" nurodo, kad klientas turės pasakyti numerį žodžiu ar/ir suvesti telefono ekrane? Ar prašymo numeris yra sudarytas iš skaičių ar ir kitų simbolių?</w:t>
            </w:r>
          </w:p>
        </w:tc>
        <w:tc>
          <w:tcPr>
            <w:tcW w:w="6521" w:type="dxa"/>
            <w:vAlign w:val="center"/>
          </w:tcPr>
          <w:p w14:paraId="5C4A2D2E" w14:textId="11A0A6C6" w:rsidR="00C852A1" w:rsidRPr="00C852A1" w:rsidRDefault="00C852A1" w:rsidP="00C852A1">
            <w:pPr>
              <w:spacing w:after="0"/>
              <w:jc w:val="both"/>
              <w:rPr>
                <w:rFonts w:ascii="Tahoma" w:hAnsi="Tahoma" w:cs="Tahoma"/>
              </w:rPr>
            </w:pPr>
            <w:r w:rsidRPr="00C852A1">
              <w:rPr>
                <w:rFonts w:ascii="Tahoma" w:hAnsi="Tahoma" w:cs="Tahoma"/>
                <w:color w:val="000000"/>
              </w:rPr>
              <w:t>Prašymo numerį skambinantysis gali pateikti abiem būdais: pasakyti žodžiu arba suvesti telefono ekrane. Prašymu numerį sudaro tik skaičiai</w:t>
            </w:r>
            <w:r w:rsidR="00422C4A">
              <w:rPr>
                <w:rFonts w:ascii="Tahoma" w:hAnsi="Tahoma" w:cs="Tahoma"/>
                <w:color w:val="000000"/>
              </w:rPr>
              <w:t xml:space="preserve"> </w:t>
            </w:r>
            <w:r w:rsidR="00422C4A" w:rsidRPr="00422C4A">
              <w:rPr>
                <w:rFonts w:ascii="Tahoma" w:hAnsi="Tahoma" w:cs="Tahoma"/>
                <w:color w:val="000000"/>
              </w:rPr>
              <w:t xml:space="preserve">(Techninės specifikacijos 1 priedo </w:t>
            </w:r>
            <w:r w:rsidR="0003393C">
              <w:rPr>
                <w:rFonts w:ascii="Tahoma" w:hAnsi="Tahoma" w:cs="Tahoma"/>
                <w:color w:val="000000"/>
              </w:rPr>
              <w:t>6</w:t>
            </w:r>
            <w:r w:rsidR="00422C4A" w:rsidRPr="00422C4A">
              <w:rPr>
                <w:rFonts w:ascii="Tahoma" w:hAnsi="Tahoma" w:cs="Tahoma"/>
                <w:color w:val="000000"/>
              </w:rPr>
              <w:t>.</w:t>
            </w:r>
            <w:r w:rsidR="0003393C">
              <w:rPr>
                <w:rFonts w:ascii="Tahoma" w:hAnsi="Tahoma" w:cs="Tahoma"/>
                <w:color w:val="000000"/>
              </w:rPr>
              <w:t>2</w:t>
            </w:r>
            <w:r w:rsidR="00422C4A" w:rsidRPr="00422C4A">
              <w:rPr>
                <w:rFonts w:ascii="Tahoma" w:hAnsi="Tahoma" w:cs="Tahoma"/>
                <w:color w:val="000000"/>
              </w:rPr>
              <w:t xml:space="preserve">. skyriaus </w:t>
            </w:r>
            <w:r w:rsidR="00245032">
              <w:rPr>
                <w:rFonts w:ascii="Tahoma" w:hAnsi="Tahoma" w:cs="Tahoma"/>
                <w:color w:val="000000"/>
              </w:rPr>
              <w:t>10</w:t>
            </w:r>
            <w:r w:rsidR="00422C4A" w:rsidRPr="00422C4A">
              <w:rPr>
                <w:rFonts w:ascii="Tahoma" w:hAnsi="Tahoma" w:cs="Tahoma"/>
                <w:color w:val="000000"/>
              </w:rPr>
              <w:t xml:space="preserve"> p.)</w:t>
            </w:r>
            <w:r w:rsidRPr="00C852A1">
              <w:rPr>
                <w:rFonts w:ascii="Tahoma" w:hAnsi="Tahoma" w:cs="Tahoma"/>
                <w:color w:val="000000"/>
              </w:rPr>
              <w:t>.</w:t>
            </w:r>
          </w:p>
        </w:tc>
      </w:tr>
      <w:tr w:rsidR="00C852A1" w:rsidRPr="00C852A1" w14:paraId="06C1416F" w14:textId="77777777" w:rsidTr="00D10D8A">
        <w:trPr>
          <w:trHeight w:val="300"/>
        </w:trPr>
        <w:tc>
          <w:tcPr>
            <w:tcW w:w="988" w:type="dxa"/>
          </w:tcPr>
          <w:p w14:paraId="5F9D5D6B" w14:textId="060CF80D" w:rsidR="00C852A1" w:rsidRPr="00C852A1" w:rsidRDefault="00C852A1" w:rsidP="00C852A1">
            <w:pPr>
              <w:tabs>
                <w:tab w:val="left" w:pos="348"/>
              </w:tabs>
              <w:spacing w:after="120"/>
              <w:ind w:left="426"/>
              <w:rPr>
                <w:rFonts w:ascii="Tahoma" w:hAnsi="Tahoma" w:cs="Tahoma"/>
              </w:rPr>
            </w:pPr>
            <w:r w:rsidRPr="00C852A1">
              <w:rPr>
                <w:rFonts w:ascii="Tahoma" w:hAnsi="Tahoma" w:cs="Tahoma"/>
              </w:rPr>
              <w:t>3.</w:t>
            </w:r>
          </w:p>
        </w:tc>
        <w:tc>
          <w:tcPr>
            <w:tcW w:w="7087" w:type="dxa"/>
            <w:vAlign w:val="center"/>
          </w:tcPr>
          <w:p w14:paraId="3315AB43" w14:textId="4A19E5C6"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DI sprendimas turi gebėti pokalbių transkripcijas suskirstyti pagal pokalbių kategorijas ar skambinusius klientus, kurių pagrindu būtų galima vykdyti paiešką. Kokios galimos pokalbių kategorijos?  Ką reiškia skirstyti pagal skambinusius klientus?</w:t>
            </w:r>
          </w:p>
        </w:tc>
        <w:tc>
          <w:tcPr>
            <w:tcW w:w="6521" w:type="dxa"/>
            <w:vAlign w:val="center"/>
          </w:tcPr>
          <w:p w14:paraId="501EE1E7" w14:textId="3A1B8C2E" w:rsidR="00086F42" w:rsidRPr="00086F42" w:rsidRDefault="00086F42" w:rsidP="00086F42">
            <w:pPr>
              <w:spacing w:after="0"/>
              <w:jc w:val="both"/>
              <w:rPr>
                <w:rFonts w:ascii="Tahoma" w:hAnsi="Tahoma" w:cs="Tahoma"/>
                <w:color w:val="000000"/>
              </w:rPr>
            </w:pPr>
            <w:r w:rsidRPr="00086F42">
              <w:rPr>
                <w:rFonts w:ascii="Tahoma" w:hAnsi="Tahoma" w:cs="Tahoma"/>
                <w:color w:val="000000"/>
              </w:rPr>
              <w:t xml:space="preserve">Kaip numatyta </w:t>
            </w:r>
            <w:r w:rsidR="0097794F" w:rsidRPr="00422C4A">
              <w:rPr>
                <w:rFonts w:ascii="Tahoma" w:hAnsi="Tahoma" w:cs="Tahoma"/>
                <w:color w:val="000000"/>
              </w:rPr>
              <w:t xml:space="preserve">Techninės specifikacijos 1 priedo </w:t>
            </w:r>
            <w:r w:rsidRPr="00086F42">
              <w:rPr>
                <w:rFonts w:ascii="Tahoma" w:hAnsi="Tahoma" w:cs="Tahoma"/>
                <w:color w:val="000000"/>
              </w:rPr>
              <w:t xml:space="preserve">4.1 </w:t>
            </w:r>
            <w:r w:rsidR="0097794F">
              <w:rPr>
                <w:rFonts w:ascii="Tahoma" w:hAnsi="Tahoma" w:cs="Tahoma"/>
                <w:color w:val="000000"/>
              </w:rPr>
              <w:t>skyriuje</w:t>
            </w:r>
            <w:r w:rsidRPr="00086F42">
              <w:rPr>
                <w:rFonts w:ascii="Tahoma" w:hAnsi="Tahoma" w:cs="Tahoma"/>
                <w:color w:val="000000"/>
              </w:rPr>
              <w:t xml:space="preserve"> pokalbių kategorijos skirstomos pagal jų turinį.</w:t>
            </w:r>
          </w:p>
          <w:p w14:paraId="6157F790" w14:textId="4BCD2C71" w:rsidR="00C852A1" w:rsidRPr="00C852A1" w:rsidRDefault="00086F42" w:rsidP="00086F42">
            <w:pPr>
              <w:spacing w:after="0"/>
              <w:jc w:val="both"/>
              <w:rPr>
                <w:rFonts w:ascii="Tahoma" w:hAnsi="Tahoma" w:cs="Tahoma"/>
              </w:rPr>
            </w:pPr>
            <w:r w:rsidRPr="00086F42">
              <w:rPr>
                <w:rFonts w:ascii="Tahoma" w:hAnsi="Tahoma" w:cs="Tahoma"/>
                <w:color w:val="000000"/>
              </w:rPr>
              <w:t>Skambinusių klientų skirstymas bus nustatytas detalios analizės metu.</w:t>
            </w:r>
          </w:p>
        </w:tc>
      </w:tr>
      <w:tr w:rsidR="00C852A1" w:rsidRPr="00C852A1" w14:paraId="5ED3E9DD" w14:textId="77777777" w:rsidTr="00D10D8A">
        <w:trPr>
          <w:trHeight w:val="300"/>
        </w:trPr>
        <w:tc>
          <w:tcPr>
            <w:tcW w:w="988" w:type="dxa"/>
          </w:tcPr>
          <w:p w14:paraId="43192B41" w14:textId="229FF3CC" w:rsidR="00C852A1" w:rsidRPr="00C852A1" w:rsidRDefault="00C852A1" w:rsidP="00C852A1">
            <w:pPr>
              <w:tabs>
                <w:tab w:val="left" w:pos="348"/>
              </w:tabs>
              <w:spacing w:after="120"/>
              <w:ind w:left="426"/>
              <w:rPr>
                <w:rFonts w:ascii="Tahoma" w:hAnsi="Tahoma" w:cs="Tahoma"/>
              </w:rPr>
            </w:pPr>
            <w:r w:rsidRPr="00C852A1">
              <w:rPr>
                <w:rFonts w:ascii="Tahoma" w:hAnsi="Tahoma" w:cs="Tahoma"/>
              </w:rPr>
              <w:t>4.</w:t>
            </w:r>
          </w:p>
        </w:tc>
        <w:tc>
          <w:tcPr>
            <w:tcW w:w="7087" w:type="dxa"/>
            <w:vAlign w:val="center"/>
          </w:tcPr>
          <w:p w14:paraId="379D24B2" w14:textId="711F50F8"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Turi būti galimybė administruoti naudotojus, naudotojų grupes ir jų roles. Kam būtų naudojamos grupės ir rolės?</w:t>
            </w:r>
          </w:p>
        </w:tc>
        <w:tc>
          <w:tcPr>
            <w:tcW w:w="6521" w:type="dxa"/>
            <w:vAlign w:val="center"/>
          </w:tcPr>
          <w:p w14:paraId="22959077" w14:textId="3EA44537" w:rsidR="00C852A1" w:rsidRPr="00C852A1" w:rsidRDefault="00901D86" w:rsidP="00C852A1">
            <w:pPr>
              <w:spacing w:after="0"/>
              <w:jc w:val="both"/>
              <w:rPr>
                <w:rFonts w:ascii="Tahoma" w:hAnsi="Tahoma" w:cs="Tahoma"/>
              </w:rPr>
            </w:pPr>
            <w:r w:rsidRPr="00901D86">
              <w:rPr>
                <w:rFonts w:ascii="Tahoma" w:hAnsi="Tahoma" w:cs="Tahoma"/>
                <w:color w:val="000000"/>
              </w:rPr>
              <w:t>Standartiškai grupės ir rolės būtų naudojamos tam tikriems sistemos funkcionalumams pasiekti.</w:t>
            </w:r>
          </w:p>
        </w:tc>
      </w:tr>
      <w:tr w:rsidR="00C852A1" w:rsidRPr="00C852A1" w14:paraId="2D10628C" w14:textId="77777777" w:rsidTr="00D10D8A">
        <w:trPr>
          <w:trHeight w:val="300"/>
        </w:trPr>
        <w:tc>
          <w:tcPr>
            <w:tcW w:w="988" w:type="dxa"/>
          </w:tcPr>
          <w:p w14:paraId="07161CE2" w14:textId="77777777" w:rsidR="00C852A1" w:rsidRPr="00C852A1" w:rsidRDefault="00C852A1" w:rsidP="00C852A1">
            <w:pPr>
              <w:pStyle w:val="ListParagraph"/>
              <w:numPr>
                <w:ilvl w:val="0"/>
                <w:numId w:val="17"/>
              </w:numPr>
              <w:tabs>
                <w:tab w:val="left" w:pos="348"/>
              </w:tabs>
              <w:spacing w:after="120"/>
              <w:rPr>
                <w:rFonts w:ascii="Tahoma" w:hAnsi="Tahoma" w:cs="Tahoma"/>
              </w:rPr>
            </w:pPr>
          </w:p>
        </w:tc>
        <w:tc>
          <w:tcPr>
            <w:tcW w:w="7087" w:type="dxa"/>
            <w:vAlign w:val="center"/>
          </w:tcPr>
          <w:p w14:paraId="765EBF56" w14:textId="0B000C4B"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 xml:space="preserve">Ar turite numatę koks dabar rinkoje esantis </w:t>
            </w:r>
            <w:proofErr w:type="spellStart"/>
            <w:r w:rsidRPr="00C852A1">
              <w:rPr>
                <w:rFonts w:ascii="Tahoma" w:hAnsi="Tahoma" w:cs="Tahoma"/>
                <w:color w:val="000000"/>
              </w:rPr>
              <w:t>SaaS</w:t>
            </w:r>
            <w:proofErr w:type="spellEnd"/>
            <w:r w:rsidRPr="00C852A1">
              <w:rPr>
                <w:rFonts w:ascii="Tahoma" w:hAnsi="Tahoma" w:cs="Tahoma"/>
                <w:color w:val="000000"/>
              </w:rPr>
              <w:t xml:space="preserve"> sprendimas tenkina visas ar didžiąją dalį keliamų reikalavimų? </w:t>
            </w:r>
          </w:p>
        </w:tc>
        <w:tc>
          <w:tcPr>
            <w:tcW w:w="6521" w:type="dxa"/>
            <w:vAlign w:val="center"/>
          </w:tcPr>
          <w:p w14:paraId="2BDF3566" w14:textId="1BE44B73" w:rsidR="00C852A1" w:rsidRPr="00C852A1" w:rsidRDefault="00C852A1" w:rsidP="00C852A1">
            <w:pPr>
              <w:spacing w:after="0"/>
              <w:jc w:val="both"/>
              <w:rPr>
                <w:rFonts w:ascii="Tahoma" w:hAnsi="Tahoma" w:cs="Tahoma"/>
              </w:rPr>
            </w:pPr>
            <w:r w:rsidRPr="00C852A1">
              <w:rPr>
                <w:rFonts w:ascii="Tahoma" w:hAnsi="Tahoma" w:cs="Tahoma"/>
                <w:color w:val="000000"/>
              </w:rPr>
              <w:t>Neturim numatę.</w:t>
            </w:r>
          </w:p>
        </w:tc>
      </w:tr>
      <w:tr w:rsidR="00C852A1" w:rsidRPr="00C852A1" w14:paraId="56255096" w14:textId="77777777" w:rsidTr="00D10D8A">
        <w:trPr>
          <w:trHeight w:val="300"/>
        </w:trPr>
        <w:tc>
          <w:tcPr>
            <w:tcW w:w="988" w:type="dxa"/>
          </w:tcPr>
          <w:p w14:paraId="36B6C676" w14:textId="0E292BB7" w:rsidR="00C852A1" w:rsidRPr="00C852A1" w:rsidRDefault="00C852A1" w:rsidP="00C852A1">
            <w:pPr>
              <w:tabs>
                <w:tab w:val="left" w:pos="348"/>
              </w:tabs>
              <w:spacing w:after="120"/>
              <w:ind w:left="426"/>
              <w:rPr>
                <w:rFonts w:ascii="Tahoma" w:hAnsi="Tahoma" w:cs="Tahoma"/>
              </w:rPr>
            </w:pPr>
            <w:r w:rsidRPr="00C852A1">
              <w:rPr>
                <w:rFonts w:ascii="Tahoma" w:hAnsi="Tahoma" w:cs="Tahoma"/>
              </w:rPr>
              <w:t>6.</w:t>
            </w:r>
          </w:p>
        </w:tc>
        <w:tc>
          <w:tcPr>
            <w:tcW w:w="7087" w:type="dxa"/>
            <w:vAlign w:val="center"/>
          </w:tcPr>
          <w:p w14:paraId="1CE865DA" w14:textId="202F4914"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 xml:space="preserve">Ar visas sprendimas turi būti vieno </w:t>
            </w:r>
            <w:proofErr w:type="spellStart"/>
            <w:r w:rsidRPr="00C852A1">
              <w:rPr>
                <w:rFonts w:ascii="Tahoma" w:hAnsi="Tahoma" w:cs="Tahoma"/>
                <w:color w:val="000000"/>
              </w:rPr>
              <w:t>SaaS</w:t>
            </w:r>
            <w:proofErr w:type="spellEnd"/>
            <w:r w:rsidRPr="00C852A1">
              <w:rPr>
                <w:rFonts w:ascii="Tahoma" w:hAnsi="Tahoma" w:cs="Tahoma"/>
                <w:color w:val="000000"/>
              </w:rPr>
              <w:t xml:space="preserve"> sprendimo dalis? Ar gali atskirus funkcionalumus aptarnauti atskiri komponentai? Pvz. Skambučių centro funkcionalumas atskirai nuo skambučių analizės dalies.</w:t>
            </w:r>
          </w:p>
        </w:tc>
        <w:tc>
          <w:tcPr>
            <w:tcW w:w="6521" w:type="dxa"/>
            <w:vAlign w:val="center"/>
          </w:tcPr>
          <w:p w14:paraId="1A980C87" w14:textId="061F5607" w:rsidR="00C852A1" w:rsidRPr="00C852A1" w:rsidRDefault="00901D86" w:rsidP="00C852A1">
            <w:pPr>
              <w:spacing w:after="0"/>
              <w:jc w:val="both"/>
              <w:rPr>
                <w:rFonts w:ascii="Tahoma" w:hAnsi="Tahoma" w:cs="Tahoma"/>
              </w:rPr>
            </w:pPr>
            <w:r w:rsidRPr="00901D86">
              <w:rPr>
                <w:rFonts w:ascii="Tahoma" w:hAnsi="Tahoma" w:cs="Tahoma"/>
                <w:color w:val="000000"/>
              </w:rPr>
              <w:t>Atskirus funkcionalumus gali aptarnauti atskiri komponentai. Techninėj specifikacijoj nėra numatyta apribojimų.</w:t>
            </w:r>
          </w:p>
        </w:tc>
      </w:tr>
      <w:tr w:rsidR="00C852A1" w:rsidRPr="00C852A1" w14:paraId="66F92F71" w14:textId="77777777" w:rsidTr="00D10D8A">
        <w:trPr>
          <w:trHeight w:val="300"/>
        </w:trPr>
        <w:tc>
          <w:tcPr>
            <w:tcW w:w="988" w:type="dxa"/>
          </w:tcPr>
          <w:p w14:paraId="4A3317A9" w14:textId="3E6796E0" w:rsidR="00C852A1" w:rsidRPr="00C852A1" w:rsidRDefault="00C852A1" w:rsidP="00C852A1">
            <w:pPr>
              <w:tabs>
                <w:tab w:val="left" w:pos="348"/>
              </w:tabs>
              <w:spacing w:after="120"/>
              <w:ind w:left="426"/>
              <w:rPr>
                <w:rFonts w:ascii="Tahoma" w:hAnsi="Tahoma" w:cs="Tahoma"/>
              </w:rPr>
            </w:pPr>
            <w:r w:rsidRPr="00C852A1">
              <w:rPr>
                <w:rFonts w:ascii="Tahoma" w:hAnsi="Tahoma" w:cs="Tahoma"/>
              </w:rPr>
              <w:t>7.</w:t>
            </w:r>
          </w:p>
        </w:tc>
        <w:tc>
          <w:tcPr>
            <w:tcW w:w="7087" w:type="dxa"/>
            <w:vAlign w:val="center"/>
          </w:tcPr>
          <w:p w14:paraId="251F7AE6" w14:textId="6DFCEFC4"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Ar įvardintas reikalavimas “12 mėn. DI sprendimo garantinės priežiūros ir konsultavimo dėl įdiegtų funkcionalumų paslaugos šiame RPO apibrėžta apimtimi bei suteikiant ne mažiau nei 100 „</w:t>
            </w:r>
            <w:proofErr w:type="spellStart"/>
            <w:r w:rsidRPr="00C852A1">
              <w:rPr>
                <w:rFonts w:ascii="Tahoma" w:hAnsi="Tahoma" w:cs="Tahoma"/>
                <w:color w:val="000000"/>
              </w:rPr>
              <w:t>Avaya</w:t>
            </w:r>
            <w:proofErr w:type="spellEnd"/>
            <w:r w:rsidRPr="00C852A1">
              <w:rPr>
                <w:rFonts w:ascii="Tahoma" w:hAnsi="Tahoma" w:cs="Tahoma"/>
                <w:color w:val="000000"/>
              </w:rPr>
              <w:t xml:space="preserve">“ įrankio naudotojams prieigą prie DI sprendimo su šiame RPO apibrėžtu funkcionalumu. Jei DI sprendimui eksploatuoti reikalinga licencijų nuoma (angl. </w:t>
            </w:r>
            <w:proofErr w:type="spellStart"/>
            <w:r w:rsidRPr="00C852A1">
              <w:rPr>
                <w:rFonts w:ascii="Tahoma" w:hAnsi="Tahoma" w:cs="Tahoma"/>
                <w:color w:val="000000"/>
              </w:rPr>
              <w:t>licence</w:t>
            </w:r>
            <w:proofErr w:type="spellEnd"/>
            <w:r w:rsidRPr="00C852A1">
              <w:rPr>
                <w:rFonts w:ascii="Tahoma" w:hAnsi="Tahoma" w:cs="Tahoma"/>
                <w:color w:val="000000"/>
              </w:rPr>
              <w:t xml:space="preserve"> </w:t>
            </w:r>
            <w:proofErr w:type="spellStart"/>
            <w:r w:rsidRPr="00C852A1">
              <w:rPr>
                <w:rFonts w:ascii="Tahoma" w:hAnsi="Tahoma" w:cs="Tahoma"/>
                <w:color w:val="000000"/>
              </w:rPr>
              <w:t>subscription</w:t>
            </w:r>
            <w:proofErr w:type="spellEnd"/>
            <w:r w:rsidRPr="00C852A1">
              <w:rPr>
                <w:rFonts w:ascii="Tahoma" w:hAnsi="Tahoma" w:cs="Tahoma"/>
                <w:color w:val="000000"/>
              </w:rPr>
              <w:t xml:space="preserve">), tai turi būti įskaičiuota į Tiekėjo </w:t>
            </w:r>
            <w:r w:rsidRPr="00C852A1">
              <w:rPr>
                <w:rFonts w:ascii="Tahoma" w:hAnsi="Tahoma" w:cs="Tahoma"/>
                <w:color w:val="000000"/>
              </w:rPr>
              <w:lastRenderedPageBreak/>
              <w:t xml:space="preserve">pateiktą pasiūlymą (licencijos turi galioti visą sutarties galiojimo laikotarpį, įskaitant garantinės priežiūros laikotarpį).” apima operacinius kaštus? </w:t>
            </w:r>
            <w:proofErr w:type="spellStart"/>
            <w:r w:rsidRPr="00C852A1">
              <w:rPr>
                <w:rFonts w:ascii="Tahoma" w:hAnsi="Tahoma" w:cs="Tahoma"/>
                <w:color w:val="000000"/>
              </w:rPr>
              <w:t>T.y</w:t>
            </w:r>
            <w:proofErr w:type="spellEnd"/>
            <w:r w:rsidRPr="00C852A1">
              <w:rPr>
                <w:rFonts w:ascii="Tahoma" w:hAnsi="Tahoma" w:cs="Tahoma"/>
                <w:color w:val="000000"/>
              </w:rPr>
              <w:t xml:space="preserve">. </w:t>
            </w:r>
            <w:proofErr w:type="spellStart"/>
            <w:r w:rsidRPr="00C852A1">
              <w:rPr>
                <w:rFonts w:ascii="Tahoma" w:hAnsi="Tahoma" w:cs="Tahoma"/>
                <w:color w:val="000000"/>
              </w:rPr>
              <w:t>tokens</w:t>
            </w:r>
            <w:proofErr w:type="spellEnd"/>
            <w:r w:rsidRPr="00C852A1">
              <w:rPr>
                <w:rFonts w:ascii="Tahoma" w:hAnsi="Tahoma" w:cs="Tahoma"/>
                <w:color w:val="000000"/>
              </w:rPr>
              <w:t>?</w:t>
            </w:r>
          </w:p>
        </w:tc>
        <w:tc>
          <w:tcPr>
            <w:tcW w:w="6521" w:type="dxa"/>
            <w:vAlign w:val="center"/>
          </w:tcPr>
          <w:p w14:paraId="43BA8E7D" w14:textId="49DD082E" w:rsidR="00C852A1" w:rsidRPr="00C852A1" w:rsidRDefault="00FC0981" w:rsidP="00C852A1">
            <w:pPr>
              <w:spacing w:after="0"/>
              <w:jc w:val="both"/>
              <w:rPr>
                <w:rFonts w:ascii="Tahoma" w:hAnsi="Tahoma" w:cs="Tahoma"/>
              </w:rPr>
            </w:pPr>
            <w:r w:rsidRPr="00FC0981">
              <w:rPr>
                <w:rFonts w:ascii="Tahoma" w:hAnsi="Tahoma" w:cs="Tahoma"/>
                <w:color w:val="000000"/>
              </w:rPr>
              <w:lastRenderedPageBreak/>
              <w:t>Paslaugų teikėjas turi pris</w:t>
            </w:r>
            <w:r>
              <w:rPr>
                <w:rFonts w:ascii="Tahoma" w:hAnsi="Tahoma" w:cs="Tahoma"/>
                <w:color w:val="000000"/>
              </w:rPr>
              <w:t>i</w:t>
            </w:r>
            <w:r w:rsidRPr="00FC0981">
              <w:rPr>
                <w:rFonts w:ascii="Tahoma" w:hAnsi="Tahoma" w:cs="Tahoma"/>
                <w:color w:val="000000"/>
              </w:rPr>
              <w:t>imti visus kaštus reikalingus DI sprendimo veikimui, įskaitant ir operacinius kaštus (</w:t>
            </w:r>
            <w:proofErr w:type="spellStart"/>
            <w:r w:rsidRPr="00FC0981">
              <w:rPr>
                <w:rFonts w:ascii="Tahoma" w:hAnsi="Tahoma" w:cs="Tahoma"/>
                <w:color w:val="000000"/>
              </w:rPr>
              <w:t>tokens</w:t>
            </w:r>
            <w:proofErr w:type="spellEnd"/>
            <w:r w:rsidRPr="00FC0981">
              <w:rPr>
                <w:rFonts w:ascii="Tahoma" w:hAnsi="Tahoma" w:cs="Tahoma"/>
                <w:color w:val="000000"/>
              </w:rPr>
              <w:t>).</w:t>
            </w:r>
          </w:p>
        </w:tc>
      </w:tr>
      <w:tr w:rsidR="00C852A1" w:rsidRPr="00C852A1" w14:paraId="787C9E1A" w14:textId="77777777" w:rsidTr="00D10D8A">
        <w:trPr>
          <w:trHeight w:val="300"/>
        </w:trPr>
        <w:tc>
          <w:tcPr>
            <w:tcW w:w="988" w:type="dxa"/>
          </w:tcPr>
          <w:p w14:paraId="2534E4A8" w14:textId="6D75D7B0" w:rsidR="00C852A1" w:rsidRPr="00C852A1" w:rsidRDefault="00C852A1" w:rsidP="00C852A1">
            <w:pPr>
              <w:tabs>
                <w:tab w:val="left" w:pos="348"/>
              </w:tabs>
              <w:spacing w:after="120"/>
              <w:ind w:left="426"/>
              <w:rPr>
                <w:rFonts w:ascii="Tahoma" w:hAnsi="Tahoma" w:cs="Tahoma"/>
              </w:rPr>
            </w:pPr>
            <w:r w:rsidRPr="00C852A1">
              <w:rPr>
                <w:rFonts w:ascii="Tahoma" w:hAnsi="Tahoma" w:cs="Tahoma"/>
              </w:rPr>
              <w:t>8.</w:t>
            </w:r>
          </w:p>
        </w:tc>
        <w:tc>
          <w:tcPr>
            <w:tcW w:w="7087" w:type="dxa"/>
            <w:vAlign w:val="center"/>
          </w:tcPr>
          <w:p w14:paraId="23E5B926" w14:textId="77777777" w:rsidR="00C852A1" w:rsidRPr="00C852A1" w:rsidRDefault="00C852A1" w:rsidP="00C852A1">
            <w:pPr>
              <w:spacing w:after="0"/>
              <w:jc w:val="both"/>
              <w:rPr>
                <w:rFonts w:ascii="Tahoma" w:hAnsi="Tahoma" w:cs="Tahoma"/>
                <w:color w:val="000000"/>
              </w:rPr>
            </w:pPr>
            <w:r w:rsidRPr="00C852A1">
              <w:rPr>
                <w:rFonts w:ascii="Tahoma" w:hAnsi="Tahoma" w:cs="Tahoma"/>
                <w:color w:val="000000"/>
              </w:rPr>
              <w:t>Kokia numatoma sistemos apkrova?</w:t>
            </w:r>
          </w:p>
          <w:p w14:paraId="7F0A678B" w14:textId="43393B1A" w:rsidR="00C852A1" w:rsidRPr="00C852A1" w:rsidRDefault="00C852A1" w:rsidP="00C852A1">
            <w:pPr>
              <w:spacing w:after="0"/>
              <w:jc w:val="both"/>
              <w:rPr>
                <w:rFonts w:ascii="Tahoma" w:hAnsi="Tahoma" w:cs="Tahoma"/>
                <w:color w:val="000000"/>
              </w:rPr>
            </w:pPr>
            <w:r w:rsidRPr="00C852A1">
              <w:rPr>
                <w:rFonts w:ascii="Tahoma" w:hAnsi="Tahoma" w:cs="Tahoma"/>
                <w:color w:val="000000"/>
              </w:rPr>
              <w:t>a. Koks vidutinis skambučių skaičius per dieną/mėnesį?</w:t>
            </w:r>
          </w:p>
          <w:p w14:paraId="5451BFE9" w14:textId="4D33470A" w:rsidR="00C852A1" w:rsidRPr="00C852A1" w:rsidRDefault="00C852A1" w:rsidP="00C852A1">
            <w:pPr>
              <w:spacing w:after="0"/>
              <w:jc w:val="both"/>
              <w:rPr>
                <w:rFonts w:ascii="Tahoma" w:hAnsi="Tahoma" w:cs="Tahoma"/>
                <w:color w:val="000000"/>
              </w:rPr>
            </w:pPr>
            <w:r w:rsidRPr="00C852A1">
              <w:rPr>
                <w:rFonts w:ascii="Tahoma" w:hAnsi="Tahoma" w:cs="Tahoma"/>
                <w:color w:val="000000"/>
              </w:rPr>
              <w:t>b. Kokia vidutinė pokalbio trukmė?</w:t>
            </w:r>
          </w:p>
          <w:p w14:paraId="7934CC7B" w14:textId="675C2058" w:rsidR="00C852A1" w:rsidRPr="00C852A1" w:rsidRDefault="00C852A1" w:rsidP="00C852A1">
            <w:pPr>
              <w:spacing w:after="0"/>
              <w:jc w:val="both"/>
              <w:rPr>
                <w:rFonts w:ascii="Tahoma" w:hAnsi="Tahoma" w:cs="Tahoma"/>
                <w:color w:val="00241A"/>
                <w:shd w:val="clear" w:color="auto" w:fill="FFFFFF"/>
              </w:rPr>
            </w:pPr>
            <w:r w:rsidRPr="00C852A1">
              <w:rPr>
                <w:rFonts w:ascii="Tahoma" w:hAnsi="Tahoma" w:cs="Tahoma"/>
                <w:color w:val="000000"/>
              </w:rPr>
              <w:t>c. Koks laukiamas didžiausias naudotojų skaičius vienu metu?</w:t>
            </w:r>
          </w:p>
        </w:tc>
        <w:tc>
          <w:tcPr>
            <w:tcW w:w="6521" w:type="dxa"/>
            <w:vAlign w:val="center"/>
          </w:tcPr>
          <w:p w14:paraId="6F165E53" w14:textId="77777777" w:rsidR="00547F55" w:rsidRPr="00547F55" w:rsidRDefault="00547F55" w:rsidP="00547F55">
            <w:pPr>
              <w:spacing w:after="0"/>
              <w:jc w:val="both"/>
              <w:rPr>
                <w:rFonts w:ascii="Tahoma" w:hAnsi="Tahoma" w:cs="Tahoma"/>
                <w:color w:val="000000"/>
              </w:rPr>
            </w:pPr>
            <w:r w:rsidRPr="00547F55">
              <w:rPr>
                <w:rFonts w:ascii="Tahoma" w:hAnsi="Tahoma" w:cs="Tahoma"/>
                <w:color w:val="000000"/>
              </w:rPr>
              <w:t>Patikslinam, kad:</w:t>
            </w:r>
          </w:p>
          <w:p w14:paraId="482D905C" w14:textId="77777777" w:rsidR="00547F55" w:rsidRPr="00547F55" w:rsidRDefault="00547F55" w:rsidP="00547F55">
            <w:pPr>
              <w:spacing w:after="0"/>
              <w:jc w:val="both"/>
              <w:rPr>
                <w:rFonts w:ascii="Tahoma" w:hAnsi="Tahoma" w:cs="Tahoma"/>
                <w:color w:val="000000"/>
              </w:rPr>
            </w:pPr>
            <w:r w:rsidRPr="00547F55">
              <w:rPr>
                <w:rFonts w:ascii="Tahoma" w:hAnsi="Tahoma" w:cs="Tahoma"/>
                <w:color w:val="000000"/>
              </w:rPr>
              <w:t>Per dieną apie 2000;</w:t>
            </w:r>
          </w:p>
          <w:p w14:paraId="1707FD27" w14:textId="77777777" w:rsidR="00547F55" w:rsidRPr="00547F55" w:rsidRDefault="00547F55" w:rsidP="00547F55">
            <w:pPr>
              <w:spacing w:after="0"/>
              <w:jc w:val="both"/>
              <w:rPr>
                <w:rFonts w:ascii="Tahoma" w:hAnsi="Tahoma" w:cs="Tahoma"/>
                <w:color w:val="000000"/>
              </w:rPr>
            </w:pPr>
            <w:r w:rsidRPr="00547F55">
              <w:rPr>
                <w:rFonts w:ascii="Tahoma" w:hAnsi="Tahoma" w:cs="Tahoma"/>
                <w:color w:val="000000"/>
              </w:rPr>
              <w:t>Vidutinė pokalbio trukmė 5 min;</w:t>
            </w:r>
          </w:p>
          <w:p w14:paraId="79958783" w14:textId="288791F1" w:rsidR="00C852A1" w:rsidRPr="00C852A1" w:rsidRDefault="00547F55" w:rsidP="00547F55">
            <w:pPr>
              <w:spacing w:after="0"/>
              <w:jc w:val="both"/>
              <w:rPr>
                <w:rFonts w:ascii="Tahoma" w:hAnsi="Tahoma" w:cs="Tahoma"/>
              </w:rPr>
            </w:pPr>
            <w:r w:rsidRPr="00547F55">
              <w:rPr>
                <w:rFonts w:ascii="Tahoma" w:hAnsi="Tahoma" w:cs="Tahoma"/>
                <w:color w:val="000000"/>
              </w:rPr>
              <w:t>Vienu metu iki 73 pokalbių.</w:t>
            </w:r>
          </w:p>
        </w:tc>
      </w:tr>
      <w:tr w:rsidR="00C852A1" w:rsidRPr="00C852A1" w14:paraId="5D2F38F6" w14:textId="77777777" w:rsidTr="00D10D8A">
        <w:trPr>
          <w:trHeight w:val="300"/>
        </w:trPr>
        <w:tc>
          <w:tcPr>
            <w:tcW w:w="988" w:type="dxa"/>
          </w:tcPr>
          <w:p w14:paraId="40544FAD" w14:textId="4D00120A" w:rsidR="00C852A1" w:rsidRPr="00C852A1" w:rsidRDefault="00C852A1" w:rsidP="00C852A1">
            <w:pPr>
              <w:tabs>
                <w:tab w:val="left" w:pos="348"/>
              </w:tabs>
              <w:spacing w:after="120"/>
              <w:ind w:left="426"/>
              <w:rPr>
                <w:rFonts w:ascii="Tahoma" w:hAnsi="Tahoma" w:cs="Tahoma"/>
              </w:rPr>
            </w:pPr>
            <w:r w:rsidRPr="00C852A1">
              <w:rPr>
                <w:rFonts w:ascii="Tahoma" w:hAnsi="Tahoma" w:cs="Tahoma"/>
              </w:rPr>
              <w:t>9.</w:t>
            </w:r>
          </w:p>
        </w:tc>
        <w:tc>
          <w:tcPr>
            <w:tcW w:w="7087" w:type="dxa"/>
            <w:vAlign w:val="center"/>
          </w:tcPr>
          <w:p w14:paraId="7D8170D7" w14:textId="7559E7AB"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 xml:space="preserve">Kokie yra integracijos su </w:t>
            </w:r>
            <w:proofErr w:type="spellStart"/>
            <w:r w:rsidRPr="00C852A1">
              <w:rPr>
                <w:rFonts w:ascii="Tahoma" w:hAnsi="Tahoma" w:cs="Tahoma"/>
                <w:color w:val="000000"/>
              </w:rPr>
              <w:t>Avaya</w:t>
            </w:r>
            <w:proofErr w:type="spellEnd"/>
            <w:r w:rsidRPr="00C852A1">
              <w:rPr>
                <w:rFonts w:ascii="Tahoma" w:hAnsi="Tahoma" w:cs="Tahoma"/>
                <w:color w:val="000000"/>
              </w:rPr>
              <w:t xml:space="preserve"> techniniai reikalavimai “Tiekėjui bus pateikta integracijos su </w:t>
            </w:r>
            <w:proofErr w:type="spellStart"/>
            <w:r w:rsidRPr="00C852A1">
              <w:rPr>
                <w:rFonts w:ascii="Tahoma" w:hAnsi="Tahoma" w:cs="Tahoma"/>
                <w:color w:val="000000"/>
              </w:rPr>
              <w:t>Avaya</w:t>
            </w:r>
            <w:proofErr w:type="spellEnd"/>
            <w:r w:rsidRPr="00C852A1">
              <w:rPr>
                <w:rFonts w:ascii="Tahoma" w:hAnsi="Tahoma" w:cs="Tahoma"/>
                <w:color w:val="000000"/>
              </w:rPr>
              <w:t xml:space="preserve"> sistemos specifikacija”?</w:t>
            </w:r>
          </w:p>
        </w:tc>
        <w:tc>
          <w:tcPr>
            <w:tcW w:w="6521" w:type="dxa"/>
            <w:vAlign w:val="center"/>
          </w:tcPr>
          <w:p w14:paraId="69D2F5DE" w14:textId="51AAA803" w:rsidR="00C852A1" w:rsidRPr="00C852A1" w:rsidRDefault="00C852A1" w:rsidP="00C852A1">
            <w:pPr>
              <w:spacing w:after="0"/>
              <w:jc w:val="both"/>
              <w:rPr>
                <w:rFonts w:ascii="Tahoma" w:hAnsi="Tahoma" w:cs="Tahoma"/>
              </w:rPr>
            </w:pPr>
            <w:r w:rsidRPr="00C852A1">
              <w:rPr>
                <w:rFonts w:ascii="Tahoma" w:hAnsi="Tahoma" w:cs="Tahoma"/>
                <w:color w:val="000000"/>
              </w:rPr>
              <w:t>Detalūs techniniai reikalavimai ir API aprašymas bus pateiktas sutarties vykdymo metu.</w:t>
            </w:r>
          </w:p>
        </w:tc>
      </w:tr>
      <w:tr w:rsidR="00C852A1" w:rsidRPr="00C852A1" w14:paraId="669031F3" w14:textId="77777777" w:rsidTr="00D10D8A">
        <w:trPr>
          <w:trHeight w:val="300"/>
        </w:trPr>
        <w:tc>
          <w:tcPr>
            <w:tcW w:w="988" w:type="dxa"/>
          </w:tcPr>
          <w:p w14:paraId="4E97C23F" w14:textId="67833AB7" w:rsidR="00C852A1" w:rsidRPr="00C852A1" w:rsidRDefault="00C852A1" w:rsidP="00C852A1">
            <w:pPr>
              <w:tabs>
                <w:tab w:val="left" w:pos="348"/>
              </w:tabs>
              <w:spacing w:after="120"/>
              <w:ind w:left="426"/>
              <w:rPr>
                <w:rFonts w:ascii="Tahoma" w:hAnsi="Tahoma" w:cs="Tahoma"/>
              </w:rPr>
            </w:pPr>
            <w:r w:rsidRPr="00C852A1">
              <w:rPr>
                <w:rFonts w:ascii="Tahoma" w:hAnsi="Tahoma" w:cs="Tahoma"/>
              </w:rPr>
              <w:t>10.</w:t>
            </w:r>
          </w:p>
        </w:tc>
        <w:tc>
          <w:tcPr>
            <w:tcW w:w="7087" w:type="dxa"/>
            <w:vAlign w:val="center"/>
          </w:tcPr>
          <w:p w14:paraId="2F03D476" w14:textId="0D849D9D"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Ar reikalinga ir kaip bus realizuojama integracija su PAS/PVS/Žiniatinklio servisas sistemomis?</w:t>
            </w:r>
          </w:p>
        </w:tc>
        <w:tc>
          <w:tcPr>
            <w:tcW w:w="6521" w:type="dxa"/>
            <w:vAlign w:val="center"/>
          </w:tcPr>
          <w:p w14:paraId="40FA8A16" w14:textId="33548C4F" w:rsidR="00C852A1" w:rsidRPr="00C852A1" w:rsidRDefault="00243F31" w:rsidP="00C852A1">
            <w:pPr>
              <w:spacing w:after="0"/>
              <w:jc w:val="both"/>
              <w:rPr>
                <w:rFonts w:ascii="Tahoma" w:hAnsi="Tahoma" w:cs="Tahoma"/>
              </w:rPr>
            </w:pPr>
            <w:r w:rsidRPr="00243F31">
              <w:rPr>
                <w:rFonts w:ascii="Tahoma" w:hAnsi="Tahoma" w:cs="Tahoma"/>
                <w:color w:val="000000"/>
              </w:rPr>
              <w:t>Techninėje specifikacijoje nurodytos visos reikalingos integracijos. Sutarties vykdymo metu bus pateikti integracijų aprašymai.</w:t>
            </w:r>
          </w:p>
        </w:tc>
      </w:tr>
      <w:tr w:rsidR="00C852A1" w:rsidRPr="00C852A1" w14:paraId="599F1B66" w14:textId="77777777" w:rsidTr="00D10D8A">
        <w:trPr>
          <w:trHeight w:val="300"/>
        </w:trPr>
        <w:tc>
          <w:tcPr>
            <w:tcW w:w="988" w:type="dxa"/>
          </w:tcPr>
          <w:p w14:paraId="2ADE9B91" w14:textId="11F4F61F" w:rsidR="00C852A1" w:rsidRPr="00C852A1" w:rsidRDefault="00C852A1" w:rsidP="00C852A1">
            <w:pPr>
              <w:tabs>
                <w:tab w:val="left" w:pos="348"/>
              </w:tabs>
              <w:spacing w:after="120"/>
              <w:ind w:left="426"/>
              <w:rPr>
                <w:rFonts w:ascii="Tahoma" w:hAnsi="Tahoma" w:cs="Tahoma"/>
              </w:rPr>
            </w:pPr>
            <w:r w:rsidRPr="00C852A1">
              <w:rPr>
                <w:rFonts w:ascii="Tahoma" w:hAnsi="Tahoma" w:cs="Tahoma"/>
              </w:rPr>
              <w:t>11.</w:t>
            </w:r>
          </w:p>
        </w:tc>
        <w:tc>
          <w:tcPr>
            <w:tcW w:w="7087" w:type="dxa"/>
            <w:vAlign w:val="center"/>
          </w:tcPr>
          <w:p w14:paraId="3902DA00" w14:textId="0007A91A"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 xml:space="preserve">Kas </w:t>
            </w:r>
            <w:proofErr w:type="spellStart"/>
            <w:r w:rsidRPr="00C852A1">
              <w:rPr>
                <w:rFonts w:ascii="Tahoma" w:hAnsi="Tahoma" w:cs="Tahoma"/>
                <w:color w:val="000000"/>
              </w:rPr>
              <w:t>atrakingas</w:t>
            </w:r>
            <w:proofErr w:type="spellEnd"/>
            <w:r w:rsidRPr="00C852A1">
              <w:rPr>
                <w:rFonts w:ascii="Tahoma" w:hAnsi="Tahoma" w:cs="Tahoma"/>
                <w:color w:val="000000"/>
              </w:rPr>
              <w:t xml:space="preserve"> už žiniatinklio serviso kūrimą?</w:t>
            </w:r>
          </w:p>
        </w:tc>
        <w:tc>
          <w:tcPr>
            <w:tcW w:w="6521" w:type="dxa"/>
            <w:vAlign w:val="center"/>
          </w:tcPr>
          <w:p w14:paraId="3D72010D" w14:textId="4D4D6762" w:rsidR="00C852A1" w:rsidRPr="00C852A1" w:rsidRDefault="00243F31" w:rsidP="00C852A1">
            <w:pPr>
              <w:spacing w:after="0"/>
              <w:jc w:val="both"/>
              <w:rPr>
                <w:rFonts w:ascii="Tahoma" w:hAnsi="Tahoma" w:cs="Tahoma"/>
              </w:rPr>
            </w:pPr>
            <w:r w:rsidRPr="00243F31">
              <w:rPr>
                <w:rFonts w:ascii="Tahoma" w:hAnsi="Tahoma" w:cs="Tahoma"/>
                <w:color w:val="000000"/>
              </w:rPr>
              <w:t xml:space="preserve">Kaip numatyta techninėje specifikacijoje, DI sprendimas turės pasiimti duomenis iš PAS per sukurtą </w:t>
            </w:r>
            <w:proofErr w:type="spellStart"/>
            <w:r w:rsidRPr="00243F31">
              <w:rPr>
                <w:rFonts w:ascii="Tahoma" w:hAnsi="Tahoma" w:cs="Tahoma"/>
                <w:color w:val="000000"/>
              </w:rPr>
              <w:t>rest</w:t>
            </w:r>
            <w:proofErr w:type="spellEnd"/>
            <w:r w:rsidRPr="00243F31">
              <w:rPr>
                <w:rFonts w:ascii="Tahoma" w:hAnsi="Tahoma" w:cs="Tahoma"/>
                <w:color w:val="000000"/>
              </w:rPr>
              <w:t xml:space="preserve"> API.</w:t>
            </w:r>
          </w:p>
        </w:tc>
      </w:tr>
      <w:tr w:rsidR="00C852A1" w:rsidRPr="00C852A1" w14:paraId="1E9E3B61" w14:textId="77777777" w:rsidTr="00D10D8A">
        <w:trPr>
          <w:trHeight w:val="300"/>
        </w:trPr>
        <w:tc>
          <w:tcPr>
            <w:tcW w:w="988" w:type="dxa"/>
          </w:tcPr>
          <w:p w14:paraId="59F88210" w14:textId="542909A8" w:rsidR="00C852A1" w:rsidRPr="00C852A1" w:rsidRDefault="00C852A1" w:rsidP="00C852A1">
            <w:pPr>
              <w:tabs>
                <w:tab w:val="left" w:pos="348"/>
              </w:tabs>
              <w:spacing w:after="120"/>
              <w:ind w:left="426"/>
              <w:rPr>
                <w:rFonts w:ascii="Tahoma" w:hAnsi="Tahoma" w:cs="Tahoma"/>
              </w:rPr>
            </w:pPr>
            <w:r w:rsidRPr="00C852A1">
              <w:rPr>
                <w:rFonts w:ascii="Tahoma" w:hAnsi="Tahoma" w:cs="Tahoma"/>
              </w:rPr>
              <w:t>12.</w:t>
            </w:r>
          </w:p>
        </w:tc>
        <w:tc>
          <w:tcPr>
            <w:tcW w:w="7087" w:type="dxa"/>
            <w:vAlign w:val="center"/>
          </w:tcPr>
          <w:p w14:paraId="2DA2850B" w14:textId="2BAFB6FD" w:rsidR="00C852A1" w:rsidRPr="00C852A1" w:rsidRDefault="00C852A1" w:rsidP="00C852A1">
            <w:pPr>
              <w:jc w:val="both"/>
              <w:rPr>
                <w:rFonts w:ascii="Tahoma" w:hAnsi="Tahoma" w:cs="Tahoma"/>
                <w:color w:val="00241A"/>
                <w:shd w:val="clear" w:color="auto" w:fill="FFFFFF"/>
              </w:rPr>
            </w:pPr>
            <w:r w:rsidRPr="00C852A1">
              <w:rPr>
                <w:rFonts w:ascii="Tahoma" w:hAnsi="Tahoma" w:cs="Tahoma"/>
                <w:color w:val="000000"/>
              </w:rPr>
              <w:t xml:space="preserve">WER (Word </w:t>
            </w:r>
            <w:proofErr w:type="spellStart"/>
            <w:r w:rsidRPr="00C852A1">
              <w:rPr>
                <w:rFonts w:ascii="Tahoma" w:hAnsi="Tahoma" w:cs="Tahoma"/>
                <w:color w:val="000000"/>
              </w:rPr>
              <w:t>Error</w:t>
            </w:r>
            <w:proofErr w:type="spellEnd"/>
            <w:r w:rsidRPr="00C852A1">
              <w:rPr>
                <w:rFonts w:ascii="Tahoma" w:hAnsi="Tahoma" w:cs="Tahoma"/>
                <w:color w:val="000000"/>
              </w:rPr>
              <w:t xml:space="preserve"> Rate) reikalavimas lietuvių kalbai gali būti iššūkis - ar testuota su esamais sprendimais?</w:t>
            </w:r>
          </w:p>
        </w:tc>
        <w:tc>
          <w:tcPr>
            <w:tcW w:w="6521" w:type="dxa"/>
            <w:vAlign w:val="center"/>
          </w:tcPr>
          <w:p w14:paraId="4ED6B9AF" w14:textId="095F6196" w:rsidR="00C852A1" w:rsidRPr="00243F31" w:rsidRDefault="00C852A1" w:rsidP="00C852A1">
            <w:pPr>
              <w:spacing w:after="0"/>
              <w:jc w:val="both"/>
              <w:rPr>
                <w:rFonts w:ascii="Tahoma" w:hAnsi="Tahoma" w:cs="Tahoma"/>
                <w:color w:val="000000"/>
              </w:rPr>
            </w:pPr>
            <w:r w:rsidRPr="00C852A1">
              <w:rPr>
                <w:rFonts w:ascii="Tahoma" w:hAnsi="Tahoma" w:cs="Tahoma"/>
                <w:color w:val="000000"/>
              </w:rPr>
              <w:t xml:space="preserve">WER nustatytas </w:t>
            </w:r>
            <w:r>
              <w:rPr>
                <w:rFonts w:ascii="Tahoma" w:hAnsi="Tahoma" w:cs="Tahoma"/>
                <w:color w:val="000000"/>
              </w:rPr>
              <w:t>rinkos dalyvių konsultacijų</w:t>
            </w:r>
            <w:r w:rsidRPr="00C852A1">
              <w:rPr>
                <w:rFonts w:ascii="Tahoma" w:hAnsi="Tahoma" w:cs="Tahoma"/>
                <w:color w:val="000000"/>
              </w:rPr>
              <w:t xml:space="preserve"> metu</w:t>
            </w:r>
            <w:r w:rsidR="00243F31">
              <w:rPr>
                <w:rFonts w:ascii="Tahoma" w:hAnsi="Tahoma" w:cs="Tahoma"/>
                <w:color w:val="000000"/>
              </w:rPr>
              <w:t>.</w:t>
            </w:r>
          </w:p>
        </w:tc>
      </w:tr>
    </w:tbl>
    <w:p w14:paraId="1A62B770" w14:textId="48EFF0BD" w:rsidR="00BB61D1" w:rsidRPr="00C42A6E" w:rsidRDefault="00BB61D1">
      <w:pPr>
        <w:rPr>
          <w:rFonts w:ascii="Tahoma" w:hAnsi="Tahoma" w:cs="Tahoma"/>
        </w:rPr>
      </w:pPr>
    </w:p>
    <w:sectPr w:rsidR="00BB61D1" w:rsidRPr="00C42A6E" w:rsidSect="003A414E">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E18A" w14:textId="77777777" w:rsidR="002A5FF1" w:rsidRDefault="002A5FF1" w:rsidP="00DD3A79">
      <w:pPr>
        <w:spacing w:line="240" w:lineRule="auto"/>
      </w:pPr>
      <w:r>
        <w:separator/>
      </w:r>
    </w:p>
  </w:endnote>
  <w:endnote w:type="continuationSeparator" w:id="0">
    <w:p w14:paraId="143D0F56" w14:textId="77777777" w:rsidR="002A5FF1" w:rsidRDefault="002A5FF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61E3" w14:textId="77777777" w:rsidR="002A5FF1" w:rsidRDefault="002A5FF1" w:rsidP="00DD3A79">
      <w:pPr>
        <w:spacing w:line="240" w:lineRule="auto"/>
      </w:pPr>
      <w:r>
        <w:separator/>
      </w:r>
    </w:p>
  </w:footnote>
  <w:footnote w:type="continuationSeparator" w:id="0">
    <w:p w14:paraId="5524340A" w14:textId="77777777" w:rsidR="002A5FF1" w:rsidRDefault="002A5FF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1C1"/>
    <w:multiLevelType w:val="multilevel"/>
    <w:tmpl w:val="2C32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E4AAA"/>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9032282"/>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385BEB"/>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4B36F9C"/>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CA2366"/>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29C7A2B"/>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D1E165A"/>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9D24A2"/>
    <w:multiLevelType w:val="multilevel"/>
    <w:tmpl w:val="1F1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80A65F0"/>
    <w:multiLevelType w:val="hybridMultilevel"/>
    <w:tmpl w:val="E4B49032"/>
    <w:lvl w:ilvl="0" w:tplc="B6463A36">
      <w:start w:val="5"/>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9C0A8E"/>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D5742F7"/>
    <w:multiLevelType w:val="hybridMultilevel"/>
    <w:tmpl w:val="8C6439F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2100488">
    <w:abstractNumId w:val="13"/>
  </w:num>
  <w:num w:numId="2" w16cid:durableId="1252811170">
    <w:abstractNumId w:val="12"/>
  </w:num>
  <w:num w:numId="3" w16cid:durableId="952441458">
    <w:abstractNumId w:val="0"/>
  </w:num>
  <w:num w:numId="4" w16cid:durableId="659425354">
    <w:abstractNumId w:val="6"/>
  </w:num>
  <w:num w:numId="5" w16cid:durableId="2086370800">
    <w:abstractNumId w:val="11"/>
  </w:num>
  <w:num w:numId="6" w16cid:durableId="1002590750">
    <w:abstractNumId w:val="10"/>
  </w:num>
  <w:num w:numId="7" w16cid:durableId="1892695643">
    <w:abstractNumId w:val="1"/>
  </w:num>
  <w:num w:numId="8" w16cid:durableId="15157554">
    <w:abstractNumId w:val="4"/>
  </w:num>
  <w:num w:numId="9" w16cid:durableId="26225429">
    <w:abstractNumId w:val="5"/>
  </w:num>
  <w:num w:numId="10" w16cid:durableId="2094743714">
    <w:abstractNumId w:val="3"/>
  </w:num>
  <w:num w:numId="11" w16cid:durableId="917860624">
    <w:abstractNumId w:val="9"/>
  </w:num>
  <w:num w:numId="12" w16cid:durableId="828516288">
    <w:abstractNumId w:val="7"/>
  </w:num>
  <w:num w:numId="13" w16cid:durableId="801730959">
    <w:abstractNumId w:val="2"/>
  </w:num>
  <w:num w:numId="14" w16cid:durableId="336464701">
    <w:abstractNumId w:val="8"/>
  </w:num>
  <w:num w:numId="15" w16cid:durableId="925454722">
    <w:abstractNumId w:val="16"/>
  </w:num>
  <w:num w:numId="16" w16cid:durableId="733620759">
    <w:abstractNumId w:val="15"/>
  </w:num>
  <w:num w:numId="17" w16cid:durableId="1001397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3393C"/>
    <w:rsid w:val="00085DB4"/>
    <w:rsid w:val="00086F42"/>
    <w:rsid w:val="000C3EEB"/>
    <w:rsid w:val="000C4665"/>
    <w:rsid w:val="001E6204"/>
    <w:rsid w:val="00233B93"/>
    <w:rsid w:val="00237F0F"/>
    <w:rsid w:val="00243F31"/>
    <w:rsid w:val="00245032"/>
    <w:rsid w:val="002504FE"/>
    <w:rsid w:val="002A5FF1"/>
    <w:rsid w:val="002A7375"/>
    <w:rsid w:val="0032314B"/>
    <w:rsid w:val="00337304"/>
    <w:rsid w:val="0034651E"/>
    <w:rsid w:val="003520CE"/>
    <w:rsid w:val="003820EC"/>
    <w:rsid w:val="003A414E"/>
    <w:rsid w:val="003E373E"/>
    <w:rsid w:val="003E48E6"/>
    <w:rsid w:val="003F3B25"/>
    <w:rsid w:val="003F7297"/>
    <w:rsid w:val="00422C4A"/>
    <w:rsid w:val="004E5473"/>
    <w:rsid w:val="004E60E3"/>
    <w:rsid w:val="00547F55"/>
    <w:rsid w:val="00554F2C"/>
    <w:rsid w:val="005821DE"/>
    <w:rsid w:val="005C4A5E"/>
    <w:rsid w:val="00672D56"/>
    <w:rsid w:val="006B0CF2"/>
    <w:rsid w:val="006D1BC5"/>
    <w:rsid w:val="006E52A4"/>
    <w:rsid w:val="00706ADA"/>
    <w:rsid w:val="00802F1C"/>
    <w:rsid w:val="008435F7"/>
    <w:rsid w:val="00897456"/>
    <w:rsid w:val="008A03A7"/>
    <w:rsid w:val="00900CEE"/>
    <w:rsid w:val="00901D86"/>
    <w:rsid w:val="0097794F"/>
    <w:rsid w:val="009B579A"/>
    <w:rsid w:val="009B751B"/>
    <w:rsid w:val="009E7AAF"/>
    <w:rsid w:val="009F26C5"/>
    <w:rsid w:val="00AA706E"/>
    <w:rsid w:val="00AB57A3"/>
    <w:rsid w:val="00AC5034"/>
    <w:rsid w:val="00AC656B"/>
    <w:rsid w:val="00B357B3"/>
    <w:rsid w:val="00B55110"/>
    <w:rsid w:val="00B63621"/>
    <w:rsid w:val="00B76466"/>
    <w:rsid w:val="00B80A77"/>
    <w:rsid w:val="00BA3A81"/>
    <w:rsid w:val="00BB61D1"/>
    <w:rsid w:val="00BC30EB"/>
    <w:rsid w:val="00C23A42"/>
    <w:rsid w:val="00C41BDC"/>
    <w:rsid w:val="00C42A6E"/>
    <w:rsid w:val="00C66990"/>
    <w:rsid w:val="00C76A13"/>
    <w:rsid w:val="00C852A1"/>
    <w:rsid w:val="00C91EC3"/>
    <w:rsid w:val="00CD61D5"/>
    <w:rsid w:val="00D661FD"/>
    <w:rsid w:val="00DD3A79"/>
    <w:rsid w:val="00DF53BC"/>
    <w:rsid w:val="00E93AF9"/>
    <w:rsid w:val="00EB5640"/>
    <w:rsid w:val="00EC26AA"/>
    <w:rsid w:val="00F350AC"/>
    <w:rsid w:val="00F4353E"/>
    <w:rsid w:val="00FA4FE2"/>
    <w:rsid w:val="00FA744D"/>
    <w:rsid w:val="00FA7609"/>
    <w:rsid w:val="00FC0981"/>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4E"/>
    <w:pPr>
      <w:spacing w:after="160"/>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414E"/>
    <w:pPr>
      <w:ind w:left="720"/>
      <w:contextualSpacing/>
    </w:pPr>
  </w:style>
  <w:style w:type="table" w:styleId="TableGrid">
    <w:name w:val="Table Grid"/>
    <w:basedOn w:val="TableNorma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751B"/>
    <w:rPr>
      <w:rFonts w:asciiTheme="minorHAnsi" w:hAnsiTheme="minorHAnsi"/>
    </w:rPr>
  </w:style>
  <w:style w:type="paragraph" w:styleId="Revision">
    <w:name w:val="Revision"/>
    <w:hidden/>
    <w:uiPriority w:val="99"/>
    <w:semiHidden/>
    <w:rsid w:val="006E52A4"/>
    <w:pPr>
      <w:spacing w:line="240" w:lineRule="auto"/>
      <w:ind w:firstLine="0"/>
    </w:pPr>
    <w:rPr>
      <w:rFonts w:asciiTheme="minorHAnsi" w:hAnsiTheme="minorHAnsi"/>
    </w:rPr>
  </w:style>
  <w:style w:type="character" w:styleId="CommentReference">
    <w:name w:val="annotation reference"/>
    <w:basedOn w:val="DefaultParagraphFont"/>
    <w:uiPriority w:val="99"/>
    <w:semiHidden/>
    <w:unhideWhenUsed/>
    <w:rsid w:val="00237F0F"/>
    <w:rPr>
      <w:sz w:val="16"/>
      <w:szCs w:val="16"/>
    </w:rPr>
  </w:style>
  <w:style w:type="paragraph" w:styleId="CommentText">
    <w:name w:val="annotation text"/>
    <w:basedOn w:val="Normal"/>
    <w:link w:val="CommentTextChar"/>
    <w:uiPriority w:val="99"/>
    <w:unhideWhenUsed/>
    <w:rsid w:val="00237F0F"/>
    <w:pPr>
      <w:spacing w:line="240" w:lineRule="auto"/>
    </w:pPr>
    <w:rPr>
      <w:sz w:val="20"/>
      <w:szCs w:val="20"/>
    </w:rPr>
  </w:style>
  <w:style w:type="character" w:customStyle="1" w:styleId="CommentTextChar">
    <w:name w:val="Comment Text Char"/>
    <w:basedOn w:val="DefaultParagraphFont"/>
    <w:link w:val="CommentText"/>
    <w:uiPriority w:val="99"/>
    <w:rsid w:val="00237F0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7F0F"/>
    <w:rPr>
      <w:b/>
      <w:bCs/>
    </w:rPr>
  </w:style>
  <w:style w:type="character" w:customStyle="1" w:styleId="CommentSubjectChar">
    <w:name w:val="Comment Subject Char"/>
    <w:basedOn w:val="CommentTextChar"/>
    <w:link w:val="CommentSubject"/>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665">
      <w:bodyDiv w:val="1"/>
      <w:marLeft w:val="0"/>
      <w:marRight w:val="0"/>
      <w:marTop w:val="0"/>
      <w:marBottom w:val="0"/>
      <w:divBdr>
        <w:top w:val="none" w:sz="0" w:space="0" w:color="auto"/>
        <w:left w:val="none" w:sz="0" w:space="0" w:color="auto"/>
        <w:bottom w:val="none" w:sz="0" w:space="0" w:color="auto"/>
        <w:right w:val="none" w:sz="0" w:space="0" w:color="auto"/>
      </w:divBdr>
    </w:div>
    <w:div w:id="272396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5187">
          <w:marLeft w:val="0"/>
          <w:marRight w:val="0"/>
          <w:marTop w:val="0"/>
          <w:marBottom w:val="0"/>
          <w:divBdr>
            <w:top w:val="none" w:sz="0" w:space="0" w:color="auto"/>
            <w:left w:val="none" w:sz="0" w:space="0" w:color="auto"/>
            <w:bottom w:val="none" w:sz="0" w:space="0" w:color="auto"/>
            <w:right w:val="none" w:sz="0" w:space="0" w:color="auto"/>
          </w:divBdr>
        </w:div>
        <w:div w:id="1853303844">
          <w:marLeft w:val="0"/>
          <w:marRight w:val="0"/>
          <w:marTop w:val="0"/>
          <w:marBottom w:val="0"/>
          <w:divBdr>
            <w:top w:val="none" w:sz="0" w:space="0" w:color="auto"/>
            <w:left w:val="none" w:sz="0" w:space="0" w:color="auto"/>
            <w:bottom w:val="none" w:sz="0" w:space="0" w:color="auto"/>
            <w:right w:val="none" w:sz="0" w:space="0" w:color="auto"/>
          </w:divBdr>
        </w:div>
        <w:div w:id="779959447">
          <w:marLeft w:val="0"/>
          <w:marRight w:val="0"/>
          <w:marTop w:val="0"/>
          <w:marBottom w:val="0"/>
          <w:divBdr>
            <w:top w:val="none" w:sz="0" w:space="0" w:color="auto"/>
            <w:left w:val="none" w:sz="0" w:space="0" w:color="auto"/>
            <w:bottom w:val="none" w:sz="0" w:space="0" w:color="auto"/>
            <w:right w:val="none" w:sz="0" w:space="0" w:color="auto"/>
          </w:divBdr>
        </w:div>
      </w:divsChild>
    </w:div>
    <w:div w:id="587007332">
      <w:bodyDiv w:val="1"/>
      <w:marLeft w:val="0"/>
      <w:marRight w:val="0"/>
      <w:marTop w:val="0"/>
      <w:marBottom w:val="0"/>
      <w:divBdr>
        <w:top w:val="none" w:sz="0" w:space="0" w:color="auto"/>
        <w:left w:val="none" w:sz="0" w:space="0" w:color="auto"/>
        <w:bottom w:val="none" w:sz="0" w:space="0" w:color="auto"/>
        <w:right w:val="none" w:sz="0" w:space="0" w:color="auto"/>
      </w:divBdr>
      <w:divsChild>
        <w:div w:id="383066957">
          <w:marLeft w:val="0"/>
          <w:marRight w:val="0"/>
          <w:marTop w:val="0"/>
          <w:marBottom w:val="0"/>
          <w:divBdr>
            <w:top w:val="none" w:sz="0" w:space="0" w:color="auto"/>
            <w:left w:val="none" w:sz="0" w:space="0" w:color="auto"/>
            <w:bottom w:val="none" w:sz="0" w:space="0" w:color="auto"/>
            <w:right w:val="none" w:sz="0" w:space="0" w:color="auto"/>
          </w:divBdr>
        </w:div>
        <w:div w:id="573855794">
          <w:marLeft w:val="0"/>
          <w:marRight w:val="0"/>
          <w:marTop w:val="0"/>
          <w:marBottom w:val="0"/>
          <w:divBdr>
            <w:top w:val="none" w:sz="0" w:space="0" w:color="auto"/>
            <w:left w:val="none" w:sz="0" w:space="0" w:color="auto"/>
            <w:bottom w:val="none" w:sz="0" w:space="0" w:color="auto"/>
            <w:right w:val="none" w:sz="0" w:space="0" w:color="auto"/>
          </w:divBdr>
        </w:div>
        <w:div w:id="1740320195">
          <w:marLeft w:val="0"/>
          <w:marRight w:val="0"/>
          <w:marTop w:val="0"/>
          <w:marBottom w:val="0"/>
          <w:divBdr>
            <w:top w:val="none" w:sz="0" w:space="0" w:color="auto"/>
            <w:left w:val="none" w:sz="0" w:space="0" w:color="auto"/>
            <w:bottom w:val="none" w:sz="0" w:space="0" w:color="auto"/>
            <w:right w:val="none" w:sz="0" w:space="0" w:color="auto"/>
          </w:divBdr>
        </w:div>
      </w:divsChild>
    </w:div>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 w:id="1253470940">
      <w:bodyDiv w:val="1"/>
      <w:marLeft w:val="0"/>
      <w:marRight w:val="0"/>
      <w:marTop w:val="0"/>
      <w:marBottom w:val="0"/>
      <w:divBdr>
        <w:top w:val="none" w:sz="0" w:space="0" w:color="auto"/>
        <w:left w:val="none" w:sz="0" w:space="0" w:color="auto"/>
        <w:bottom w:val="none" w:sz="0" w:space="0" w:color="auto"/>
        <w:right w:val="none" w:sz="0" w:space="0" w:color="auto"/>
      </w:divBdr>
    </w:div>
    <w:div w:id="1472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4F6DE97FE42BEAC6531EB95B97F09"/>
        <w:category>
          <w:name w:val="General"/>
          <w:gallery w:val="placeholder"/>
        </w:category>
        <w:types>
          <w:type w:val="bbPlcHdr"/>
        </w:types>
        <w:behaviors>
          <w:behavior w:val="content"/>
        </w:behaviors>
        <w:guid w:val="{9E57EF90-AC70-416B-91B1-14E7EA131625}"/>
      </w:docPartPr>
      <w:docPartBody>
        <w:p w:rsidR="00D336E3" w:rsidRDefault="00BD0019" w:rsidP="00BD0019">
          <w:pPr>
            <w:pStyle w:val="C024F6DE97FE42BEAC6531EB95B97F09"/>
          </w:pPr>
          <w:r>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9"/>
    <w:rsid w:val="001543F1"/>
    <w:rsid w:val="002504FE"/>
    <w:rsid w:val="002B47C9"/>
    <w:rsid w:val="0032314B"/>
    <w:rsid w:val="004E60E3"/>
    <w:rsid w:val="00645780"/>
    <w:rsid w:val="006D1BC5"/>
    <w:rsid w:val="00B2211D"/>
    <w:rsid w:val="00BD0019"/>
    <w:rsid w:val="00D336E3"/>
    <w:rsid w:val="00DD1A68"/>
    <w:rsid w:val="00DF53BC"/>
    <w:rsid w:val="00E93AF9"/>
    <w:rsid w:val="00F17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19"/>
  </w:style>
  <w:style w:type="paragraph" w:customStyle="1" w:styleId="C024F6DE97FE42BEAC6531EB95B97F09">
    <w:name w:val="C024F6DE97FE42BEAC6531EB95B97F09"/>
    <w:rsid w:val="00BD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3FBF-90C5-4A23-96AD-5C6EBC88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B160D-D939-4AB3-B93B-EA57E89A2475}">
  <ds:schemaRefs>
    <ds:schemaRef ds:uri="http://schemas.microsoft.com/sharepoint/v3/contenttype/forms"/>
  </ds:schemaRefs>
</ds:datastoreItem>
</file>

<file path=customXml/itemProps3.xml><?xml version="1.0" encoding="utf-8"?>
<ds:datastoreItem xmlns:ds="http://schemas.openxmlformats.org/officeDocument/2006/customXml" ds:itemID="{960E272E-60D3-453D-A54C-EADF16C9E966}">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2696</Words>
  <Characters>1537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Aidas Gudavičius</cp:lastModifiedBy>
  <cp:revision>20</cp:revision>
  <dcterms:created xsi:type="dcterms:W3CDTF">2025-06-25T13:23:00Z</dcterms:created>
  <dcterms:modified xsi:type="dcterms:W3CDTF">2025-08-11T19:35:00Z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y fmtid="{D5CDD505-2E9C-101B-9397-08002B2CF9AE}" pid="11" name="MediaServiceImageTags">
    <vt:lpwstr/>
  </property>
</Properties>
</file>