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rPr>
      </w:pPr>
      <w:bookmarkStart w:id="0" w:name="_Toc196229593"/>
      <w:bookmarkStart w:id="1" w:name="_Ref38291379"/>
      <w:bookmarkStart w:id="2" w:name="_Ref38291394"/>
      <w:bookmarkStart w:id="3" w:name="_Ref38898251"/>
      <w:r>
        <w:rPr>
          <w:rFonts w:eastAsia="Calibri" w:cs="Times New Roman" w:ascii="Times New Roman" w:hAnsi="Times New Roman"/>
          <w:b/>
          <w:bCs/>
          <w:color w:val="auto"/>
          <w:sz w:val="20"/>
          <w:szCs w:val="20"/>
          <w:lang w:val="lt-LT"/>
        </w:rPr>
        <w:t xml:space="preserve">Pirkimo sąlygų </w:t>
      </w:r>
      <w:r>
        <w:rPr>
          <w:rFonts w:eastAsia="Calibri" w:cs="Times New Roman" w:ascii="Times New Roman" w:hAnsi="Times New Roman"/>
          <w:b/>
          <w:bCs/>
          <w:color w:val="auto"/>
          <w:sz w:val="20"/>
          <w:szCs w:val="20"/>
          <w:lang w:val="lt-LT"/>
        </w:rPr>
        <w:t>3</w:t>
      </w:r>
      <w:r>
        <w:rPr>
          <w:rFonts w:eastAsia="Calibri" w:cs="Times New Roman" w:ascii="Times New Roman" w:hAnsi="Times New Roman"/>
          <w:b/>
          <w:bCs/>
          <w:color w:val="auto"/>
          <w:sz w:val="20"/>
          <w:szCs w:val="20"/>
          <w:lang w:val="lt-LT"/>
        </w:rPr>
        <w:t xml:space="preserve"> priedas „</w:t>
      </w:r>
      <w:r>
        <w:rPr>
          <w:rFonts w:eastAsia="Calibri" w:cs="Times New Roman" w:ascii="Times New Roman" w:hAnsi="Times New Roman"/>
          <w:b/>
          <w:bCs/>
          <w:color w:val="auto"/>
          <w:sz w:val="20"/>
          <w:szCs w:val="20"/>
          <w:lang w:val="lt-LT"/>
        </w:rPr>
        <w:t>Techninė specifikacija</w:t>
      </w:r>
      <w:r>
        <w:rPr>
          <w:rFonts w:eastAsia="Calibri" w:cs="Times New Roman" w:ascii="Times New Roman" w:hAnsi="Times New Roman"/>
          <w:b/>
          <w:bCs/>
          <w:color w:val="auto"/>
          <w:sz w:val="20"/>
          <w:szCs w:val="20"/>
          <w:lang w:val="lt-LT"/>
        </w:rPr>
        <w:t xml:space="preserve">“ </w:t>
      </w:r>
      <w:bookmarkEnd w:id="0"/>
      <w:bookmarkEnd w:id="1"/>
      <w:bookmarkEnd w:id="2"/>
      <w:bookmarkEnd w:id="3"/>
    </w:p>
    <w:p>
      <w:pPr>
        <w:pStyle w:val="Normal"/>
        <w:jc w:val="center"/>
        <w:rPr>
          <w:rFonts w:cs="Times New Roman"/>
          <w:sz w:val="24"/>
          <w:szCs w:val="24"/>
          <w:lang w:val="lt-LT"/>
        </w:rPr>
      </w:pPr>
      <w:r>
        <w:rPr/>
      </w:r>
    </w:p>
    <w:p>
      <w:pPr>
        <w:pStyle w:val="Normal"/>
        <w:jc w:val="center"/>
        <w:rPr>
          <w:rFonts w:cs="Times New Roman"/>
          <w:sz w:val="24"/>
          <w:szCs w:val="24"/>
          <w:lang w:val="lt-LT"/>
        </w:rPr>
      </w:pPr>
      <w:r>
        <w:rPr/>
      </w:r>
    </w:p>
    <w:p>
      <w:pPr>
        <w:pStyle w:val="Normal"/>
        <w:jc w:val="center"/>
        <w:rPr>
          <w:rFonts w:cs="Times New Roman"/>
          <w:sz w:val="24"/>
          <w:szCs w:val="24"/>
          <w:lang w:val="lt-LT"/>
        </w:rPr>
      </w:pPr>
      <w:bookmarkStart w:id="4" w:name="_Hlk127525387"/>
      <w:bookmarkEnd w:id="4"/>
      <w:r>
        <w:rPr>
          <w:rFonts w:cs="Times New Roman"/>
          <w:b/>
          <w:bCs/>
          <w:sz w:val="24"/>
          <w:szCs w:val="24"/>
          <w:lang w:val="lt-LT"/>
        </w:rPr>
        <w:t xml:space="preserve">TECHNINĖ SPECIFIKACIJA </w:t>
      </w:r>
    </w:p>
    <w:p>
      <w:pPr>
        <w:pStyle w:val="Normal"/>
        <w:pBdr/>
        <w:shd w:val="clear" w:color="auto" w:fill="FFFFFF" w:themeFill="background1"/>
        <w:tabs>
          <w:tab w:val="clear" w:pos="1296"/>
          <w:tab w:val="left" w:pos="720" w:leader="none"/>
        </w:tabs>
        <w:spacing w:before="0" w:after="0"/>
        <w:ind w:hanging="360" w:left="720"/>
        <w:jc w:val="center"/>
        <w:rPr>
          <w:rFonts w:eastAsia="Arial Unicode MS" w:cs="Times New Roman"/>
          <w:b/>
          <w:bCs/>
          <w:sz w:val="24"/>
          <w:szCs w:val="24"/>
          <w:lang w:val="lt-LT"/>
        </w:rPr>
      </w:pPr>
      <w:r>
        <w:rPr>
          <w:rFonts w:eastAsia="Arial Unicode MS" w:cs="Times New Roman"/>
          <w:b/>
          <w:bCs/>
          <w:sz w:val="24"/>
          <w:szCs w:val="24"/>
          <w:lang w:val="lt-LT"/>
        </w:rPr>
        <w:t>NUOTOLINIAI STIGMOS MAŽINIMO EKSPERTŲ KOMANDOS MOKYMAI IR KONSULTACIJOS</w:t>
      </w:r>
    </w:p>
    <w:p>
      <w:pPr>
        <w:pStyle w:val="Normal"/>
        <w:pBdr/>
        <w:shd w:val="clear" w:color="auto" w:fill="FFFFFF" w:themeFill="background1"/>
        <w:tabs>
          <w:tab w:val="clear" w:pos="1296"/>
          <w:tab w:val="left" w:pos="720" w:leader="none"/>
        </w:tabs>
        <w:spacing w:before="0" w:after="0"/>
        <w:ind w:hanging="360" w:left="720"/>
        <w:jc w:val="center"/>
        <w:rPr>
          <w:rFonts w:eastAsia="Arial Unicode MS" w:cs="Times New Roman"/>
          <w:b/>
          <w:bCs/>
          <w:sz w:val="24"/>
          <w:szCs w:val="24"/>
          <w:lang w:val="lt-LT"/>
        </w:rPr>
      </w:pPr>
      <w:r>
        <w:rPr>
          <w:rFonts w:eastAsia="Arial Unicode MS" w:cs="Times New Roman"/>
          <w:b/>
          <w:bCs/>
          <w:sz w:val="24"/>
          <w:szCs w:val="24"/>
          <w:lang w:val="lt-LT"/>
        </w:rPr>
      </w:r>
    </w:p>
    <w:p>
      <w:pPr>
        <w:pStyle w:val="Normal"/>
        <w:pBdr/>
        <w:shd w:val="clear" w:color="auto" w:fill="FFFFFF" w:themeFill="background1"/>
        <w:tabs>
          <w:tab w:val="clear" w:pos="1296"/>
          <w:tab w:val="left" w:pos="720" w:leader="none"/>
        </w:tabs>
        <w:spacing w:before="0" w:after="0"/>
        <w:jc w:val="both"/>
        <w:rPr>
          <w:rFonts w:eastAsia="Times New Roman" w:cs="Times New Roman"/>
          <w:sz w:val="24"/>
          <w:szCs w:val="24"/>
          <w:lang w:val="lt-LT"/>
        </w:rPr>
      </w:pPr>
      <w:r>
        <w:rPr>
          <w:rFonts w:eastAsia="Times New Roman" w:cs="Times New Roman"/>
          <w:sz w:val="24"/>
          <w:szCs w:val="24"/>
          <w:lang w:val="lt-LT"/>
        </w:rPr>
      </w:r>
    </w:p>
    <w:p>
      <w:pPr>
        <w:pStyle w:val="Normal"/>
        <w:spacing w:before="0" w:after="0"/>
        <w:ind w:firstLine="720"/>
        <w:jc w:val="center"/>
        <w:rPr>
          <w:rFonts w:eastAsia="Times New Roman" w:cs="Times New Roman"/>
          <w:b/>
          <w:bCs/>
          <w:sz w:val="24"/>
          <w:szCs w:val="24"/>
          <w:lang w:val="lt-LT"/>
        </w:rPr>
      </w:pPr>
      <w:r>
        <w:rPr>
          <w:rFonts w:eastAsia="Times New Roman" w:cs="Times New Roman"/>
          <w:b/>
          <w:bCs/>
          <w:sz w:val="24"/>
          <w:szCs w:val="24"/>
          <w:lang w:val="lt-LT"/>
        </w:rPr>
        <w:t>I SKYRIUS</w:t>
      </w:r>
    </w:p>
    <w:p>
      <w:pPr>
        <w:pStyle w:val="Normal"/>
        <w:pBdr/>
        <w:spacing w:before="0" w:after="0"/>
        <w:ind w:left="720"/>
        <w:contextualSpacing/>
        <w:jc w:val="center"/>
        <w:rPr>
          <w:rFonts w:eastAsia="Times New Roman" w:cs="Times New Roman"/>
          <w:b/>
          <w:bCs/>
          <w:sz w:val="24"/>
          <w:szCs w:val="24"/>
          <w:lang w:val="lt-LT"/>
        </w:rPr>
      </w:pPr>
      <w:r>
        <w:rPr>
          <w:rFonts w:eastAsia="Times New Roman" w:cs="Times New Roman"/>
          <w:b/>
          <w:bCs/>
          <w:sz w:val="24"/>
          <w:szCs w:val="24"/>
          <w:lang w:val="lt-LT"/>
        </w:rPr>
        <w:t>BENDROSIOS NUOSTATOS</w:t>
      </w:r>
    </w:p>
    <w:p>
      <w:pPr>
        <w:pStyle w:val="Normal"/>
        <w:pBdr/>
        <w:spacing w:before="0" w:after="0"/>
        <w:ind w:left="720"/>
        <w:contextualSpacing/>
        <w:jc w:val="both"/>
        <w:rPr>
          <w:rFonts w:eastAsia="Times New Roman" w:cs="Times New Roman"/>
          <w:b/>
          <w:bCs/>
          <w:sz w:val="24"/>
          <w:szCs w:val="24"/>
          <w:lang w:val="lt-LT"/>
        </w:rPr>
      </w:pPr>
      <w:r>
        <w:rPr>
          <w:rFonts w:eastAsia="Times New Roman" w:cs="Times New Roman"/>
          <w:b/>
          <w:bCs/>
          <w:sz w:val="24"/>
          <w:szCs w:val="24"/>
          <w:lang w:val="lt-LT"/>
        </w:rPr>
      </w:r>
    </w:p>
    <w:p>
      <w:pPr>
        <w:pStyle w:val="Normal"/>
        <w:widowControl w:val="false"/>
        <w:numPr>
          <w:ilvl w:val="0"/>
          <w:numId w:val="1"/>
        </w:numPr>
        <w:pBdr/>
        <w:tabs>
          <w:tab w:val="clear" w:pos="1296"/>
          <w:tab w:val="left" w:pos="851" w:leader="none"/>
          <w:tab w:val="left" w:pos="993" w:leader="none"/>
        </w:tabs>
        <w:spacing w:before="0" w:after="0"/>
        <w:ind w:firstLine="360" w:left="0"/>
        <w:contextualSpacing/>
        <w:jc w:val="both"/>
        <w:rPr>
          <w:rFonts w:eastAsia="Times New Roman" w:cs="Times New Roman"/>
          <w:sz w:val="24"/>
          <w:szCs w:val="24"/>
          <w:lang w:val="lt-LT"/>
        </w:rPr>
      </w:pPr>
      <w:r>
        <w:rPr>
          <w:rFonts w:eastAsia="Times New Roman" w:cs="Times New Roman"/>
          <w:sz w:val="24"/>
          <w:szCs w:val="24"/>
          <w:lang w:val="lt-LT"/>
        </w:rPr>
        <w:t>Perkančioji organizacija – Biudžetinė įstaiga Higienos institutas, kodas  111958286, Studentų g. 45A, LT-08107 Vilnius.</w:t>
      </w:r>
    </w:p>
    <w:p>
      <w:pPr>
        <w:pStyle w:val="Normal"/>
        <w:widowControl w:val="false"/>
        <w:numPr>
          <w:ilvl w:val="0"/>
          <w:numId w:val="1"/>
        </w:numPr>
        <w:pBdr/>
        <w:tabs>
          <w:tab w:val="clear" w:pos="1296"/>
          <w:tab w:val="left" w:pos="851" w:leader="none"/>
          <w:tab w:val="left" w:pos="993" w:leader="none"/>
        </w:tabs>
        <w:suppressAutoHyphens w:val="true"/>
        <w:spacing w:before="0" w:after="0"/>
        <w:ind w:firstLine="360" w:left="0"/>
        <w:jc w:val="both"/>
        <w:rPr>
          <w:rFonts w:eastAsia="Calibri" w:cs="Times New Roman"/>
          <w:kern w:val="2"/>
          <w:sz w:val="24"/>
          <w:szCs w:val="24"/>
          <w:lang w:val="lt-LT"/>
        </w:rPr>
      </w:pPr>
      <w:r>
        <w:rPr>
          <w:rFonts w:eastAsia="Times New Roman" w:cs="Times New Roman"/>
          <w:sz w:val="24"/>
          <w:szCs w:val="24"/>
          <w:lang w:val="lt-LT" w:eastAsia="lt-LT"/>
        </w:rPr>
        <w:t>Pirkimas skirtas įgyvendinti p</w:t>
      </w:r>
      <w:r>
        <w:rPr>
          <w:rFonts w:eastAsia="Times New Roman" w:cs="Times New Roman"/>
          <w:sz w:val="24"/>
          <w:szCs w:val="24"/>
          <w:lang w:val="lt-LT"/>
        </w:rPr>
        <w:t>rojekto „Psichikos sveikatos stiprinimas, stigmatizavimo mažinimas, savižudybių prevencija vidurio, vakarų Lietuvos ir Sostinės regione“ Nr. 09-025-P-0001 veiklas, kurio tikslas - didinti visuomenės psichikos sveikatos raštingumą, stiprinti psichikos sveikatą ir skatinti psichikos sveikatos stigmos mažinimą bei vykdyti savižudybių prevencijos priemonių įgyvendinimą Sostinės ir Vidurio, Vakarų Lietuvos regionuose</w:t>
      </w:r>
      <w:r>
        <w:rPr>
          <w:rFonts w:eastAsia="Times New Roman" w:cs="Times New Roman"/>
          <w:sz w:val="24"/>
          <w:szCs w:val="24"/>
          <w:lang w:val="lt-LT" w:eastAsia="lt-LT"/>
        </w:rPr>
        <w:t>.</w:t>
      </w:r>
    </w:p>
    <w:p>
      <w:pPr>
        <w:pStyle w:val="Normal"/>
        <w:widowControl w:val="false"/>
        <w:numPr>
          <w:ilvl w:val="0"/>
          <w:numId w:val="1"/>
        </w:numPr>
        <w:pBdr/>
        <w:tabs>
          <w:tab w:val="clear" w:pos="1296"/>
          <w:tab w:val="left" w:pos="851" w:leader="none"/>
          <w:tab w:val="left" w:pos="993" w:leader="none"/>
        </w:tabs>
        <w:suppressAutoHyphens w:val="true"/>
        <w:spacing w:before="0" w:after="0"/>
        <w:ind w:firstLine="360" w:left="0"/>
        <w:jc w:val="both"/>
        <w:rPr>
          <w:rFonts w:eastAsia="Calibri" w:cs="Times New Roman"/>
          <w:kern w:val="2"/>
          <w:sz w:val="24"/>
          <w:szCs w:val="24"/>
          <w:lang w:val="lt-LT"/>
        </w:rPr>
      </w:pPr>
      <w:r>
        <w:rPr>
          <w:rFonts w:eastAsia="Calibri" w:cs="Times New Roman"/>
          <w:kern w:val="2"/>
          <w:sz w:val="24"/>
          <w:szCs w:val="24"/>
          <w:lang w:val="lt-LT"/>
        </w:rPr>
        <w:t xml:space="preserve">Nuo 2022 m. Lietuvoje remiantis Jungtinės Karalystės kampanijos „Time to Change“ patirtimi įgyvendinama psichikos sveikatos stigmos mažinimo iniciatyva „Žvelk giliau“ Psichikos sveikatos ambasadorių iniciatyva. „Time to Change“ kampanija išsiskiria tuo, kad ji buvo ilgalaikė – vykdyta nuo 2007 m. iki 2021 m., yra moksliškai pagrįsta ir pasiekė realių pokyčių mažinant psichikos sveikatos stigmą visos šalies mastu. Ji sujungė asmenines istorijas, viešąjį švietimą ir bendruomeninį įsitraukimą, o tai įrodė, kad kompleksinis ir nuoseklus požiūris veikia efektyviausiai. Skirtingai nei trumpalaikės ar vien žiniasklaidos pagrindu paremtos iniciatyvos, ši kampanija sukūrė tvarius kultūrinius pokyčius, kuriuos galima pritaikyti ir kitose šalyse. 2022-2023 m. Lietuvoje Jungtinės Karalystės kampanijos „Time to Change“ ekspertai apmokė koordinatorių komandą, kuri įgyvendina iniciatyvą Lietuvoje. Nuotolinių psichikos sveikatos </w:t>
      </w:r>
      <w:r>
        <w:rPr>
          <w:rFonts w:eastAsia="Arial Unicode MS" w:cs="Times New Roman"/>
          <w:sz w:val="24"/>
          <w:szCs w:val="24"/>
          <w:lang w:val="lt-LT"/>
        </w:rPr>
        <w:t>stigmos mažinimo ekspertų komandos mokymų ir konsultacijų</w:t>
      </w:r>
      <w:r>
        <w:rPr>
          <w:rFonts w:eastAsia="Calibri" w:cs="Times New Roman"/>
          <w:kern w:val="2"/>
          <w:sz w:val="24"/>
          <w:szCs w:val="24"/>
          <w:lang w:val="lt-LT"/>
        </w:rPr>
        <w:t xml:space="preserve"> tikslas – periodiškai atnaujinti „Žvelk giliau“ Psichikos sveikatos ambasadorių iniciatyvos koordinatorių ir Lietuvoje iniciatyvą diegiančių specialistų žinias ir aptarti kylančius klausimus, įgyvendinant „Žvelk giliau“ Psichikos sveikatos ambasadorių iniciatyvos projektus, tiesiogiai perimant gerąją užsienio šalių patirtį. „Žvelk giliau“ Psichikos sveikatos ambasadorių iniciatyvos tikslas – perimant gerąją užsienio patirtį, įgalinti asmenis, patyrusius arba patiriančius psichikos sveikatos sunkumų ar susidūrusius su artimųjų psichikos sveikatos sunkumais, tapti psichikos sveikatos ambasadoriais savo bendruomenėse ir dalintis savo patirtimi šioje srityje.</w:t>
      </w:r>
    </w:p>
    <w:p>
      <w:pPr>
        <w:pStyle w:val="Normal"/>
        <w:widowControl w:val="false"/>
        <w:numPr>
          <w:ilvl w:val="0"/>
          <w:numId w:val="1"/>
        </w:numPr>
        <w:tabs>
          <w:tab w:val="clear" w:pos="1296"/>
          <w:tab w:val="left" w:pos="851" w:leader="none"/>
          <w:tab w:val="left" w:pos="993" w:leader="none"/>
        </w:tabs>
        <w:spacing w:before="0" w:after="0"/>
        <w:ind w:firstLine="360" w:left="0"/>
        <w:jc w:val="both"/>
        <w:rPr>
          <w:rFonts w:eastAsia="Times New Roman" w:cs="Times New Roman"/>
          <w:sz w:val="24"/>
          <w:szCs w:val="24"/>
        </w:rPr>
      </w:pPr>
      <w:r>
        <w:rPr>
          <w:rFonts w:eastAsia="Calibri" w:cs="Times New Roman"/>
          <w:sz w:val="24"/>
          <w:szCs w:val="24"/>
        </w:rPr>
        <w:t xml:space="preserve">Pirkimo vertė </w:t>
      </w:r>
      <w:r>
        <w:rPr>
          <w:rFonts w:eastAsia="Times New Roman" w:cs="Times New Roman"/>
          <w:sz w:val="24"/>
          <w:szCs w:val="24"/>
        </w:rPr>
        <w:t>–</w:t>
      </w:r>
      <w:r>
        <w:rPr>
          <w:rFonts w:eastAsia="Calibri" w:cs="Times New Roman"/>
          <w:sz w:val="24"/>
          <w:szCs w:val="24"/>
        </w:rPr>
        <w:t xml:space="preserve"> 27200,00 Eur be PVM, 32912,00 su PVM.  </w:t>
      </w:r>
      <w:r>
        <w:rPr>
          <w:rFonts w:eastAsia="Times New Roman" w:cs="Times New Roman"/>
          <w:sz w:val="24"/>
          <w:szCs w:val="24"/>
        </w:rPr>
        <w:t>Į paslaugų kainą įskaičiuoti visi su jų teikimu susiję kaštai ir išlaidos.</w:t>
      </w:r>
    </w:p>
    <w:p>
      <w:pPr>
        <w:pStyle w:val="Normal"/>
        <w:widowControl w:val="false"/>
        <w:numPr>
          <w:ilvl w:val="0"/>
          <w:numId w:val="1"/>
        </w:numPr>
        <w:tabs>
          <w:tab w:val="clear" w:pos="1296"/>
          <w:tab w:val="left" w:pos="851" w:leader="none"/>
          <w:tab w:val="left" w:pos="993" w:leader="none"/>
        </w:tabs>
        <w:spacing w:before="0" w:after="0"/>
        <w:ind w:firstLine="360" w:left="0"/>
        <w:jc w:val="both"/>
        <w:rPr>
          <w:rFonts w:eastAsia="Times New Roman" w:cs="Times New Roman"/>
          <w:sz w:val="24"/>
          <w:szCs w:val="24"/>
          <w:lang w:val="lt-LT"/>
        </w:rPr>
      </w:pPr>
      <w:r>
        <w:rPr>
          <w:rFonts w:eastAsia="Times New Roman" w:cs="Times New Roman"/>
          <w:sz w:val="24"/>
          <w:szCs w:val="24"/>
          <w:lang w:val="lt-LT"/>
        </w:rPr>
        <w:t>Paslaugos turi būti suteiktos per 24 mėnesius nuo sutarties pasirašymo ir įsigaliojimo dienos (antrosios šalies pasirašymo dieną).</w:t>
      </w:r>
      <w:r>
        <w:rPr>
          <w:rFonts w:eastAsia="Aptos" w:cs="Times New Roman"/>
          <w:sz w:val="24"/>
          <w:szCs w:val="24"/>
          <w:lang w:val="lt-LT"/>
        </w:rPr>
        <w:t xml:space="preserve"> </w:t>
      </w:r>
      <w:r>
        <w:rPr>
          <w:rFonts w:eastAsia="Times New Roman" w:cs="Times New Roman"/>
          <w:sz w:val="24"/>
          <w:szCs w:val="24"/>
          <w:lang w:val="lt-LT"/>
        </w:rPr>
        <w:t>Sutartis galioja 24 mėnesius nuo jos pasirašymo datos.</w:t>
      </w:r>
    </w:p>
    <w:p>
      <w:pPr>
        <w:pStyle w:val="Normal"/>
        <w:widowControl w:val="false"/>
        <w:numPr>
          <w:ilvl w:val="0"/>
          <w:numId w:val="1"/>
        </w:numPr>
        <w:tabs>
          <w:tab w:val="clear" w:pos="1296"/>
          <w:tab w:val="left" w:pos="851" w:leader="none"/>
          <w:tab w:val="left" w:pos="993" w:leader="none"/>
        </w:tabs>
        <w:spacing w:before="0" w:after="0"/>
        <w:ind w:firstLine="360" w:left="0"/>
        <w:jc w:val="both"/>
        <w:rPr>
          <w:rFonts w:eastAsia="Times New Roman" w:cs="Times New Roman"/>
          <w:sz w:val="24"/>
          <w:szCs w:val="24"/>
          <w:lang w:val="lt-LT"/>
        </w:rPr>
      </w:pPr>
      <w:r>
        <w:rPr>
          <w:rFonts w:eastAsia="Times New Roman" w:cs="Times New Roman"/>
          <w:sz w:val="24"/>
          <w:szCs w:val="24"/>
          <w:lang w:val="lt-LT"/>
        </w:rPr>
        <w:t>Paslaugų teikėjas privalo užtikrinti paslaugų teikimo kokybę laikantis sutartyje numatytų terminų.</w:t>
      </w:r>
    </w:p>
    <w:p>
      <w:pPr>
        <w:pStyle w:val="Normal"/>
        <w:widowControl w:val="false"/>
        <w:tabs>
          <w:tab w:val="clear" w:pos="1296"/>
          <w:tab w:val="left" w:pos="851" w:leader="none"/>
          <w:tab w:val="left" w:pos="993" w:leader="none"/>
        </w:tabs>
        <w:spacing w:before="0" w:after="160"/>
        <w:ind w:left="567"/>
        <w:contextualSpacing/>
        <w:jc w:val="both"/>
        <w:rPr>
          <w:rFonts w:eastAsia="Calibri" w:cs="Times New Roman"/>
          <w:b/>
          <w:bCs/>
          <w:sz w:val="24"/>
          <w:szCs w:val="24"/>
          <w:lang w:val="lt-LT"/>
        </w:rPr>
      </w:pPr>
      <w:r>
        <w:rPr>
          <w:rFonts w:eastAsia="Calibri" w:cs="Times New Roman"/>
          <w:b/>
          <w:bCs/>
          <w:sz w:val="24"/>
          <w:szCs w:val="24"/>
          <w:lang w:val="lt-LT"/>
        </w:rPr>
      </w:r>
    </w:p>
    <w:p>
      <w:pPr>
        <w:pStyle w:val="Normal"/>
        <w:widowControl w:val="false"/>
        <w:tabs>
          <w:tab w:val="clear" w:pos="1296"/>
          <w:tab w:val="left" w:pos="851" w:leader="none"/>
          <w:tab w:val="left" w:pos="993" w:leader="none"/>
        </w:tabs>
        <w:spacing w:before="0" w:after="160"/>
        <w:ind w:left="567"/>
        <w:contextualSpacing/>
        <w:jc w:val="center"/>
        <w:rPr>
          <w:rFonts w:eastAsia="Calibri" w:cs="Times New Roman"/>
          <w:b/>
          <w:bCs/>
          <w:sz w:val="24"/>
          <w:szCs w:val="24"/>
          <w:lang w:val="lt-LT"/>
        </w:rPr>
      </w:pPr>
      <w:r>
        <w:rPr>
          <w:rFonts w:eastAsia="Calibri" w:cs="Times New Roman"/>
          <w:b/>
          <w:bCs/>
          <w:sz w:val="24"/>
          <w:szCs w:val="24"/>
          <w:lang w:val="lt-LT"/>
        </w:rPr>
        <w:t>II SKYRIUS</w:t>
      </w:r>
    </w:p>
    <w:p>
      <w:pPr>
        <w:pStyle w:val="Normal"/>
        <w:widowControl w:val="false"/>
        <w:tabs>
          <w:tab w:val="clear" w:pos="1296"/>
          <w:tab w:val="left" w:pos="851" w:leader="none"/>
          <w:tab w:val="left" w:pos="993" w:leader="none"/>
        </w:tabs>
        <w:spacing w:before="0" w:after="160"/>
        <w:ind w:left="567"/>
        <w:contextualSpacing/>
        <w:jc w:val="center"/>
        <w:rPr>
          <w:rFonts w:eastAsia="Calibri" w:cs="Times New Roman"/>
          <w:b/>
          <w:bCs/>
          <w:sz w:val="24"/>
          <w:szCs w:val="24"/>
          <w:lang w:val="lt-LT"/>
        </w:rPr>
      </w:pPr>
      <w:r>
        <w:rPr>
          <w:rFonts w:eastAsia="Calibri" w:cs="Times New Roman"/>
          <w:b/>
          <w:bCs/>
          <w:sz w:val="24"/>
          <w:szCs w:val="24"/>
          <w:lang w:val="lt-LT"/>
        </w:rPr>
        <w:t>PIRKIMO OBJEKTAS</w:t>
      </w:r>
    </w:p>
    <w:p>
      <w:pPr>
        <w:pStyle w:val="Normal"/>
        <w:widowControl w:val="false"/>
        <w:tabs>
          <w:tab w:val="clear" w:pos="1296"/>
          <w:tab w:val="left" w:pos="851" w:leader="none"/>
          <w:tab w:val="left" w:pos="993" w:leader="none"/>
        </w:tabs>
        <w:spacing w:before="0" w:after="160"/>
        <w:ind w:left="567"/>
        <w:contextualSpacing/>
        <w:jc w:val="center"/>
        <w:rPr>
          <w:rFonts w:eastAsia="Calibri" w:cs="Times New Roman"/>
          <w:b/>
          <w:bCs/>
          <w:sz w:val="24"/>
          <w:szCs w:val="24"/>
          <w:lang w:val="lt-LT"/>
        </w:rPr>
      </w:pPr>
      <w:r>
        <w:rPr>
          <w:rFonts w:eastAsia="Calibri" w:cs="Times New Roman"/>
          <w:b/>
          <w:bCs/>
          <w:sz w:val="24"/>
          <w:szCs w:val="24"/>
          <w:lang w:val="lt-LT"/>
        </w:rPr>
      </w:r>
    </w:p>
    <w:p>
      <w:pPr>
        <w:pStyle w:val="Normal"/>
        <w:widowControl w:val="false"/>
        <w:numPr>
          <w:ilvl w:val="0"/>
          <w:numId w:val="1"/>
        </w:numPr>
        <w:pBdr/>
        <w:tabs>
          <w:tab w:val="clear" w:pos="1296"/>
          <w:tab w:val="left" w:pos="851" w:leader="none"/>
          <w:tab w:val="left" w:pos="993" w:leader="none"/>
        </w:tabs>
        <w:spacing w:before="0" w:after="0"/>
        <w:ind w:firstLine="360" w:left="0"/>
        <w:contextualSpacing/>
        <w:jc w:val="both"/>
        <w:rPr>
          <w:rFonts w:eastAsia="Calibri" w:cs="Times New Roman"/>
          <w:sz w:val="24"/>
          <w:szCs w:val="24"/>
          <w:lang w:val="lt-LT"/>
        </w:rPr>
      </w:pPr>
      <w:r>
        <w:rPr>
          <w:rFonts w:eastAsia="Calibri" w:cs="Times New Roman"/>
          <w:sz w:val="24"/>
          <w:szCs w:val="24"/>
          <w:lang w:val="lt-LT"/>
        </w:rPr>
        <w:t>Pirkimo objektas: nuotoliniai stigmos mažinimo ekspertų komandos mokymai ir konsultacijos „Žvelk giliau“ Psichikos sveikatos ambasadorių iniciatyvos įgyvendinimo klausimais (toliau – Nuotolinių renginių organizavimo paslaugos).</w:t>
      </w:r>
    </w:p>
    <w:p>
      <w:pPr>
        <w:pStyle w:val="Normal"/>
        <w:widowControl w:val="false"/>
        <w:numPr>
          <w:ilvl w:val="0"/>
          <w:numId w:val="1"/>
        </w:numPr>
        <w:pBdr/>
        <w:tabs>
          <w:tab w:val="clear" w:pos="1296"/>
          <w:tab w:val="left" w:pos="851" w:leader="none"/>
          <w:tab w:val="left" w:pos="993" w:leader="none"/>
        </w:tabs>
        <w:spacing w:before="0" w:after="0"/>
        <w:contextualSpacing/>
        <w:jc w:val="both"/>
        <w:rPr>
          <w:rFonts w:eastAsia="Calibri" w:cs="Times New Roman"/>
          <w:sz w:val="24"/>
          <w:szCs w:val="24"/>
          <w:lang w:val="lt-LT"/>
        </w:rPr>
      </w:pPr>
      <w:r>
        <w:rPr>
          <w:rFonts w:eastAsia="Calibri" w:cs="Times New Roman"/>
          <w:sz w:val="24"/>
          <w:szCs w:val="24"/>
          <w:lang w:val="lt-LT"/>
        </w:rPr>
        <w:t>Nuotolinių renginių organizavimo ir vedimo paslaugas sudaro:</w:t>
      </w:r>
    </w:p>
    <w:p>
      <w:pPr>
        <w:pStyle w:val="ListParagraph"/>
        <w:widowControl w:val="false"/>
        <w:pBdr/>
        <w:tabs>
          <w:tab w:val="clear" w:pos="1296"/>
          <w:tab w:val="left" w:pos="720" w:leader="none"/>
          <w:tab w:val="left" w:pos="851" w:leader="none"/>
        </w:tabs>
        <w:spacing w:before="0" w:after="0"/>
        <w:ind w:left="360"/>
        <w:contextualSpacing/>
        <w:jc w:val="both"/>
        <w:rPr>
          <w:rFonts w:eastAsia="Calibri" w:cs="Times New Roman"/>
          <w:sz w:val="24"/>
          <w:szCs w:val="24"/>
          <w:lang w:val="lt-LT"/>
        </w:rPr>
      </w:pPr>
      <w:r>
        <w:rPr>
          <w:rFonts w:eastAsia="Calibri" w:cs="Times New Roman"/>
          <w:sz w:val="24"/>
          <w:szCs w:val="24"/>
          <w:lang w:val="lt-LT"/>
        </w:rPr>
        <w:t>8.1. Psichikos sveikatos stigmos mažinimo ekspertų komandos narių paslaugos:</w:t>
      </w:r>
    </w:p>
    <w:p>
      <w:pPr>
        <w:pStyle w:val="Normal"/>
        <w:widowControl w:val="false"/>
        <w:pBdr/>
        <w:tabs>
          <w:tab w:val="clear" w:pos="1296"/>
          <w:tab w:val="left" w:pos="720" w:leader="none"/>
          <w:tab w:val="left" w:pos="851" w:leader="none"/>
        </w:tabs>
        <w:spacing w:before="0" w:after="0"/>
        <w:ind w:firstLine="360"/>
        <w:jc w:val="both"/>
        <w:rPr>
          <w:rFonts w:eastAsia="Times New Roman" w:cs="Times New Roman"/>
          <w:sz w:val="24"/>
          <w:szCs w:val="24"/>
          <w:lang w:val="lt-LT"/>
        </w:rPr>
      </w:pPr>
      <w:r>
        <w:rPr>
          <w:rFonts w:eastAsia="Calibri" w:cs="Times New Roman"/>
          <w:sz w:val="24"/>
          <w:szCs w:val="24"/>
          <w:lang w:val="lt-LT"/>
        </w:rPr>
        <w:t xml:space="preserve">8.1.1. Nuotolinių įvadinių </w:t>
      </w:r>
      <w:r>
        <w:rPr>
          <w:rFonts w:eastAsia="Times New Roman" w:cs="Times New Roman"/>
          <w:sz w:val="24"/>
          <w:szCs w:val="24"/>
          <w:lang w:val="lt-LT"/>
        </w:rPr>
        <w:t>mokymų vedimas;</w:t>
      </w:r>
      <w:r>
        <w:rPr>
          <w:rFonts w:eastAsia="Calibri" w:cs="Times New Roman"/>
          <w:sz w:val="24"/>
          <w:szCs w:val="24"/>
          <w:lang w:val="lt-LT"/>
        </w:rPr>
        <w:t xml:space="preserve"> </w:t>
      </w:r>
    </w:p>
    <w:p>
      <w:pPr>
        <w:pStyle w:val="Normal"/>
        <w:widowControl w:val="false"/>
        <w:pBdr/>
        <w:tabs>
          <w:tab w:val="clear" w:pos="1296"/>
          <w:tab w:val="left" w:pos="720" w:leader="none"/>
          <w:tab w:val="left" w:pos="851" w:leader="none"/>
        </w:tabs>
        <w:spacing w:before="0" w:after="0"/>
        <w:ind w:firstLine="360"/>
        <w:jc w:val="both"/>
        <w:rPr>
          <w:rFonts w:eastAsia="Times New Roman" w:cs="Times New Roman"/>
          <w:sz w:val="24"/>
          <w:szCs w:val="24"/>
          <w:lang w:val="lt-LT"/>
        </w:rPr>
      </w:pPr>
      <w:r>
        <w:rPr>
          <w:rFonts w:eastAsia="Calibri" w:cs="Times New Roman"/>
          <w:sz w:val="24"/>
          <w:szCs w:val="24"/>
          <w:lang w:val="lt-LT"/>
        </w:rPr>
        <w:t xml:space="preserve">8.1.2. Konsultacinių paslaugų teikimas psichikos sveikatos stigmos mažinimo ir „Žvelk giliau“ Psichikos sveikatos ambasadorių iniciatyvos įgyvendinimo Lietuvoje klausimais. </w:t>
      </w:r>
    </w:p>
    <w:p>
      <w:pPr>
        <w:pStyle w:val="ListParagraph"/>
        <w:widowControl w:val="false"/>
        <w:pBdr/>
        <w:tabs>
          <w:tab w:val="clear" w:pos="1296"/>
          <w:tab w:val="left" w:pos="720" w:leader="none"/>
          <w:tab w:val="left" w:pos="851" w:leader="none"/>
        </w:tabs>
        <w:spacing w:before="0" w:after="0"/>
        <w:ind w:left="360"/>
        <w:contextualSpacing/>
        <w:jc w:val="both"/>
        <w:rPr>
          <w:rFonts w:eastAsia="Calibri" w:cs="Times New Roman"/>
          <w:sz w:val="24"/>
          <w:szCs w:val="24"/>
          <w:lang w:val="lt-LT"/>
        </w:rPr>
      </w:pPr>
      <w:r>
        <w:rPr>
          <w:rFonts w:eastAsia="Calibri" w:cs="Times New Roman"/>
          <w:sz w:val="24"/>
          <w:szCs w:val="24"/>
          <w:lang w:val="lt-LT"/>
        </w:rPr>
        <w:t xml:space="preserve">8.2. </w:t>
      </w:r>
      <w:r>
        <w:rPr>
          <w:rFonts w:eastAsia="Calibri" w:cs="Times New Roman"/>
          <w:sz w:val="24"/>
          <w:szCs w:val="24"/>
          <w:lang w:val="lt-LT"/>
        </w:rPr>
        <w:t>Jei mokymai vedami ir/ar konsultacijos</w:t>
      </w:r>
      <w:r>
        <w:rPr>
          <w:rFonts w:eastAsia="Calibri" w:cs="Times New Roman"/>
          <w:sz w:val="24"/>
          <w:szCs w:val="24"/>
          <w:lang w:val="lt-LT"/>
        </w:rPr>
        <w:t xml:space="preserve"> teiki</w:t>
      </w:r>
      <w:r>
        <w:rPr>
          <w:rFonts w:eastAsia="Calibri" w:cs="Times New Roman"/>
          <w:sz w:val="24"/>
          <w:szCs w:val="24"/>
          <w:lang w:val="lt-LT"/>
        </w:rPr>
        <w:t>a</w:t>
      </w:r>
      <w:r>
        <w:rPr>
          <w:rFonts w:eastAsia="Calibri" w:cs="Times New Roman"/>
          <w:sz w:val="24"/>
          <w:szCs w:val="24"/>
          <w:lang w:val="lt-LT"/>
        </w:rPr>
        <w:t>m</w:t>
      </w:r>
      <w:r>
        <w:rPr>
          <w:rFonts w:eastAsia="Calibri" w:cs="Times New Roman"/>
          <w:sz w:val="24"/>
          <w:szCs w:val="24"/>
          <w:lang w:val="lt-LT"/>
        </w:rPr>
        <w:t>os ne lietuviu kalba,</w:t>
      </w:r>
      <w:r>
        <w:rPr>
          <w:rFonts w:eastAsia="Calibri" w:cs="Times New Roman"/>
          <w:sz w:val="24"/>
          <w:szCs w:val="24"/>
          <w:lang w:val="lt-LT"/>
        </w:rPr>
        <w:t xml:space="preserve"> tai </w:t>
      </w:r>
      <w:r>
        <w:rPr>
          <w:rFonts w:eastAsia="Calibri" w:cs="Times New Roman"/>
          <w:sz w:val="24"/>
          <w:szCs w:val="24"/>
          <w:lang w:val="lt-LT"/>
        </w:rPr>
        <w:t>turi būti užtikrinamas vertimas į ir iš lietuvių kalbos</w:t>
      </w:r>
      <w:r>
        <w:rPr>
          <w:rFonts w:eastAsia="Calibri" w:cs="Times New Roman"/>
          <w:sz w:val="24"/>
          <w:szCs w:val="24"/>
          <w:lang w:val="lt-LT"/>
        </w:rPr>
        <w:t>;</w:t>
      </w:r>
    </w:p>
    <w:p>
      <w:pPr>
        <w:pStyle w:val="ListParagraph"/>
        <w:widowControl w:val="false"/>
        <w:pBdr/>
        <w:tabs>
          <w:tab w:val="clear" w:pos="1296"/>
          <w:tab w:val="left" w:pos="720" w:leader="none"/>
          <w:tab w:val="left" w:pos="851" w:leader="none"/>
        </w:tabs>
        <w:spacing w:before="0" w:after="0"/>
        <w:ind w:left="360"/>
        <w:contextualSpacing/>
        <w:jc w:val="both"/>
        <w:rPr>
          <w:rFonts w:eastAsia="Calibri" w:cs="Times New Roman"/>
          <w:sz w:val="24"/>
          <w:szCs w:val="24"/>
          <w:lang w:val="lt-LT"/>
        </w:rPr>
      </w:pPr>
      <w:r>
        <w:rPr>
          <w:rFonts w:eastAsia="Calibri" w:cs="Times New Roman"/>
          <w:sz w:val="24"/>
          <w:szCs w:val="24"/>
          <w:lang w:val="lt-LT"/>
        </w:rPr>
        <w:t>8.3. Nuotolinio susitikimo platformos suteikimo ir administravimo paslaugų teikimas.</w:t>
      </w:r>
      <w:bookmarkStart w:id="5" w:name="_Hlk125043427"/>
    </w:p>
    <w:p>
      <w:pPr>
        <w:pStyle w:val="ListParagraph"/>
        <w:widowControl w:val="false"/>
        <w:numPr>
          <w:ilvl w:val="0"/>
          <w:numId w:val="1"/>
        </w:numPr>
        <w:pBdr/>
        <w:tabs>
          <w:tab w:val="clear" w:pos="1296"/>
          <w:tab w:val="left" w:pos="720" w:leader="none"/>
          <w:tab w:val="left" w:pos="851" w:leader="none"/>
          <w:tab w:val="left" w:pos="993" w:leader="none"/>
        </w:tabs>
        <w:spacing w:before="0" w:after="0"/>
        <w:ind w:firstLine="360" w:left="0"/>
        <w:contextualSpacing/>
        <w:jc w:val="both"/>
        <w:rPr>
          <w:rFonts w:eastAsia="Calibri" w:cs="Times New Roman"/>
          <w:sz w:val="24"/>
          <w:szCs w:val="24"/>
          <w:lang w:val="lt-LT"/>
        </w:rPr>
      </w:pPr>
      <w:r>
        <w:rPr>
          <w:rFonts w:eastAsia="Calibri" w:cs="Times New Roman"/>
          <w:sz w:val="24"/>
          <w:szCs w:val="24"/>
          <w:lang w:val="lt-LT"/>
        </w:rPr>
        <w:t xml:space="preserve">Psichikos sveikatos stigmos mažinimo ekspertų komandos narių </w:t>
      </w:r>
      <w:bookmarkEnd w:id="5"/>
      <w:r>
        <w:rPr>
          <w:rFonts w:eastAsia="Calibri" w:cs="Times New Roman"/>
          <w:sz w:val="24"/>
          <w:szCs w:val="24"/>
          <w:lang w:val="lt-LT"/>
        </w:rPr>
        <w:t>mokymų vedimo paslaugų ir konsultacijų teikimas apima:</w:t>
      </w:r>
    </w:p>
    <w:p>
      <w:pPr>
        <w:pStyle w:val="Normal"/>
        <w:widowControl w:val="false"/>
        <w:pBdr/>
        <w:tabs>
          <w:tab w:val="clear" w:pos="1296"/>
          <w:tab w:val="left" w:pos="851" w:leader="none"/>
          <w:tab w:val="left" w:pos="993" w:leader="none"/>
        </w:tabs>
        <w:spacing w:before="0" w:after="0"/>
        <w:ind w:firstLine="360"/>
        <w:jc w:val="both"/>
        <w:rPr>
          <w:rFonts w:eastAsia="Calibri" w:cs="Times New Roman"/>
          <w:sz w:val="24"/>
          <w:szCs w:val="24"/>
          <w:lang w:val="lt-LT"/>
        </w:rPr>
      </w:pPr>
      <w:r>
        <w:rPr>
          <w:rFonts w:eastAsia="Calibri" w:cs="Times New Roman"/>
          <w:sz w:val="24"/>
          <w:szCs w:val="24"/>
          <w:lang w:val="lt-LT"/>
        </w:rPr>
        <w:t>9.1. Nuotolinius psichikos sveikatos stigmos mažinimo ekspertų komandos vedamus mokymus „Žvelk giliau“ Psichikos sveikatos ambasadorių iniciatyvos koordinatoriams:</w:t>
      </w:r>
    </w:p>
    <w:p>
      <w:pPr>
        <w:pStyle w:val="Normal"/>
        <w:widowControl w:val="false"/>
        <w:pBdr/>
        <w:tabs>
          <w:tab w:val="clear" w:pos="1296"/>
          <w:tab w:val="left" w:pos="851" w:leader="none"/>
          <w:tab w:val="left" w:pos="993" w:leader="none"/>
        </w:tabs>
        <w:spacing w:before="0" w:after="0"/>
        <w:ind w:firstLine="360"/>
        <w:jc w:val="both"/>
        <w:rPr>
          <w:rFonts w:eastAsia="Calibri" w:cs="Times New Roman"/>
          <w:sz w:val="24"/>
          <w:szCs w:val="24"/>
          <w:lang w:val="lt-LT"/>
        </w:rPr>
      </w:pPr>
      <w:r>
        <w:rPr>
          <w:rFonts w:eastAsia="Calibri" w:cs="Times New Roman"/>
          <w:sz w:val="24"/>
          <w:szCs w:val="24"/>
          <w:lang w:val="lt-LT"/>
        </w:rPr>
        <w:t>9.1.1. Psichikos sveikatos stigmos mažinimo ekspertų komandos vedami nuotoliniai įvadiniai mokymai, skirti „Žvelk giliau“ Psichikos sveikatos ambasadorių iniciatyvos koordinatoriams.</w:t>
      </w:r>
    </w:p>
    <w:p>
      <w:pPr>
        <w:pStyle w:val="Normal"/>
        <w:widowControl w:val="false"/>
        <w:pBdr/>
        <w:tabs>
          <w:tab w:val="clear" w:pos="1296"/>
          <w:tab w:val="left" w:pos="851" w:leader="none"/>
          <w:tab w:val="left" w:pos="993" w:leader="none"/>
        </w:tabs>
        <w:spacing w:before="0" w:after="0"/>
        <w:ind w:firstLine="360"/>
        <w:jc w:val="both"/>
        <w:rPr>
          <w:rFonts w:eastAsia="Calibri" w:cs="Times New Roman"/>
          <w:sz w:val="24"/>
          <w:szCs w:val="24"/>
          <w:lang w:val="lt-LT"/>
        </w:rPr>
      </w:pPr>
      <w:r>
        <w:rPr>
          <w:rFonts w:eastAsia="Calibri" w:cs="Times New Roman"/>
          <w:sz w:val="24"/>
          <w:szCs w:val="24"/>
          <w:lang w:val="lt-LT"/>
        </w:rPr>
        <w:t>9.1.</w:t>
      </w:r>
      <w:r>
        <w:rPr>
          <w:rFonts w:eastAsia="Calibri" w:cs="Times New Roman"/>
          <w:sz w:val="24"/>
          <w:szCs w:val="24"/>
          <w:lang w:val="lt-LT"/>
        </w:rPr>
        <w:t>2</w:t>
      </w:r>
      <w:r>
        <w:rPr>
          <w:rFonts w:eastAsia="Calibri" w:cs="Times New Roman"/>
          <w:sz w:val="24"/>
          <w:szCs w:val="24"/>
          <w:lang w:val="lt-LT"/>
        </w:rPr>
        <w:t xml:space="preserve">. </w:t>
      </w:r>
      <w:r>
        <w:rPr>
          <w:rFonts w:eastAsia="Times New Roman" w:cs="Times New Roman"/>
          <w:sz w:val="24"/>
          <w:szCs w:val="24"/>
          <w:lang w:val="lt-LT"/>
        </w:rPr>
        <w:t xml:space="preserve"> Įvadinių mokymų turinys iš anksto suderinamas su Perkančiąja organizacija ne vėliau kaip prieš 5 darbo dienas iki numatytos mokymų datos. Mokymų turinį sudaro: psichikos sveikatos stigmos mažinimo ekspertų komandos įvadas apie stigmos mažinimą arba kita tema, parinkta atsižvelgiant į „Žvelk giliau“ Psichikos sveikatos ambasadorių iniciatyvos koordinatorių išsakytus poreikius; atsakymai į iš anksto pateiktus koordinatorių klausimus jiems rūpimomis temomis; bei klausimų–atsakymų ir pasidalinimų sesija gyvai, jei kyla papildomų klausimų ar norima pasidalinti patirtimi.</w:t>
      </w:r>
      <w:r>
        <w:rPr>
          <w:rFonts w:eastAsia="Calibri" w:cs="Times New Roman"/>
          <w:sz w:val="24"/>
          <w:szCs w:val="24"/>
          <w:lang w:val="lt-LT"/>
        </w:rPr>
        <w:t xml:space="preserve"> </w:t>
      </w:r>
    </w:p>
    <w:p>
      <w:pPr>
        <w:pStyle w:val="Normal"/>
        <w:widowControl w:val="false"/>
        <w:pBdr/>
        <w:tabs>
          <w:tab w:val="clear" w:pos="1296"/>
          <w:tab w:val="left" w:pos="851" w:leader="none"/>
          <w:tab w:val="left" w:pos="993" w:leader="none"/>
        </w:tabs>
        <w:spacing w:before="0" w:after="0"/>
        <w:ind w:firstLine="360"/>
        <w:jc w:val="both"/>
        <w:rPr>
          <w:rFonts w:eastAsia="Calibri" w:cs="Times New Roman"/>
          <w:sz w:val="24"/>
          <w:szCs w:val="24"/>
          <w:lang w:val="lt-LT"/>
        </w:rPr>
      </w:pPr>
      <w:r>
        <w:rPr>
          <w:rFonts w:eastAsia="Calibri" w:cs="Times New Roman"/>
          <w:sz w:val="24"/>
          <w:szCs w:val="24"/>
          <w:lang w:val="lt-LT"/>
        </w:rPr>
        <w:t xml:space="preserve">9.1.4. Vienų įvadinių mokymų trukmė ne trumpiau kaip 4 astronominės val (1 pusdienis).  Vienų įvadinių mokymų dalyvių skaičius – ne daugiau 15 asmenų (neįskaitant ekspertų komandos narių). Numatyti 4 nuotoliniai įvadiniai mokymai per sutarties vykdymo laikotarpį (dvejus metus), po 2 susitikimus per metus.  </w:t>
      </w:r>
    </w:p>
    <w:p>
      <w:pPr>
        <w:pStyle w:val="Normal"/>
        <w:widowControl w:val="false"/>
        <w:pBdr/>
        <w:tabs>
          <w:tab w:val="clear" w:pos="1296"/>
          <w:tab w:val="left" w:pos="851" w:leader="none"/>
          <w:tab w:val="left" w:pos="993" w:leader="none"/>
        </w:tabs>
        <w:spacing w:before="0" w:after="0"/>
        <w:ind w:firstLine="360"/>
        <w:jc w:val="both"/>
        <w:rPr>
          <w:rFonts w:eastAsia="Calibri" w:cs="Times New Roman"/>
          <w:sz w:val="24"/>
          <w:szCs w:val="24"/>
          <w:lang w:val="lt-LT"/>
        </w:rPr>
      </w:pPr>
      <w:r>
        <w:rPr>
          <w:rFonts w:eastAsia="Calibri" w:cs="Times New Roman"/>
          <w:sz w:val="24"/>
          <w:szCs w:val="24"/>
          <w:lang w:val="lt-LT"/>
        </w:rPr>
        <w:t>9.2. Perkančiosios organizacijos darbuotojų konsultavimą dėl „Žvelk giliau“ Psichikos sveikatos ambasadorių iniciatyvos įgyvendinimo. Konsultacijos gali vykti raštu (el. paštu) arba nuotolinių susitikimų metu, jos taip pat apima strateginių dokumentų, klausimynų, kitų svarbių dokumentų pavyzdžių teikimą, parengtų projektų peržiūrą ir analizę, mokymų medžiagos „Žvelk giliau“ Psichikos sveikatos ambasadorių iniciatyvos koordinatoriams ir ambasadoriams atnaujinimą ir papildymą, psichikos sveikatos raštingumo didinimo, komunikacijos kampanijos apie psichikos sveikatą priemonių pritaikymą Lietuvos kontekstui ir įgyvendinimo planavimą. Iš viso turi būti skirta 40 astronominių val. (5 dienos) konsultaciniam darbui per metus, 80 astronominių val. (10 dienų) per sutarties vykdymo laikotarpį (dvejus metus).</w:t>
      </w:r>
    </w:p>
    <w:p>
      <w:pPr>
        <w:pStyle w:val="Normal"/>
        <w:widowControl w:val="false"/>
        <w:shd w:val="clear" w:color="auto" w:fill="FFFFFF" w:themeFill="background1"/>
        <w:tabs>
          <w:tab w:val="clear" w:pos="1296"/>
          <w:tab w:val="left" w:pos="851" w:leader="none"/>
        </w:tabs>
        <w:spacing w:before="0" w:after="160"/>
        <w:ind w:firstLine="360"/>
        <w:contextualSpacing/>
        <w:jc w:val="both"/>
        <w:rPr>
          <w:rFonts w:eastAsia="Calibri" w:cs="Times New Roman"/>
          <w:sz w:val="24"/>
          <w:szCs w:val="24"/>
          <w:lang w:val="lt-LT"/>
        </w:rPr>
      </w:pPr>
      <w:r>
        <w:rPr>
          <w:rFonts w:eastAsia="Calibri" w:cs="Times New Roman"/>
          <w:sz w:val="24"/>
          <w:szCs w:val="24"/>
          <w:lang w:val="lt-LT"/>
        </w:rPr>
        <w:t>9.3. 9.1. – 9.2. papunkčiuose išvardytos paslaugos apima ir psichikos sveikatos stigmos mažinimo ekspertų komandos narių pasirengimo, administracines, organizacines ir kitas reikalingas išlaidas.</w:t>
      </w:r>
    </w:p>
    <w:p>
      <w:pPr>
        <w:pStyle w:val="Normal"/>
        <w:widowControl w:val="false"/>
        <w:shd w:val="clear" w:color="auto" w:fill="FFFFFF" w:themeFill="background1"/>
        <w:tabs>
          <w:tab w:val="clear" w:pos="1296"/>
          <w:tab w:val="left" w:pos="851" w:leader="none"/>
        </w:tabs>
        <w:spacing w:before="0" w:after="0"/>
        <w:ind w:firstLine="360"/>
        <w:contextualSpacing/>
        <w:jc w:val="both"/>
        <w:rPr>
          <w:rFonts w:eastAsia="Calibri" w:cs="Times New Roman"/>
          <w:sz w:val="24"/>
          <w:szCs w:val="24"/>
          <w:lang w:val="lt-LT"/>
        </w:rPr>
      </w:pPr>
      <w:r>
        <w:rPr>
          <w:rFonts w:eastAsia="Calibri" w:cs="Times New Roman"/>
          <w:sz w:val="24"/>
          <w:szCs w:val="24"/>
          <w:lang w:val="lt-LT"/>
        </w:rPr>
        <w:t>9.4. Kvietimą į nuotolinius mokymus dalyviams siunčia, konsultacijų datos ir laiko derinimą su psichikos sveikatos stigmos mažinimo ekspertų komandos nariais vykdo Perkančioji organizacija, apie tai ne vėliau nei prieš 10 darbo dienų informuodama paslaugos tiekėją.</w:t>
      </w:r>
    </w:p>
    <w:p>
      <w:pPr>
        <w:pStyle w:val="Normal"/>
        <w:widowControl w:val="false"/>
        <w:shd w:val="clear" w:color="auto" w:fill="FFFFFF" w:themeFill="background1"/>
        <w:tabs>
          <w:tab w:val="clear" w:pos="1296"/>
          <w:tab w:val="left" w:pos="851" w:leader="none"/>
        </w:tabs>
        <w:spacing w:before="0" w:after="0"/>
        <w:ind w:firstLine="360"/>
        <w:contextualSpacing/>
        <w:jc w:val="both"/>
        <w:rPr>
          <w:rFonts w:eastAsia="Calibri" w:cs="Times New Roman"/>
          <w:sz w:val="24"/>
          <w:szCs w:val="24"/>
          <w:lang w:val="lt-LT"/>
        </w:rPr>
      </w:pPr>
      <w:r>
        <w:rPr>
          <w:rFonts w:eastAsia="Calibri" w:cs="Times New Roman"/>
          <w:sz w:val="24"/>
          <w:szCs w:val="24"/>
          <w:lang w:val="lt-LT"/>
        </w:rPr>
        <w:t>10. Mokymo medžiaga turi būti pateikta lietuviu kalbą.</w:t>
      </w:r>
    </w:p>
    <w:p>
      <w:pPr>
        <w:pStyle w:val="Normal"/>
        <w:widowControl w:val="false"/>
        <w:pBdr/>
        <w:shd w:val="clear" w:color="auto" w:fill="FFFFFF" w:themeFill="background1"/>
        <w:tabs>
          <w:tab w:val="clear" w:pos="1296"/>
          <w:tab w:val="left" w:pos="851" w:leader="none"/>
          <w:tab w:val="left" w:pos="993" w:leader="none"/>
        </w:tabs>
        <w:spacing w:before="0" w:after="0"/>
        <w:ind w:firstLine="360"/>
        <w:contextualSpacing/>
        <w:jc w:val="both"/>
        <w:rPr>
          <w:rFonts w:eastAsia="Calibri" w:cs="Times New Roman"/>
          <w:sz w:val="24"/>
          <w:szCs w:val="24"/>
          <w:lang w:val="lt-LT"/>
        </w:rPr>
      </w:pPr>
      <w:r>
        <w:rPr>
          <w:rFonts w:eastAsia="Calibri" w:cs="Times New Roman"/>
          <w:sz w:val="24"/>
          <w:szCs w:val="24"/>
          <w:lang w:val="lt-LT"/>
        </w:rPr>
        <w:t>1</w:t>
      </w:r>
      <w:r>
        <w:rPr>
          <w:rFonts w:eastAsia="Calibri" w:cs="Times New Roman"/>
          <w:sz w:val="24"/>
          <w:szCs w:val="24"/>
          <w:lang w:val="lt-LT"/>
        </w:rPr>
        <w:t>1</w:t>
      </w:r>
      <w:r>
        <w:rPr>
          <w:rFonts w:eastAsia="Calibri" w:cs="Times New Roman"/>
          <w:sz w:val="24"/>
          <w:szCs w:val="24"/>
          <w:lang w:val="lt-LT"/>
        </w:rPr>
        <w:t xml:space="preserve">. Techninio aprūpinimo ir nuotolinio susitikimo platformos administravimo paslaugos apima internetinės susitikimų platformos suteikimą ir sklandų veikimą 9.1. p. ir 9.2. p. nurodytų nuotoliu vykstančių mokymų bei konsultacijų metu su psichikos sveikatos stigmos mažinimo ekspertų komandos nariais suderintoje internetinėje platformoje, kai mokymų dalyviai, esantys nuotoliu, jungiasi per jiems ne vėliau nei 24 val. iki mokymų pradžios pateiktą internetinę nuorodą. Paslaugos tiekėjas užtikrina sinchroninio vertimo galimybę, garso, vaizdo kokybę, susitikimo įrašymo galimybę, nedelsiant sprendžia iškilusias technines problemas. </w:t>
      </w:r>
    </w:p>
    <w:p>
      <w:pPr>
        <w:pStyle w:val="Normal"/>
        <w:widowControl w:val="false"/>
        <w:shd w:val="clear" w:color="auto" w:fill="FFFFFF" w:themeFill="background1"/>
        <w:tabs>
          <w:tab w:val="clear" w:pos="1296"/>
          <w:tab w:val="left" w:pos="851" w:leader="none"/>
          <w:tab w:val="left" w:pos="993" w:leader="none"/>
          <w:tab w:val="left" w:pos="1134" w:leader="none"/>
        </w:tabs>
        <w:spacing w:before="0" w:after="160"/>
        <w:ind w:left="360"/>
        <w:contextualSpacing/>
        <w:jc w:val="both"/>
        <w:rPr>
          <w:rFonts w:eastAsia="Calibri" w:cs="Times New Roman"/>
          <w:sz w:val="24"/>
          <w:szCs w:val="24"/>
          <w:lang w:val="lt-LT"/>
        </w:rPr>
      </w:pPr>
      <w:r>
        <w:rPr>
          <w:rFonts w:eastAsia="Calibri" w:cs="Times New Roman"/>
          <w:sz w:val="24"/>
          <w:szCs w:val="24"/>
          <w:lang w:val="lt-LT"/>
        </w:rPr>
      </w:r>
    </w:p>
    <w:p>
      <w:pPr>
        <w:pStyle w:val="Normal"/>
        <w:widowControl w:val="false"/>
        <w:pBdr/>
        <w:shd w:val="clear" w:color="auto" w:fill="FFFFFF" w:themeFill="background1"/>
        <w:tabs>
          <w:tab w:val="clear" w:pos="1296"/>
          <w:tab w:val="left" w:pos="851" w:leader="none"/>
          <w:tab w:val="left" w:pos="993" w:leader="none"/>
        </w:tabs>
        <w:spacing w:before="0" w:after="0"/>
        <w:jc w:val="both"/>
        <w:rPr>
          <w:rFonts w:eastAsia="Arial Unicode MS" w:cs="Times New Roman"/>
          <w:sz w:val="24"/>
          <w:szCs w:val="24"/>
          <w:lang w:val="lt-LT"/>
        </w:rPr>
      </w:pPr>
      <w:r>
        <w:rPr>
          <w:rFonts w:eastAsia="Arial Unicode MS" w:cs="Times New Roman"/>
          <w:sz w:val="24"/>
          <w:szCs w:val="24"/>
          <w:lang w:val="lt-LT"/>
        </w:rPr>
      </w:r>
    </w:p>
    <w:p>
      <w:pPr>
        <w:pStyle w:val="Normal"/>
        <w:widowControl w:val="false"/>
        <w:pBdr/>
        <w:shd w:val="clear" w:color="auto" w:fill="FFFFFF" w:themeFill="background1"/>
        <w:tabs>
          <w:tab w:val="clear" w:pos="1296"/>
          <w:tab w:val="left" w:pos="851" w:leader="none"/>
          <w:tab w:val="left" w:pos="993" w:leader="none"/>
        </w:tabs>
        <w:spacing w:before="0" w:after="0"/>
        <w:ind w:left="360"/>
        <w:jc w:val="center"/>
        <w:rPr>
          <w:rFonts w:eastAsia="Times New Roman" w:cs="Times New Roman"/>
          <w:b/>
          <w:bCs/>
          <w:sz w:val="24"/>
          <w:szCs w:val="24"/>
          <w:lang w:val="lt-LT"/>
        </w:rPr>
      </w:pPr>
      <w:r>
        <w:rPr>
          <w:rFonts w:eastAsia="Times New Roman" w:cs="Times New Roman"/>
          <w:b/>
          <w:bCs/>
          <w:sz w:val="24"/>
          <w:szCs w:val="24"/>
          <w:lang w:val="lt-LT"/>
        </w:rPr>
        <w:t>III SKYRIUS</w:t>
      </w:r>
    </w:p>
    <w:p>
      <w:pPr>
        <w:pStyle w:val="Normal"/>
        <w:pBdr/>
        <w:shd w:val="clear" w:color="auto" w:fill="FFFFFF" w:themeFill="background1"/>
        <w:tabs>
          <w:tab w:val="clear" w:pos="1296"/>
          <w:tab w:val="left" w:pos="720" w:leader="none"/>
        </w:tabs>
        <w:spacing w:before="0" w:after="0"/>
        <w:jc w:val="center"/>
        <w:rPr>
          <w:rFonts w:eastAsia="Times New Roman" w:cs="Times New Roman"/>
          <w:b/>
          <w:bCs/>
          <w:sz w:val="24"/>
          <w:szCs w:val="24"/>
          <w:lang w:val="lt-LT"/>
        </w:rPr>
      </w:pPr>
      <w:r>
        <w:rPr>
          <w:rFonts w:eastAsia="Times New Roman" w:cs="Times New Roman"/>
          <w:b/>
          <w:bCs/>
          <w:sz w:val="24"/>
          <w:szCs w:val="24"/>
          <w:lang w:val="lt-LT"/>
        </w:rPr>
        <w:t>PASLAUGŲ TEIKIMO TERMINAS, EIGA, VALDYMAS IR ATSAKOMYBĖS</w:t>
      </w:r>
    </w:p>
    <w:p>
      <w:pPr>
        <w:pStyle w:val="Normal"/>
        <w:pBdr/>
        <w:shd w:val="clear" w:color="auto" w:fill="FFFFFF" w:themeFill="background1"/>
        <w:tabs>
          <w:tab w:val="clear" w:pos="1296"/>
          <w:tab w:val="left" w:pos="720" w:leader="none"/>
        </w:tabs>
        <w:spacing w:before="0" w:after="0"/>
        <w:jc w:val="both"/>
        <w:rPr>
          <w:rFonts w:eastAsia="Times New Roman" w:cs="Times New Roman"/>
          <w:b/>
          <w:bCs/>
          <w:sz w:val="24"/>
          <w:szCs w:val="24"/>
          <w:lang w:val="lt-LT"/>
        </w:rPr>
      </w:pPr>
      <w:r>
        <w:rPr>
          <w:rFonts w:eastAsia="Times New Roman" w:cs="Times New Roman"/>
          <w:b/>
          <w:bCs/>
          <w:sz w:val="24"/>
          <w:szCs w:val="24"/>
          <w:lang w:val="lt-LT"/>
        </w:rPr>
      </w:r>
    </w:p>
    <w:p>
      <w:pPr>
        <w:pStyle w:val="Normal"/>
        <w:pBdr/>
        <w:shd w:val="clear" w:color="auto" w:fill="FFFFFF" w:themeFill="background1"/>
        <w:spacing w:before="0" w:after="0"/>
        <w:ind w:firstLine="360"/>
        <w:contextualSpacing/>
        <w:jc w:val="both"/>
        <w:rPr>
          <w:rFonts w:eastAsia="Calibri" w:cs="Times New Roman"/>
          <w:sz w:val="24"/>
          <w:szCs w:val="24"/>
          <w:lang w:val="lt-LT"/>
        </w:rPr>
      </w:pPr>
      <w:r>
        <w:rPr>
          <w:rFonts w:eastAsia="Calibri" w:cs="Times New Roman"/>
          <w:sz w:val="24"/>
          <w:szCs w:val="24"/>
          <w:lang w:val="lt-LT"/>
        </w:rPr>
        <w:t>12. Pasirašius paslaugų teikimo sutartį, ne vėliau kaip per 10 darbo dienų organizuojamas susitikimas, kurio metu aptariamas detalus Paslaugų teikėjo pateiktas pasiūlymas dėl šioje Techninėje specifikacijoje apibrėžtų paslaugų įgyvendinimo.</w:t>
      </w:r>
    </w:p>
    <w:p>
      <w:pPr>
        <w:pStyle w:val="Normal"/>
        <w:pBdr/>
        <w:shd w:val="clear" w:color="auto" w:fill="FFFFFF" w:themeFill="background1"/>
        <w:spacing w:before="0" w:after="0"/>
        <w:ind w:firstLine="360"/>
        <w:contextualSpacing/>
        <w:jc w:val="both"/>
        <w:rPr>
          <w:rFonts w:eastAsia="Calibri" w:cs="Times New Roman"/>
          <w:sz w:val="24"/>
          <w:szCs w:val="24"/>
          <w:lang w:val="lt-LT"/>
        </w:rPr>
      </w:pPr>
      <w:r>
        <w:rPr>
          <w:rFonts w:eastAsia="Calibri" w:cs="Times New Roman"/>
          <w:sz w:val="24"/>
          <w:szCs w:val="24"/>
          <w:lang w:val="lt-LT"/>
        </w:rPr>
        <w:t xml:space="preserve">13. Paslaugų teikėjas turi užtikrinti nenutrūkstamą Paslaugų teikimo sutarties vykdymą, gerą veiklos organizavimą, efektyvų paslaugų įgyvendinimą, atsiskaitymą su partneriais ar subtiekėjais laiku ir proaktyvų bendradarbiavimą su Perkančiosios organizacijos bei Lietuvos Respublikos sveikatos apsaugos ministerijos paskirtais darbuotojais. </w:t>
      </w:r>
    </w:p>
    <w:p>
      <w:pPr>
        <w:pStyle w:val="Normal"/>
        <w:pBdr/>
        <w:shd w:val="clear" w:color="auto" w:fill="FFFFFF" w:themeFill="background1"/>
        <w:spacing w:before="0" w:after="0"/>
        <w:ind w:firstLine="360"/>
        <w:contextualSpacing/>
        <w:jc w:val="both"/>
        <w:rPr>
          <w:rFonts w:eastAsia="Calibri" w:cs="Times New Roman"/>
          <w:sz w:val="24"/>
          <w:szCs w:val="24"/>
          <w:lang w:val="lt-LT"/>
        </w:rPr>
      </w:pPr>
      <w:r>
        <w:rPr>
          <w:rFonts w:eastAsia="Calibri" w:cs="Times New Roman"/>
          <w:sz w:val="24"/>
          <w:szCs w:val="24"/>
          <w:lang w:val="lt-LT"/>
        </w:rPr>
        <w:t>14. Perkančiosios organizacijos vertinimu, teikiamos paslaugos privalo būti kokybiškos ir profesionalios, atitinkančios geriausius, visuotinai pripažįstamus profesinius, techninius standartus ir praktiką, bei suteiktos panaudojant visus reikiamus įgūdžius ir žinias.</w:t>
      </w:r>
    </w:p>
    <w:p>
      <w:pPr>
        <w:pStyle w:val="Normal"/>
        <w:pBdr/>
        <w:shd w:val="clear" w:color="auto" w:fill="FFFFFF" w:themeFill="background1"/>
        <w:spacing w:before="0" w:after="0"/>
        <w:ind w:firstLine="360"/>
        <w:contextualSpacing/>
        <w:jc w:val="both"/>
        <w:rPr>
          <w:rFonts w:eastAsia="Times New Roman" w:cs="Times New Roman"/>
          <w:sz w:val="24"/>
          <w:szCs w:val="24"/>
          <w:lang w:val="lt-LT"/>
        </w:rPr>
      </w:pPr>
      <w:r>
        <w:rPr>
          <w:rFonts w:eastAsia="Times New Roman" w:cs="Times New Roman"/>
          <w:sz w:val="24"/>
          <w:szCs w:val="24"/>
          <w:lang w:val="lt-LT"/>
        </w:rPr>
        <w:t>15. Perkančioji organizacija moka už paslaugas pagal abiejų Šalių patvirtintą paslaugų priėmimo – perdavimo aktą ir jų pagrindu išrašytą sąskaitą faktūrą.  </w:t>
      </w:r>
    </w:p>
    <w:p>
      <w:pPr>
        <w:pStyle w:val="Normal"/>
        <w:pBdr/>
        <w:shd w:val="clear" w:color="auto" w:fill="FFFFFF" w:themeFill="background1"/>
        <w:spacing w:before="0" w:after="0"/>
        <w:ind w:firstLine="360"/>
        <w:contextualSpacing/>
        <w:jc w:val="both"/>
        <w:rPr>
          <w:rFonts w:eastAsia="Times New Roman" w:cs="Times New Roman"/>
          <w:sz w:val="24"/>
          <w:szCs w:val="24"/>
          <w:lang w:val="lt-LT"/>
        </w:rPr>
      </w:pPr>
      <w:r>
        <w:rPr>
          <w:rFonts w:eastAsia="Times New Roman" w:cs="Times New Roman"/>
          <w:sz w:val="24"/>
          <w:szCs w:val="24"/>
          <w:lang w:val="lt-LT"/>
        </w:rPr>
        <w:t>16. Paslaugų priėmimo – perdavimo aktas turi būti pateiktas per 5 darbo dienas po konsultacijos ar mokymų susitikimo paslaugos teikimo datos, sąskaita faktūra Perkančiajai organizacijai pateikiama po abipusio priėmimo – perdavimo akto pasirašymo</w:t>
      </w:r>
      <w:r>
        <w:rPr>
          <w:rFonts w:eastAsia="Times New Roman" w:cs="Times New Roman"/>
          <w:i/>
          <w:iCs/>
          <w:sz w:val="24"/>
          <w:szCs w:val="24"/>
          <w:lang w:val="lt-LT"/>
        </w:rPr>
        <w:t>. </w:t>
      </w:r>
    </w:p>
    <w:p>
      <w:pPr>
        <w:pStyle w:val="Normal"/>
        <w:pBdr/>
        <w:shd w:val="clear" w:color="auto" w:fill="FFFFFF" w:themeFill="background1"/>
        <w:spacing w:before="0" w:after="0"/>
        <w:ind w:firstLine="360"/>
        <w:contextualSpacing/>
        <w:jc w:val="both"/>
        <w:rPr>
          <w:rFonts w:eastAsia="Times New Roman" w:cs="Times New Roman"/>
          <w:sz w:val="24"/>
          <w:szCs w:val="24"/>
          <w:lang w:val="lt-LT"/>
        </w:rPr>
      </w:pPr>
      <w:r>
        <w:rPr>
          <w:rFonts w:eastAsia="Times New Roman" w:cs="Times New Roman"/>
          <w:sz w:val="24"/>
          <w:szCs w:val="24"/>
          <w:lang w:val="lt-LT"/>
        </w:rPr>
        <w:t>17. Pirkimo organizacija sumoka už paslaugas teikėjui per 30 (trisdešimt) kalendorinių dienų nuo paslaugų priėmimo-perdavimo akto ir sąskaitos faktūros gavimo dienos.</w:t>
      </w:r>
    </w:p>
    <w:p>
      <w:pPr>
        <w:pStyle w:val="Normal"/>
        <w:pBdr/>
        <w:shd w:val="clear" w:color="auto" w:fill="FFFFFF" w:themeFill="background1"/>
        <w:spacing w:before="0" w:after="0"/>
        <w:ind w:firstLine="360"/>
        <w:contextualSpacing/>
        <w:jc w:val="both"/>
        <w:rPr>
          <w:rFonts w:eastAsia="Times New Roman" w:cs="Times New Roman"/>
          <w:sz w:val="24"/>
          <w:szCs w:val="24"/>
          <w:lang w:val="lt-LT"/>
        </w:rPr>
      </w:pPr>
      <w:r>
        <w:rPr>
          <w:rFonts w:eastAsia="Times New Roman" w:cs="Times New Roman"/>
          <w:sz w:val="24"/>
          <w:szCs w:val="24"/>
          <w:lang w:val="lt-LT"/>
        </w:rPr>
        <w:t xml:space="preserve">18. Paslaugos turi būti suteiktos, o paslaugų priėmimo–perdavimo aktas bei sąskaita faktūra pateikti Perkančiajai organizacijai ne vėliau kaip iki sutarties galiojimo termino pabaigos. </w:t>
      </w:r>
    </w:p>
    <w:p>
      <w:pPr>
        <w:pStyle w:val="Normal"/>
        <w:pBdr/>
        <w:shd w:val="clear" w:color="auto" w:fill="FFFFFF" w:themeFill="background1"/>
        <w:spacing w:before="0" w:after="0"/>
        <w:rPr>
          <w:rFonts w:eastAsia="Arial Unicode MS" w:cs="Times New Roman"/>
          <w:sz w:val="24"/>
          <w:szCs w:val="24"/>
          <w:lang w:val="lt-LT"/>
        </w:rPr>
      </w:pPr>
      <w:r>
        <w:rPr>
          <w:rFonts w:eastAsia="Arial Unicode MS" w:cs="Times New Roman"/>
          <w:sz w:val="24"/>
          <w:szCs w:val="24"/>
          <w:lang w:val="lt-LT"/>
        </w:rPr>
      </w:r>
    </w:p>
    <w:p>
      <w:pPr>
        <w:pStyle w:val="Normal"/>
        <w:pBdr/>
        <w:tabs>
          <w:tab w:val="clear" w:pos="1296"/>
          <w:tab w:val="left" w:pos="567" w:leader="none"/>
          <w:tab w:val="left" w:pos="1134" w:leader="none"/>
        </w:tabs>
        <w:spacing w:before="0" w:after="0"/>
        <w:ind w:right="-144"/>
        <w:jc w:val="center"/>
        <w:rPr>
          <w:rFonts w:eastAsia="Times New Roman" w:cs="Times New Roman"/>
          <w:b/>
          <w:bCs/>
          <w:color w:themeColor="text1" w:val="000000"/>
          <w:sz w:val="24"/>
          <w:szCs w:val="24"/>
          <w:lang w:val="lt-LT"/>
        </w:rPr>
      </w:pPr>
      <w:r>
        <w:rPr>
          <w:rFonts w:eastAsia="Times New Roman" w:cs="Times New Roman"/>
          <w:color w:themeColor="text1" w:val="000000"/>
          <w:sz w:val="24"/>
          <w:szCs w:val="24"/>
          <w:lang w:val="lt-LT"/>
        </w:rPr>
      </w:r>
    </w:p>
    <w:p>
      <w:pPr>
        <w:pStyle w:val="Normal"/>
        <w:spacing w:before="0" w:after="0"/>
        <w:contextualSpacing/>
        <w:jc w:val="center"/>
        <w:rPr>
          <w:rFonts w:eastAsia="Times New Roman" w:cs="Times New Roman"/>
          <w:sz w:val="24"/>
          <w:szCs w:val="24"/>
          <w:lang w:val="lt-LT"/>
        </w:rPr>
      </w:pPr>
      <w:r>
        <w:rPr>
          <w:rFonts w:eastAsia="Times New Roman" w:cs="Times New Roman"/>
          <w:b/>
          <w:bCs/>
          <w:sz w:val="24"/>
          <w:szCs w:val="24"/>
          <w:lang w:val="lt-LT"/>
        </w:rPr>
        <w:t>I</w:t>
      </w:r>
      <w:r>
        <w:rPr>
          <w:rFonts w:eastAsia="Times New Roman" w:cs="Times New Roman"/>
          <w:b/>
          <w:bCs/>
          <w:sz w:val="24"/>
          <w:szCs w:val="24"/>
          <w:lang w:val="lt-LT"/>
        </w:rPr>
        <w:t>V SKYRIUS</w:t>
      </w:r>
    </w:p>
    <w:p>
      <w:pPr>
        <w:pStyle w:val="Normal"/>
        <w:spacing w:before="0" w:after="0"/>
        <w:contextualSpacing/>
        <w:jc w:val="center"/>
        <w:rPr>
          <w:rFonts w:eastAsia="Times New Roman" w:cs="Times New Roman"/>
          <w:sz w:val="24"/>
          <w:szCs w:val="24"/>
          <w:lang w:val="lt-LT"/>
        </w:rPr>
      </w:pPr>
      <w:r>
        <w:rPr>
          <w:rFonts w:eastAsia="Times New Roman" w:cs="Times New Roman"/>
          <w:b/>
          <w:bCs/>
          <w:sz w:val="24"/>
          <w:szCs w:val="24"/>
          <w:lang w:val="lt-LT"/>
        </w:rPr>
        <w:t>ASMENS DUOMENŲ TVARKYMAS</w:t>
      </w:r>
    </w:p>
    <w:p>
      <w:pPr>
        <w:pStyle w:val="Normal"/>
        <w:spacing w:before="0" w:after="0"/>
        <w:contextualSpacing/>
        <w:jc w:val="center"/>
        <w:rPr>
          <w:rFonts w:eastAsia="Times New Roman" w:cs="Times New Roman"/>
          <w:sz w:val="24"/>
          <w:szCs w:val="24"/>
          <w:lang w:val="lt-LT"/>
        </w:rPr>
      </w:pPr>
      <w:r>
        <w:rPr>
          <w:rFonts w:eastAsia="Times New Roman" w:cs="Times New Roman"/>
          <w:sz w:val="24"/>
          <w:szCs w:val="24"/>
          <w:lang w:val="lt-LT"/>
        </w:rPr>
      </w:r>
    </w:p>
    <w:p>
      <w:pPr>
        <w:pStyle w:val="NoSpacing"/>
        <w:spacing w:lineRule="auto" w:line="240" w:before="0" w:after="0"/>
        <w:ind w:firstLine="450"/>
        <w:contextualSpacing/>
        <w:jc w:val="both"/>
        <w:rPr>
          <w:rFonts w:ascii="Times New Roman" w:hAnsi="Times New Roman" w:eastAsia="" w:cs="Times New Roman" w:eastAsiaTheme="minorEastAsia"/>
          <w:color w:themeColor="text1" w:val="000000"/>
          <w:sz w:val="24"/>
          <w:szCs w:val="24"/>
        </w:rPr>
      </w:pPr>
      <w:r>
        <w:rPr>
          <w:rFonts w:eastAsia="" w:cs="Times New Roman" w:ascii="Times New Roman" w:hAnsi="Times New Roman" w:eastAsiaTheme="minorEastAsia"/>
          <w:color w:themeColor="text1" w:val="000000"/>
          <w:sz w:val="24"/>
          <w:szCs w:val="24"/>
        </w:rPr>
        <w:t>19</w:t>
      </w:r>
      <w:r>
        <w:rPr>
          <w:rFonts w:eastAsia="" w:cs="Times New Roman" w:ascii="Times New Roman" w:hAnsi="Times New Roman" w:eastAsiaTheme="minorEastAsia"/>
          <w:color w:themeColor="text1" w:val="000000"/>
          <w:sz w:val="24"/>
          <w:szCs w:val="24"/>
        </w:rPr>
        <w:t>. 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spacing w:lineRule="auto" w:line="240" w:before="0" w:after="0"/>
        <w:ind w:firstLine="450"/>
        <w:contextualSpacing/>
        <w:jc w:val="both"/>
        <w:rPr>
          <w:rFonts w:ascii="Times New Roman" w:hAnsi="Times New Roman" w:eastAsia="" w:cs="Times New Roman" w:eastAsiaTheme="minorEastAsia"/>
          <w:color w:themeColor="text1" w:val="000000"/>
          <w:sz w:val="24"/>
          <w:szCs w:val="24"/>
        </w:rPr>
      </w:pPr>
      <w:r>
        <w:rPr>
          <w:rFonts w:eastAsia="" w:cs="Times New Roman" w:ascii="Times New Roman" w:hAnsi="Times New Roman" w:eastAsiaTheme="minorEastAsia"/>
          <w:color w:themeColor="text1" w:val="000000"/>
          <w:sz w:val="24"/>
          <w:szCs w:val="24"/>
        </w:rPr>
        <w:t>2</w:t>
      </w:r>
      <w:r>
        <w:rPr>
          <w:rFonts w:eastAsia="" w:cs="Times New Roman" w:ascii="Times New Roman" w:hAnsi="Times New Roman" w:eastAsiaTheme="minorEastAsia"/>
          <w:color w:themeColor="text1" w:val="000000"/>
          <w:sz w:val="24"/>
          <w:szCs w:val="24"/>
        </w:rPr>
        <w:t>0</w:t>
      </w:r>
      <w:r>
        <w:rPr>
          <w:rFonts w:eastAsia="" w:cs="Times New Roman" w:ascii="Times New Roman" w:hAnsi="Times New Roman" w:eastAsiaTheme="minorEastAsia"/>
          <w:color w:themeColor="text1" w:val="000000"/>
          <w:sz w:val="24"/>
          <w:szCs w:val="24"/>
        </w:rPr>
        <w:t xml:space="preserve">. Paslaugų teikėjas privalo turėti galimybę įgyvendinti tinkamas organizacines ir tinkamas asmens duomenų saugumo priemones. Paslaugų teikėjas privalės pasirašyti asmens duomenų tvarkymo sutartį dėl Perkančios organizacijos vardu ir pagal jos nurodymus atliekamo mokymų dalyvių asmens duomenų tvarkymo.   </w:t>
      </w:r>
    </w:p>
    <w:p>
      <w:pPr>
        <w:pStyle w:val="Normal"/>
        <w:tabs>
          <w:tab w:val="clear" w:pos="1296"/>
          <w:tab w:val="left" w:pos="284" w:leader="none"/>
        </w:tabs>
        <w:spacing w:before="0" w:after="0"/>
        <w:ind w:firstLine="450"/>
        <w:contextualSpacing/>
        <w:jc w:val="both"/>
        <w:rPr>
          <w:rFonts w:cs="Times New Roman"/>
          <w:color w:themeColor="text1" w:val="000000"/>
          <w:lang w:val="lt-LT"/>
        </w:rPr>
      </w:pPr>
      <w:r>
        <w:rPr>
          <w:rFonts w:cs="Times New Roman"/>
          <w:color w:themeColor="text1" w:val="000000"/>
          <w:sz w:val="24"/>
          <w:szCs w:val="24"/>
          <w:lang w:val="lt-LT"/>
        </w:rPr>
        <w:t>2</w:t>
      </w:r>
      <w:r>
        <w:rPr>
          <w:rFonts w:cs="Times New Roman"/>
          <w:color w:themeColor="text1" w:val="000000"/>
          <w:sz w:val="24"/>
          <w:szCs w:val="24"/>
          <w:lang w:val="lt-LT"/>
        </w:rPr>
        <w:t>1</w:t>
      </w:r>
      <w:r>
        <w:rPr>
          <w:rFonts w:cs="Times New Roman"/>
          <w:color w:themeColor="text1" w:val="000000"/>
          <w:sz w:val="24"/>
          <w:szCs w:val="24"/>
          <w:lang w:val="lt-LT"/>
        </w:rPr>
        <w:t xml:space="preserve">. 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Normal"/>
        <w:tabs>
          <w:tab w:val="clear" w:pos="1296"/>
          <w:tab w:val="left" w:pos="284" w:leader="none"/>
        </w:tabs>
        <w:spacing w:before="0" w:after="0"/>
        <w:ind w:firstLine="450"/>
        <w:contextualSpacing/>
        <w:jc w:val="both"/>
        <w:rPr>
          <w:rFonts w:cs="Times New Roman"/>
          <w:color w:themeColor="text1" w:val="000000"/>
          <w:lang w:val="lt-LT"/>
        </w:rPr>
      </w:pPr>
      <w:r>
        <w:rPr>
          <w:rFonts w:cs="Times New Roman"/>
          <w:color w:themeColor="text1" w:val="000000"/>
          <w:sz w:val="24"/>
          <w:szCs w:val="24"/>
          <w:lang w:val="lt-LT"/>
        </w:rPr>
        <w:t>2</w:t>
      </w:r>
      <w:r>
        <w:rPr>
          <w:rFonts w:cs="Times New Roman"/>
          <w:color w:themeColor="text1" w:val="000000"/>
          <w:sz w:val="24"/>
          <w:szCs w:val="24"/>
          <w:lang w:val="lt-LT"/>
        </w:rPr>
        <w:t>2</w:t>
      </w:r>
      <w:r>
        <w:rPr>
          <w:rFonts w:cs="Times New Roman"/>
          <w:color w:themeColor="text1" w:val="000000"/>
          <w:sz w:val="24"/>
          <w:szCs w:val="24"/>
          <w:lang w:val="lt-LT"/>
        </w:rPr>
        <w:t>. 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pPr>
        <w:pStyle w:val="Normal"/>
        <w:tabs>
          <w:tab w:val="clear" w:pos="1296"/>
          <w:tab w:val="left" w:pos="284" w:leader="none"/>
        </w:tabs>
        <w:spacing w:before="0" w:after="0"/>
        <w:ind w:firstLine="450"/>
        <w:contextualSpacing/>
        <w:jc w:val="both"/>
        <w:rPr>
          <w:rFonts w:eastAsia="Times New Roman" w:cs="Times New Roman"/>
          <w:color w:themeColor="text1" w:val="000000"/>
          <w:lang w:val="lt-LT"/>
        </w:rPr>
      </w:pPr>
      <w:r>
        <w:rPr>
          <w:rFonts w:cs="Times New Roman"/>
          <w:color w:themeColor="text1" w:val="000000"/>
          <w:sz w:val="24"/>
          <w:szCs w:val="24"/>
          <w:lang w:val="lt-LT"/>
        </w:rPr>
        <w:t>2</w:t>
      </w:r>
      <w:r>
        <w:rPr>
          <w:rFonts w:cs="Times New Roman"/>
          <w:color w:themeColor="text1" w:val="000000"/>
          <w:sz w:val="24"/>
          <w:szCs w:val="24"/>
          <w:lang w:val="lt-LT"/>
        </w:rPr>
        <w:t>3</w:t>
      </w:r>
      <w:r>
        <w:rPr>
          <w:rFonts w:cs="Times New Roman"/>
          <w:color w:themeColor="text1" w:val="000000"/>
          <w:sz w:val="24"/>
          <w:szCs w:val="24"/>
          <w:lang w:val="lt-LT"/>
        </w:rPr>
        <w:t>. Kilus ginčams dėl viešųjų pirkimų organizavimo ar Sutarties vykdymo, Perkančioji organizacija gali tvarkyti 24-25 punktuose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Normal"/>
        <w:tabs>
          <w:tab w:val="clear" w:pos="1296"/>
          <w:tab w:val="left" w:pos="284" w:leader="none"/>
        </w:tabs>
        <w:spacing w:before="0" w:after="0"/>
        <w:ind w:firstLine="450"/>
        <w:contextualSpacing/>
        <w:jc w:val="both"/>
        <w:rPr>
          <w:rFonts w:eastAsia="Times New Roman" w:cs="Times New Roman"/>
          <w:color w:themeColor="text1" w:val="000000"/>
          <w:lang w:val="lt-LT"/>
        </w:rPr>
      </w:pPr>
      <w:r>
        <w:rPr>
          <w:rFonts w:cs="Times New Roman"/>
          <w:color w:themeColor="text1" w:val="000000"/>
          <w:sz w:val="24"/>
          <w:szCs w:val="24"/>
          <w:lang w:val="lt-LT"/>
        </w:rPr>
        <w:t>2</w:t>
      </w:r>
      <w:r>
        <w:rPr>
          <w:rFonts w:cs="Times New Roman"/>
          <w:color w:themeColor="text1" w:val="000000"/>
          <w:sz w:val="24"/>
          <w:szCs w:val="24"/>
          <w:lang w:val="lt-LT"/>
        </w:rPr>
        <w:t>4</w:t>
      </w:r>
      <w:r>
        <w:rPr>
          <w:rFonts w:cs="Times New Roman"/>
          <w:color w:themeColor="text1" w:val="000000"/>
          <w:sz w:val="24"/>
          <w:szCs w:val="24"/>
          <w:lang w:val="lt-LT"/>
        </w:rPr>
        <w:t xml:space="preserve">. 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Vidaus administravimo dokumentų saugojimo terminų rodyklės patvirtinimo“, bei saugos juos Perkančiosios organizacijos dokumentacijos plane numatytais terminais.  </w:t>
      </w:r>
    </w:p>
    <w:p>
      <w:pPr>
        <w:pStyle w:val="Normal"/>
        <w:tabs>
          <w:tab w:val="clear" w:pos="1296"/>
          <w:tab w:val="left" w:pos="284" w:leader="none"/>
        </w:tabs>
        <w:spacing w:before="0" w:after="0"/>
        <w:ind w:firstLine="450"/>
        <w:contextualSpacing/>
        <w:jc w:val="both"/>
        <w:rPr>
          <w:rFonts w:cs="Times New Roman"/>
          <w:color w:themeColor="text1" w:val="000000"/>
          <w:lang w:val="lt-LT"/>
        </w:rPr>
      </w:pPr>
      <w:r>
        <w:rPr>
          <w:rFonts w:cs="Times New Roman"/>
          <w:color w:themeColor="text1" w:val="000000"/>
          <w:sz w:val="24"/>
          <w:szCs w:val="24"/>
          <w:lang w:val="lt-LT"/>
        </w:rPr>
        <w:t>2</w:t>
      </w:r>
      <w:r>
        <w:rPr>
          <w:rFonts w:cs="Times New Roman"/>
          <w:color w:themeColor="text1" w:val="000000"/>
          <w:sz w:val="24"/>
          <w:szCs w:val="24"/>
          <w:lang w:val="lt-LT"/>
        </w:rPr>
        <w:t>5</w:t>
      </w:r>
      <w:r>
        <w:rPr>
          <w:rFonts w:cs="Times New Roman"/>
          <w:color w:themeColor="text1" w:val="000000"/>
          <w:sz w:val="24"/>
          <w:szCs w:val="24"/>
          <w:lang w:val="lt-LT"/>
        </w:rPr>
        <w:t>. Asmens duomenų pateikimas yra privalomas. Nepateikus asmens duomenų Paslaugų teikėjo pasiūlymas negalės būti vertinamas bei nebus galima sudaryti ir vykdyti Sutarties.</w:t>
      </w:r>
    </w:p>
    <w:p>
      <w:pPr>
        <w:pStyle w:val="Normal"/>
        <w:tabs>
          <w:tab w:val="clear" w:pos="1296"/>
          <w:tab w:val="left" w:pos="284" w:leader="none"/>
        </w:tabs>
        <w:spacing w:before="0" w:after="0"/>
        <w:ind w:firstLine="450"/>
        <w:contextualSpacing/>
        <w:jc w:val="both"/>
        <w:rPr>
          <w:rFonts w:cs="Times New Roman"/>
          <w:color w:themeColor="text1" w:val="000000"/>
          <w:lang w:val="lt-LT"/>
        </w:rPr>
      </w:pPr>
      <w:r>
        <w:rPr>
          <w:rFonts w:cs="Times New Roman"/>
          <w:color w:themeColor="text1" w:val="000000"/>
          <w:sz w:val="24"/>
          <w:szCs w:val="24"/>
          <w:lang w:val="lt-LT"/>
        </w:rPr>
        <w:t>2</w:t>
      </w:r>
      <w:r>
        <w:rPr>
          <w:rFonts w:cs="Times New Roman"/>
          <w:color w:themeColor="text1" w:val="000000"/>
          <w:sz w:val="24"/>
          <w:szCs w:val="24"/>
          <w:lang w:val="lt-LT"/>
        </w:rPr>
        <w:t>6</w:t>
      </w:r>
      <w:r>
        <w:rPr>
          <w:rFonts w:cs="Times New Roman"/>
          <w:color w:themeColor="text1" w:val="000000"/>
          <w:sz w:val="24"/>
          <w:szCs w:val="24"/>
          <w:lang w:val="lt-LT"/>
        </w:rPr>
        <w:t xml:space="preserve">. 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Normal"/>
        <w:tabs>
          <w:tab w:val="clear" w:pos="1296"/>
          <w:tab w:val="left" w:pos="284" w:leader="none"/>
        </w:tabs>
        <w:spacing w:before="0" w:after="0"/>
        <w:ind w:firstLine="450"/>
        <w:contextualSpacing/>
        <w:jc w:val="both"/>
        <w:rPr>
          <w:rFonts w:eastAsia="Times New Roman" w:cs="Times New Roman"/>
          <w:color w:themeColor="text1" w:val="000000"/>
          <w:lang w:val="lt-LT"/>
        </w:rPr>
      </w:pPr>
      <w:r>
        <w:rPr>
          <w:rFonts w:cs="Times New Roman"/>
          <w:color w:themeColor="text1" w:val="000000"/>
          <w:sz w:val="24"/>
          <w:szCs w:val="24"/>
          <w:lang w:val="lt-LT"/>
        </w:rPr>
        <w:t>2</w:t>
      </w:r>
      <w:r>
        <w:rPr>
          <w:rFonts w:cs="Times New Roman"/>
          <w:color w:themeColor="text1" w:val="000000"/>
          <w:sz w:val="24"/>
          <w:szCs w:val="24"/>
          <w:lang w:val="lt-LT"/>
        </w:rPr>
        <w:t>7</w:t>
      </w:r>
      <w:r>
        <w:rPr>
          <w:rFonts w:cs="Times New Roman"/>
          <w:color w:themeColor="text1" w:val="000000"/>
          <w:sz w:val="24"/>
          <w:szCs w:val="24"/>
          <w:lang w:val="lt-LT"/>
        </w:rPr>
        <w:t xml:space="preserve">. 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color w:themeColor="text1" w:val="000000"/>
            <w:sz w:val="24"/>
            <w:szCs w:val="24"/>
            <w:lang w:val="lt-LT"/>
          </w:rPr>
          <w:t>https://vdai.lrv.lt/</w:t>
        </w:r>
      </w:hyperlink>
      <w:r>
        <w:rPr>
          <w:rFonts w:cs="Times New Roman"/>
          <w:color w:themeColor="text1" w:val="000000"/>
          <w:sz w:val="24"/>
          <w:szCs w:val="24"/>
          <w:lang w:val="lt-LT"/>
        </w:rPr>
        <w:t xml:space="preserve">. </w:t>
      </w:r>
    </w:p>
    <w:p>
      <w:pPr>
        <w:pStyle w:val="Normal"/>
        <w:tabs>
          <w:tab w:val="clear" w:pos="1296"/>
          <w:tab w:val="left" w:pos="284" w:leader="none"/>
        </w:tabs>
        <w:spacing w:before="0" w:after="0"/>
        <w:ind w:firstLine="450"/>
        <w:contextualSpacing/>
        <w:jc w:val="both"/>
        <w:rPr>
          <w:rFonts w:eastAsia="Times New Roman" w:cs="Times New Roman"/>
          <w:color w:themeColor="text1" w:val="000000"/>
          <w:lang w:val="lt-LT"/>
        </w:rPr>
      </w:pPr>
      <w:r>
        <w:rPr>
          <w:rFonts w:cs="Times New Roman"/>
          <w:color w:themeColor="text1" w:val="000000"/>
          <w:sz w:val="24"/>
          <w:szCs w:val="24"/>
          <w:lang w:val="lt-LT"/>
        </w:rPr>
        <w:t>2</w:t>
      </w:r>
      <w:r>
        <w:rPr>
          <w:rFonts w:cs="Times New Roman"/>
          <w:color w:themeColor="text1" w:val="000000"/>
          <w:sz w:val="24"/>
          <w:szCs w:val="24"/>
          <w:lang w:val="lt-LT"/>
        </w:rPr>
        <w:t>8</w:t>
      </w:r>
      <w:r>
        <w:rPr>
          <w:rFonts w:cs="Times New Roman"/>
          <w:color w:themeColor="text1" w:val="000000"/>
          <w:sz w:val="24"/>
          <w:szCs w:val="24"/>
          <w:lang w:val="lt-LT"/>
        </w:rPr>
        <w:t xml:space="preserve">. Duomenų subjektai – fiziniai asmenys – Paslaugų teikėjas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3">
        <w:r>
          <w:rPr>
            <w:rFonts w:cs="Times New Roman"/>
            <w:color w:themeColor="text1" w:val="000000"/>
            <w:sz w:val="24"/>
            <w:szCs w:val="24"/>
            <w:lang w:val="lt-LT"/>
          </w:rPr>
          <w:t>institutas@hi.lt</w:t>
        </w:r>
      </w:hyperlink>
      <w:r>
        <w:rPr>
          <w:rFonts w:cs="Times New Roman"/>
          <w:color w:themeColor="text1" w:val="000000"/>
          <w:sz w:val="24"/>
          <w:szCs w:val="24"/>
          <w:lang w:val="lt-LT"/>
        </w:rPr>
        <w:t xml:space="preserve"> ar jo duomenų apsaugos pareigūnui el. paštu </w:t>
      </w:r>
      <w:hyperlink r:id="rId4">
        <w:r>
          <w:rPr>
            <w:rFonts w:cs="Times New Roman"/>
            <w:color w:themeColor="text1" w:val="000000"/>
            <w:sz w:val="24"/>
            <w:szCs w:val="24"/>
            <w:lang w:val="lt-LT"/>
          </w:rPr>
          <w:t>ada.ekspertai@gmail.com</w:t>
        </w:r>
      </w:hyperlink>
      <w:r>
        <w:rPr>
          <w:rFonts w:cs="Times New Roman"/>
          <w:color w:themeColor="text1" w:val="000000"/>
          <w:sz w:val="24"/>
          <w:szCs w:val="24"/>
          <w:lang w:val="lt-LT"/>
        </w:rPr>
        <w:t xml:space="preserve">. </w:t>
      </w:r>
    </w:p>
    <w:p>
      <w:pPr>
        <w:pStyle w:val="Normal"/>
        <w:tabs>
          <w:tab w:val="clear" w:pos="1296"/>
          <w:tab w:val="left" w:pos="284" w:leader="none"/>
        </w:tabs>
        <w:spacing w:before="0" w:after="0"/>
        <w:ind w:firstLine="450"/>
        <w:contextualSpacing/>
        <w:jc w:val="both"/>
        <w:rPr>
          <w:rFonts w:cs="Times New Roman"/>
          <w:color w:themeColor="text1" w:val="000000"/>
          <w:lang w:val="lt-LT"/>
        </w:rPr>
      </w:pPr>
      <w:r>
        <w:rPr>
          <w:rFonts w:cs="Times New Roman"/>
          <w:color w:themeColor="text1" w:val="000000"/>
          <w:sz w:val="24"/>
          <w:szCs w:val="24"/>
          <w:lang w:val="lt-LT"/>
        </w:rPr>
        <w:t>29</w:t>
      </w:r>
      <w:r>
        <w:rPr>
          <w:rFonts w:cs="Times New Roman"/>
          <w:color w:themeColor="text1" w:val="000000"/>
          <w:sz w:val="24"/>
          <w:szCs w:val="24"/>
          <w:lang w:val="lt-LT"/>
        </w:rPr>
        <w:t xml:space="preserve">. Paslaugų teikėjas, prieš teikdamas pasiūlymą ir prieš sudarydamas Sutartį, nurodytus fizinius asmenis privalo supažindinti su </w:t>
      </w:r>
      <w:r>
        <w:rPr>
          <w:rFonts w:cs="Times New Roman"/>
          <w:color w:themeColor="text1" w:val="000000"/>
          <w:sz w:val="24"/>
          <w:szCs w:val="24"/>
          <w:lang w:val="lt-LT"/>
        </w:rPr>
        <w:t>19</w:t>
      </w:r>
      <w:r>
        <w:rPr>
          <w:rFonts w:cs="Times New Roman"/>
          <w:color w:themeColor="text1" w:val="000000"/>
          <w:sz w:val="24"/>
          <w:szCs w:val="24"/>
          <w:lang w:val="lt-LT"/>
        </w:rPr>
        <w:t>-2</w:t>
      </w:r>
      <w:r>
        <w:rPr>
          <w:rFonts w:cs="Times New Roman"/>
          <w:color w:themeColor="text1" w:val="000000"/>
          <w:sz w:val="24"/>
          <w:szCs w:val="24"/>
          <w:lang w:val="lt-LT"/>
        </w:rPr>
        <w:t>8</w:t>
      </w:r>
      <w:r>
        <w:rPr>
          <w:rFonts w:cs="Times New Roman"/>
          <w:color w:themeColor="text1" w:val="000000"/>
          <w:sz w:val="24"/>
          <w:szCs w:val="24"/>
          <w:lang w:val="lt-LT"/>
        </w:rPr>
        <w:t xml:space="preserve"> punktuose pateikta informacija apie Perkančiosios organizacijos vykdomą asmens duomenų tvarkymą.</w:t>
      </w:r>
    </w:p>
    <w:p>
      <w:pPr>
        <w:pStyle w:val="Normal"/>
        <w:pBdr/>
        <w:tabs>
          <w:tab w:val="clear" w:pos="1296"/>
          <w:tab w:val="left" w:pos="720" w:leader="none"/>
          <w:tab w:val="left" w:pos="851" w:leader="none"/>
          <w:tab w:val="left" w:pos="993" w:leader="none"/>
          <w:tab w:val="left" w:pos="1134" w:leader="none"/>
        </w:tabs>
        <w:spacing w:before="0" w:after="0"/>
        <w:ind w:firstLine="720"/>
        <w:jc w:val="both"/>
        <w:rPr>
          <w:rFonts w:eastAsia="Times New Roman" w:cs="Times New Roman"/>
          <w:color w:themeColor="text1" w:val="000000"/>
          <w:sz w:val="24"/>
          <w:szCs w:val="24"/>
          <w:lang w:val="lt-LT"/>
        </w:rPr>
      </w:pPr>
      <w:r>
        <w:rPr>
          <w:rFonts w:eastAsia="Times New Roman" w:cs="Times New Roman"/>
          <w:color w:themeColor="text1" w:val="000000"/>
          <w:sz w:val="24"/>
          <w:szCs w:val="24"/>
          <w:lang w:val="lt-LT"/>
        </w:rPr>
      </w:r>
    </w:p>
    <w:p>
      <w:pPr>
        <w:pStyle w:val="Normal"/>
        <w:pBdr/>
        <w:tabs>
          <w:tab w:val="clear" w:pos="1296"/>
          <w:tab w:val="left" w:pos="720" w:leader="none"/>
          <w:tab w:val="left" w:pos="851" w:leader="none"/>
          <w:tab w:val="left" w:pos="993" w:leader="none"/>
          <w:tab w:val="left" w:pos="1134" w:leader="none"/>
        </w:tabs>
        <w:spacing w:before="0" w:after="0"/>
        <w:jc w:val="center"/>
        <w:rPr>
          <w:rFonts w:eastAsia="Times New Roman" w:cs="Times New Roman"/>
          <w:color w:themeColor="text1" w:val="000000"/>
          <w:sz w:val="24"/>
          <w:szCs w:val="24"/>
          <w:lang w:val="lt-LT"/>
        </w:rPr>
      </w:pPr>
      <w:r>
        <w:rPr>
          <w:rFonts w:eastAsia="Times New Roman" w:cs="Times New Roman"/>
          <w:color w:themeColor="text1" w:val="000000"/>
          <w:sz w:val="24"/>
          <w:szCs w:val="24"/>
          <w:lang w:val="lt-LT"/>
        </w:rPr>
        <w:t>__________________</w:t>
      </w:r>
      <w:bookmarkStart w:id="6" w:name="_Hlk127525466"/>
      <w:bookmarkEnd w:id="6"/>
    </w:p>
    <w:p>
      <w:pPr>
        <w:pStyle w:val="Normal"/>
        <w:spacing w:before="0" w:after="160"/>
        <w:rPr>
          <w:rFonts w:cs="Times New Roman"/>
        </w:rPr>
      </w:pPr>
      <w:r>
        <w:rPr>
          <w:rFonts w:cs="Times New Roman"/>
        </w:rPr>
      </w:r>
    </w:p>
    <w:sectPr>
      <w:type w:val="nextPage"/>
      <w:pgSz w:w="11906" w:h="16838"/>
      <w:pgMar w:left="1701" w:right="567" w:gutter="0" w:header="0" w:top="1701"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val="false"/>
        <w:bCs w:val="false"/>
      </w:rPr>
    </w:lvl>
    <w:lvl w:ilvl="1">
      <w:start w:val="1"/>
      <w:numFmt w:val="decimal"/>
      <w:lvlText w:val="%2."/>
      <w:lvlJc w:val="left"/>
      <w:pPr>
        <w:tabs>
          <w:tab w:val="num" w:pos="0"/>
        </w:tabs>
        <w:ind w:left="1080" w:hanging="360"/>
      </w:pPr>
      <w:rPr>
        <w:rFonts w:ascii="Times New Roman" w:hAnsi="Times New Roman" w:eastAsia="Arial Unicode MS" w:cs="Times New Roman"/>
      </w:rPr>
    </w:lvl>
    <w:lvl w:ilvl="2">
      <w:start w:val="1"/>
      <w:numFmt w:val="decimal"/>
      <w:lvlText w:val="%1.%2.%3."/>
      <w:lvlJc w:val="left"/>
      <w:pPr>
        <w:tabs>
          <w:tab w:val="num" w:pos="0"/>
        </w:tabs>
        <w:ind w:left="4973"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lt-L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1d4a"/>
    <w:pPr>
      <w:widowControl/>
      <w:bidi w:val="0"/>
      <w:spacing w:lineRule="auto" w:line="240" w:before="0" w:after="160"/>
      <w:jc w:val="left"/>
    </w:pPr>
    <w:rPr>
      <w:rFonts w:ascii="Times New Roman" w:hAnsi="Times New Roman" w:eastAsia="" w:eastAsiaTheme="minorEastAsia" w:cs=""/>
      <w:color w:val="auto"/>
      <w:kern w:val="0"/>
      <w:sz w:val="22"/>
      <w:szCs w:val="22"/>
      <w:lang w:val="en-US" w:eastAsia="en-US" w:bidi="ar-SA"/>
      <w14:ligatures w14:val="none"/>
    </w:rPr>
  </w:style>
  <w:style w:type="paragraph" w:styleId="Heading1">
    <w:name w:val="Heading 1"/>
    <w:basedOn w:val="Normal"/>
    <w:next w:val="Normal"/>
    <w:link w:val="Heading1Char"/>
    <w:uiPriority w:val="9"/>
    <w:qFormat/>
    <w:rsid w:val="00621d4a"/>
    <w:pPr>
      <w:keepNext w:val="true"/>
      <w:keepLines/>
      <w:spacing w:before="360" w:after="80"/>
      <w:outlineLvl w:val="0"/>
    </w:pPr>
    <w:rPr>
      <w:rFonts w:ascii="Calibri Light" w:hAnsi="Calibri Light" w:eastAsia="" w:cs="" w:asciiTheme="majorHAnsi" w:cstheme="majorBidi" w:eastAsiaTheme="majorEastAsia" w:hAnsiTheme="majorHAnsi"/>
      <w:color w:themeColor="accent1" w:themeShade="bf" w:val="2F5496"/>
      <w:sz w:val="40"/>
      <w:szCs w:val="40"/>
    </w:rPr>
  </w:style>
  <w:style w:type="paragraph" w:styleId="Heading2">
    <w:name w:val="Heading 2"/>
    <w:basedOn w:val="Normal"/>
    <w:next w:val="Normal"/>
    <w:link w:val="Heading2Char"/>
    <w:uiPriority w:val="9"/>
    <w:semiHidden/>
    <w:unhideWhenUsed/>
    <w:qFormat/>
    <w:rsid w:val="00621d4a"/>
    <w:pPr>
      <w:keepNext w:val="true"/>
      <w:keepLines/>
      <w:spacing w:before="160" w:after="80"/>
      <w:outlineLvl w:val="1"/>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3">
    <w:name w:val="Heading 3"/>
    <w:basedOn w:val="Normal"/>
    <w:next w:val="Normal"/>
    <w:link w:val="Heading3Char"/>
    <w:uiPriority w:val="9"/>
    <w:semiHidden/>
    <w:unhideWhenUsed/>
    <w:qFormat/>
    <w:rsid w:val="00621d4a"/>
    <w:pPr>
      <w:keepNext w:val="true"/>
      <w:keepLines/>
      <w:spacing w:before="160" w:after="80"/>
      <w:outlineLvl w:val="2"/>
    </w:pPr>
    <w:rPr>
      <w:rFonts w:eastAsia="" w:cs="" w:cstheme="majorBidi" w:eastAsiaTheme="majorEastAsia"/>
      <w:color w:themeColor="accent1" w:themeShade="bf" w:val="2F5496"/>
      <w:sz w:val="28"/>
      <w:szCs w:val="28"/>
    </w:rPr>
  </w:style>
  <w:style w:type="paragraph" w:styleId="Heading4">
    <w:name w:val="Heading 4"/>
    <w:basedOn w:val="Normal"/>
    <w:next w:val="Normal"/>
    <w:link w:val="Heading4Char"/>
    <w:uiPriority w:val="9"/>
    <w:semiHidden/>
    <w:unhideWhenUsed/>
    <w:qFormat/>
    <w:rsid w:val="00621d4a"/>
    <w:pPr>
      <w:keepNext w:val="true"/>
      <w:keepLines/>
      <w:spacing w:before="80" w:after="40"/>
      <w:outlineLvl w:val="3"/>
    </w:pPr>
    <w:rPr>
      <w:rFonts w:eastAsia="" w:cs="" w:cstheme="majorBidi" w:eastAsiaTheme="majorEastAsia"/>
      <w:i/>
      <w:iCs/>
      <w:color w:themeColor="accent1" w:themeShade="bf" w:val="2F5496"/>
    </w:rPr>
  </w:style>
  <w:style w:type="paragraph" w:styleId="Heading5">
    <w:name w:val="Heading 5"/>
    <w:basedOn w:val="Normal"/>
    <w:next w:val="Normal"/>
    <w:link w:val="Heading5Char"/>
    <w:uiPriority w:val="9"/>
    <w:semiHidden/>
    <w:unhideWhenUsed/>
    <w:qFormat/>
    <w:rsid w:val="00621d4a"/>
    <w:pPr>
      <w:keepNext w:val="true"/>
      <w:keepLines/>
      <w:spacing w:before="80" w:after="40"/>
      <w:outlineLvl w:val="4"/>
    </w:pPr>
    <w:rPr>
      <w:rFonts w:eastAsia="" w:cs="" w:cstheme="majorBidi" w:eastAsiaTheme="majorEastAsia"/>
      <w:color w:themeColor="accent1" w:themeShade="bf" w:val="2F5496"/>
    </w:rPr>
  </w:style>
  <w:style w:type="paragraph" w:styleId="Heading6">
    <w:name w:val="Heading 6"/>
    <w:basedOn w:val="Normal"/>
    <w:next w:val="Normal"/>
    <w:link w:val="Heading6Char"/>
    <w:uiPriority w:val="9"/>
    <w:semiHidden/>
    <w:unhideWhenUsed/>
    <w:qFormat/>
    <w:rsid w:val="00621d4a"/>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621d4a"/>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621d4a"/>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621d4a"/>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621d4a"/>
    <w:rPr>
      <w:rFonts w:ascii="Calibri Light" w:hAnsi="Calibri Light" w:eastAsia="" w:cs="" w:asciiTheme="majorHAnsi" w:cstheme="majorBidi" w:eastAsiaTheme="majorEastAsia" w:hAnsiTheme="majorHAnsi"/>
      <w:color w:themeColor="accent1" w:themeShade="bf" w:val="2F5496"/>
      <w:sz w:val="40"/>
      <w:szCs w:val="40"/>
    </w:rPr>
  </w:style>
  <w:style w:type="character" w:styleId="Heading2Char" w:customStyle="1">
    <w:name w:val="Heading 2 Char"/>
    <w:basedOn w:val="DefaultParagraphFont"/>
    <w:link w:val="Heading2"/>
    <w:uiPriority w:val="9"/>
    <w:semiHidden/>
    <w:qFormat/>
    <w:rsid w:val="00621d4a"/>
    <w:rPr>
      <w:rFonts w:ascii="Calibri Light" w:hAnsi="Calibri Light" w:eastAsia="" w:cs="" w:asciiTheme="majorHAnsi" w:cstheme="majorBidi" w:eastAsiaTheme="majorEastAsia" w:hAnsiTheme="majorHAnsi"/>
      <w:color w:themeColor="accent1" w:themeShade="bf" w:val="2F5496"/>
      <w:sz w:val="32"/>
      <w:szCs w:val="32"/>
    </w:rPr>
  </w:style>
  <w:style w:type="character" w:styleId="Heading3Char" w:customStyle="1">
    <w:name w:val="Heading 3 Char"/>
    <w:basedOn w:val="DefaultParagraphFont"/>
    <w:link w:val="Heading3"/>
    <w:uiPriority w:val="9"/>
    <w:semiHidden/>
    <w:qFormat/>
    <w:rsid w:val="00621d4a"/>
    <w:rPr>
      <w:rFonts w:eastAsia="" w:cs="" w:cstheme="majorBidi" w:eastAsiaTheme="majorEastAsia"/>
      <w:color w:themeColor="accent1" w:themeShade="bf" w:val="2F5496"/>
      <w:sz w:val="28"/>
      <w:szCs w:val="28"/>
    </w:rPr>
  </w:style>
  <w:style w:type="character" w:styleId="Heading4Char" w:customStyle="1">
    <w:name w:val="Heading 4 Char"/>
    <w:basedOn w:val="DefaultParagraphFont"/>
    <w:link w:val="Heading4"/>
    <w:uiPriority w:val="9"/>
    <w:semiHidden/>
    <w:qFormat/>
    <w:rsid w:val="00621d4a"/>
    <w:rPr>
      <w:rFonts w:eastAsia="" w:cs="" w:cstheme="majorBidi" w:eastAsiaTheme="majorEastAsia"/>
      <w:i/>
      <w:iCs/>
      <w:color w:themeColor="accent1" w:themeShade="bf" w:val="2F5496"/>
    </w:rPr>
  </w:style>
  <w:style w:type="character" w:styleId="Heading5Char" w:customStyle="1">
    <w:name w:val="Heading 5 Char"/>
    <w:basedOn w:val="DefaultParagraphFont"/>
    <w:link w:val="Heading5"/>
    <w:uiPriority w:val="9"/>
    <w:semiHidden/>
    <w:qFormat/>
    <w:rsid w:val="00621d4a"/>
    <w:rPr>
      <w:rFonts w:eastAsia="" w:cs="" w:cstheme="majorBidi" w:eastAsiaTheme="majorEastAsia"/>
      <w:color w:themeColor="accent1" w:themeShade="bf" w:val="2F5496"/>
    </w:rPr>
  </w:style>
  <w:style w:type="character" w:styleId="Heading6Char" w:customStyle="1">
    <w:name w:val="Heading 6 Char"/>
    <w:basedOn w:val="DefaultParagraphFont"/>
    <w:link w:val="Heading6"/>
    <w:uiPriority w:val="9"/>
    <w:semiHidden/>
    <w:qFormat/>
    <w:rsid w:val="00621d4a"/>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621d4a"/>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621d4a"/>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621d4a"/>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621d4a"/>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621d4a"/>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621d4a"/>
    <w:rPr>
      <w:i/>
      <w:iCs/>
      <w:color w:themeColor="text1" w:themeTint="bf" w:val="404040"/>
    </w:rPr>
  </w:style>
  <w:style w:type="character" w:styleId="IntenseEmphasis">
    <w:name w:val="Intense Emphasis"/>
    <w:basedOn w:val="DefaultParagraphFont"/>
    <w:uiPriority w:val="21"/>
    <w:qFormat/>
    <w:rsid w:val="00621d4a"/>
    <w:rPr>
      <w:i/>
      <w:iCs/>
      <w:color w:themeColor="accent1" w:themeShade="bf" w:val="2F5496"/>
    </w:rPr>
  </w:style>
  <w:style w:type="character" w:styleId="IntenseQuoteChar" w:customStyle="1">
    <w:name w:val="Intense Quote Char"/>
    <w:basedOn w:val="DefaultParagraphFont"/>
    <w:link w:val="IntenseQuote"/>
    <w:uiPriority w:val="30"/>
    <w:qFormat/>
    <w:rsid w:val="00621d4a"/>
    <w:rPr>
      <w:i/>
      <w:iCs/>
      <w:color w:themeColor="accent1" w:themeShade="bf" w:val="2F5496"/>
    </w:rPr>
  </w:style>
  <w:style w:type="character" w:styleId="IntenseReference">
    <w:name w:val="Intense Reference"/>
    <w:basedOn w:val="DefaultParagraphFont"/>
    <w:uiPriority w:val="32"/>
    <w:qFormat/>
    <w:rsid w:val="00621d4a"/>
    <w:rPr>
      <w:b/>
      <w:bCs/>
      <w:smallCaps/>
      <w:color w:themeColor="accent1" w:themeShade="bf" w:val="2F5496"/>
      <w:spacing w:val="5"/>
    </w:rPr>
  </w:style>
  <w:style w:type="character" w:styleId="ListParagraphChar" w:customStyle="1">
    <w:name w:val="List Paragraph Char"/>
    <w:link w:val="ListParagraph"/>
    <w:uiPriority w:val="99"/>
    <w:qFormat/>
    <w:locked/>
    <w:rsid w:val="00621d4a"/>
    <w:rPr/>
  </w:style>
  <w:style w:type="character" w:styleId="Annotationreference">
    <w:name w:val="annotation reference"/>
    <w:basedOn w:val="DefaultParagraphFont"/>
    <w:uiPriority w:val="99"/>
    <w:semiHidden/>
    <w:unhideWhenUsed/>
    <w:qFormat/>
    <w:rsid w:val="007e236d"/>
    <w:rPr>
      <w:sz w:val="16"/>
      <w:szCs w:val="16"/>
    </w:rPr>
  </w:style>
  <w:style w:type="character" w:styleId="CommentTextChar" w:customStyle="1">
    <w:name w:val="Comment Text Char"/>
    <w:basedOn w:val="DefaultParagraphFont"/>
    <w:link w:val="Annotationtext"/>
    <w:uiPriority w:val="99"/>
    <w:qFormat/>
    <w:rsid w:val="007e236d"/>
    <w:rPr>
      <w:rFonts w:ascii="Times New Roman" w:hAnsi="Times New Roman" w:eastAsia="" w:eastAsiaTheme="minorEastAsia"/>
      <w:kern w:val="0"/>
      <w:sz w:val="20"/>
      <w:szCs w:val="20"/>
      <w:lang w:val="en-US"/>
      <w14:ligatures w14:val="none"/>
    </w:rPr>
  </w:style>
  <w:style w:type="character" w:styleId="CommentSubjectChar" w:customStyle="1">
    <w:name w:val="Comment Subject Char"/>
    <w:basedOn w:val="CommentTextChar"/>
    <w:link w:val="Annotationsubject"/>
    <w:uiPriority w:val="99"/>
    <w:semiHidden/>
    <w:qFormat/>
    <w:rsid w:val="007e236d"/>
    <w:rPr>
      <w:rFonts w:ascii="Times New Roman" w:hAnsi="Times New Roman" w:eastAsia="" w:eastAsiaTheme="minorEastAsia"/>
      <w:b/>
      <w:bCs/>
      <w:kern w:val="0"/>
      <w:sz w:val="20"/>
      <w:szCs w:val="20"/>
      <w:lang w:val="en-US"/>
      <w14:ligatures w14:val="none"/>
    </w:rPr>
  </w:style>
  <w:style w:type="character" w:styleId="Hyperlink">
    <w:name w:val="Hyperlink"/>
    <w:basedOn w:val="DefaultParagraphFont"/>
    <w:uiPriority w:val="99"/>
    <w:unhideWhenUsed/>
    <w:rsid w:val="0fe2fd14"/>
    <w:rPr>
      <w:color w:val="0563C1"/>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621d4a"/>
    <w:pPr>
      <w:spacing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621d4a"/>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621d4a"/>
    <w:pPr>
      <w:spacing w:before="160" w:after="160"/>
      <w:jc w:val="center"/>
    </w:pPr>
    <w:rPr>
      <w:i/>
      <w:iCs/>
      <w:color w:themeColor="text1" w:themeTint="bf" w:val="404040"/>
    </w:rPr>
  </w:style>
  <w:style w:type="paragraph" w:styleId="ListParagraph">
    <w:name w:val="List Paragraph"/>
    <w:basedOn w:val="Normal"/>
    <w:link w:val="ListParagraphChar"/>
    <w:uiPriority w:val="99"/>
    <w:qFormat/>
    <w:rsid w:val="00621d4a"/>
    <w:pPr>
      <w:spacing w:before="0" w:after="160"/>
      <w:ind w:left="720"/>
      <w:contextualSpacing/>
    </w:pPr>
    <w:rPr/>
  </w:style>
  <w:style w:type="paragraph" w:styleId="IntenseQuote">
    <w:name w:val="Intense Quote"/>
    <w:basedOn w:val="Normal"/>
    <w:next w:val="Normal"/>
    <w:link w:val="IntenseQuoteChar"/>
    <w:uiPriority w:val="30"/>
    <w:qFormat/>
    <w:rsid w:val="00621d4a"/>
    <w:pPr>
      <w:pBdr>
        <w:top w:val="single" w:sz="4" w:space="10" w:color="2F5496" w:themeColor="accent1" w:themeShade="bf"/>
        <w:bottom w:val="single" w:sz="4" w:space="10" w:color="2F5496" w:themeColor="accent1" w:themeShade="bf"/>
      </w:pBdr>
      <w:spacing w:before="360" w:after="360"/>
      <w:ind w:left="864" w:right="864"/>
      <w:jc w:val="center"/>
    </w:pPr>
    <w:rPr>
      <w:i/>
      <w:iCs/>
      <w:color w:themeColor="accent1" w:themeShade="bf" w:val="2F5496"/>
    </w:rPr>
  </w:style>
  <w:style w:type="paragraph" w:styleId="Annotationtext">
    <w:name w:val="annotation text"/>
    <w:basedOn w:val="Normal"/>
    <w:link w:val="CommentTextChar"/>
    <w:uiPriority w:val="99"/>
    <w:unhideWhenUsed/>
    <w:qFormat/>
    <w:rsid w:val="007e236d"/>
    <w:pPr/>
    <w:rPr>
      <w:sz w:val="20"/>
      <w:szCs w:val="20"/>
    </w:rPr>
  </w:style>
  <w:style w:type="paragraph" w:styleId="Annotationsubject">
    <w:name w:val="annotation subject"/>
    <w:basedOn w:val="Annotationtext"/>
    <w:next w:val="Annotationtext"/>
    <w:link w:val="CommentSubjectChar"/>
    <w:uiPriority w:val="99"/>
    <w:semiHidden/>
    <w:unhideWhenUsed/>
    <w:qFormat/>
    <w:rsid w:val="007e236d"/>
    <w:pPr/>
    <w:rPr>
      <w:b/>
      <w:bCs/>
    </w:rPr>
  </w:style>
  <w:style w:type="paragraph" w:styleId="NoSpacing">
    <w:name w:val="No Spacing"/>
    <w:uiPriority w:val="1"/>
    <w:qFormat/>
    <w:rsid w:val="0fe2fd14"/>
    <w:pPr>
      <w:widowControl/>
      <w:bidi w:val="0"/>
      <w:spacing w:lineRule="auto" w:line="259" w:before="0" w:after="0"/>
      <w:jc w:val="left"/>
    </w:pPr>
    <w:rPr>
      <w:rFonts w:ascii="Calibri" w:hAnsi="Calibri" w:eastAsia="Calibri" w:cs="" w:asciiTheme="minorHAnsi" w:cstheme="minorBidi" w:eastAsiaTheme="minorHAnsi" w:hAnsiTheme="minorHAnsi"/>
      <w:color w:val="auto"/>
      <w:kern w:val="2"/>
      <w:sz w:val="22"/>
      <w:szCs w:val="22"/>
      <w:lang w:val="lt-LT" w:eastAsia="en-US" w:bidi="ar-SA"/>
      <w14:ligatures w14:val="standardContextual"/>
    </w:rPr>
  </w:style>
  <w:style w:type="paragraph" w:styleId="Revision">
    <w:name w:val="Revision"/>
    <w:uiPriority w:val="99"/>
    <w:semiHidden/>
    <w:qFormat/>
    <w:rsid w:val="00535742"/>
    <w:pPr>
      <w:widowControl/>
      <w:bidi w:val="0"/>
      <w:spacing w:lineRule="auto" w:line="240" w:before="0" w:after="0"/>
      <w:jc w:val="left"/>
    </w:pPr>
    <w:rPr>
      <w:rFonts w:ascii="Times New Roman" w:hAnsi="Times New Roman" w:eastAsia="" w:eastAsiaTheme="minorEastAsia" w:cs=""/>
      <w:color w:val="auto"/>
      <w:kern w:val="0"/>
      <w:sz w:val="22"/>
      <w:szCs w:val="22"/>
      <w:lang w:val="en-US" w:eastAsia="en-US" w:bidi="ar-SA"/>
      <w14:ligatures w14:val="none"/>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yperlink" Target="mailto:ada.ekspertai@gmail.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5839E50EB6F949B42E0ED915805F42" ma:contentTypeVersion="10" ma:contentTypeDescription="Create a new document." ma:contentTypeScope="" ma:versionID="00f06339608b25655b3394581268e052">
  <xsd:schema xmlns:xsd="http://www.w3.org/2001/XMLSchema" xmlns:xs="http://www.w3.org/2001/XMLSchema" xmlns:p="http://schemas.microsoft.com/office/2006/metadata/properties" xmlns:ns2="d1b24185-aeae-4433-b70e-7616315af5c2" targetNamespace="http://schemas.microsoft.com/office/2006/metadata/properties" ma:root="true" ma:fieldsID="ee478935a08d6698650880ae4844f25a"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8C2D8-25BB-482C-8D4D-31CA698D4AD8}">
  <ds:schemaRefs>
    <ds:schemaRef ds:uri="http://schemas.openxmlformats.org/officeDocument/2006/bibliography"/>
  </ds:schemaRefs>
</ds:datastoreItem>
</file>

<file path=customXml/itemProps2.xml><?xml version="1.0" encoding="utf-8"?>
<ds:datastoreItem xmlns:ds="http://schemas.openxmlformats.org/officeDocument/2006/customXml" ds:itemID="{7E88DB25-0BB6-449E-9DA2-426231FF55F3}">
  <ds:schemaRefs>
    <ds:schemaRef ds:uri="http://schemas.microsoft.com/sharepoint/v3/contenttype/forms"/>
  </ds:schemaRefs>
</ds:datastoreItem>
</file>

<file path=customXml/itemProps3.xml><?xml version="1.0" encoding="utf-8"?>
<ds:datastoreItem xmlns:ds="http://schemas.openxmlformats.org/officeDocument/2006/customXml" ds:itemID="{8ED09ADB-481A-4AB4-A6FE-FB12B12D7CD6}">
  <ds:schemaRefs>
    <ds:schemaRef ds:uri="http://schemas.microsoft.com/office/2006/metadata/properties"/>
    <ds:schemaRef ds:uri="http://schemas.microsoft.com/office/infopath/2007/PartnerControls"/>
    <ds:schemaRef ds:uri="d1b24185-aeae-4433-b70e-7616315af5c2"/>
  </ds:schemaRefs>
</ds:datastoreItem>
</file>

<file path=customXml/itemProps4.xml><?xml version="1.0" encoding="utf-8"?>
<ds:datastoreItem xmlns:ds="http://schemas.openxmlformats.org/officeDocument/2006/customXml" ds:itemID="{B0A40430-05B8-47C9-903D-8676301EB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Application>LibreOffice/7.6.4.1$Windows_X86_64 LibreOffice_project/e19e193f88cd6c0525a17fb7a176ed8e6a3e2aa1</Application>
  <AppVersion>15.0000</AppVersion>
  <Pages>5</Pages>
  <Words>1809</Words>
  <Characters>13029</Characters>
  <CharactersWithSpaces>14821</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2025-06-05T12:58:00Z</dcterms:created>
  <dc:creator>Dovilė Vervečkienė</dc:creator>
  <dc:description/>
  <dc:language>en-US</dc:language>
  <cp:lastModifiedBy/>
  <dcterms:modified xsi:type="dcterms:W3CDTF">2025-08-11T18:12:04Z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