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CE28C7" w:rsidRDefault="00DE3ABB">
      <w:pPr>
        <w:pStyle w:val="Default"/>
        <w:rPr>
          <w:sz w:val="22"/>
          <w:szCs w:val="22"/>
        </w:rPr>
      </w:pPr>
    </w:p>
    <w:p w14:paraId="697A229B" w14:textId="77777777" w:rsidR="00DE3ABB" w:rsidRPr="00CE28C7" w:rsidRDefault="00DE3ABB">
      <w:pPr>
        <w:pStyle w:val="Default"/>
        <w:rPr>
          <w:sz w:val="22"/>
          <w:szCs w:val="22"/>
        </w:rPr>
      </w:pPr>
    </w:p>
    <w:p w14:paraId="0D8E7CC3" w14:textId="77777777" w:rsidR="00DE3ABB" w:rsidRPr="00CE28C7" w:rsidRDefault="00DE3ABB">
      <w:pPr>
        <w:pStyle w:val="Default"/>
        <w:rPr>
          <w:sz w:val="22"/>
          <w:szCs w:val="22"/>
        </w:rPr>
      </w:pPr>
    </w:p>
    <w:p w14:paraId="683F42A1" w14:textId="65949CA4" w:rsidR="00D40FE5" w:rsidRPr="00CE28C7" w:rsidRDefault="00D40FE5" w:rsidP="005011CE">
      <w:pPr>
        <w:pStyle w:val="Default"/>
        <w:spacing w:line="360" w:lineRule="auto"/>
        <w:jc w:val="center"/>
        <w:rPr>
          <w:b/>
          <w:bCs/>
          <w:sz w:val="22"/>
          <w:szCs w:val="22"/>
        </w:rPr>
      </w:pPr>
      <w:r w:rsidRPr="00CE28C7">
        <w:rPr>
          <w:b/>
          <w:bCs/>
          <w:sz w:val="22"/>
          <w:szCs w:val="22"/>
        </w:rPr>
        <w:t>AKCINĖ BENDROVĖ „VIA LIETUVA“</w:t>
      </w:r>
    </w:p>
    <w:p w14:paraId="3068A870" w14:textId="77777777" w:rsidR="00497052" w:rsidRPr="00CE28C7" w:rsidRDefault="00497052" w:rsidP="005011CE">
      <w:pPr>
        <w:pStyle w:val="Default"/>
        <w:spacing w:line="360" w:lineRule="auto"/>
        <w:jc w:val="center"/>
        <w:rPr>
          <w:b/>
          <w:bCs/>
          <w:sz w:val="22"/>
          <w:szCs w:val="22"/>
        </w:rPr>
      </w:pPr>
    </w:p>
    <w:tbl>
      <w:tblPr>
        <w:tblStyle w:val="Lentelstinklelis"/>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CE28C7" w14:paraId="5DAEEB62" w14:textId="77777777" w:rsidTr="00590E61">
        <w:trPr>
          <w:trHeight w:val="236"/>
        </w:trPr>
        <w:tc>
          <w:tcPr>
            <w:tcW w:w="6412" w:type="dxa"/>
          </w:tcPr>
          <w:p w14:paraId="00C6D4C0" w14:textId="6B293AA0" w:rsidR="00497052" w:rsidRPr="00CE28C7"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E28C7">
              <w:rPr>
                <w:sz w:val="22"/>
                <w:szCs w:val="22"/>
              </w:rPr>
              <w:t>Pirkimo dalyv</w:t>
            </w:r>
            <w:r w:rsidR="004813BA" w:rsidRPr="00CE28C7">
              <w:rPr>
                <w:sz w:val="22"/>
                <w:szCs w:val="22"/>
              </w:rPr>
              <w:t>iams</w:t>
            </w:r>
          </w:p>
        </w:tc>
        <w:tc>
          <w:tcPr>
            <w:tcW w:w="3936" w:type="dxa"/>
          </w:tcPr>
          <w:p w14:paraId="66DC8936" w14:textId="3B8824BE" w:rsidR="00497052" w:rsidRPr="00CE28C7"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E28C7">
              <w:rPr>
                <w:sz w:val="22"/>
                <w:szCs w:val="22"/>
              </w:rPr>
              <w:t xml:space="preserve">   </w:t>
            </w:r>
            <w:r w:rsidR="00F40424" w:rsidRPr="00CE28C7">
              <w:rPr>
                <w:sz w:val="22"/>
                <w:szCs w:val="22"/>
              </w:rPr>
              <w:t xml:space="preserve"> </w:t>
            </w:r>
            <w:r w:rsidR="00590E61" w:rsidRPr="00CE28C7">
              <w:rPr>
                <w:sz w:val="22"/>
                <w:szCs w:val="22"/>
              </w:rPr>
              <w:t xml:space="preserve">                </w:t>
            </w:r>
            <w:r w:rsidR="00562203" w:rsidRPr="00CE28C7">
              <w:rPr>
                <w:sz w:val="22"/>
                <w:szCs w:val="22"/>
              </w:rPr>
              <w:t xml:space="preserve"> </w:t>
            </w:r>
            <w:r w:rsidR="00B65DE7" w:rsidRPr="00CE28C7">
              <w:rPr>
                <w:sz w:val="22"/>
                <w:szCs w:val="22"/>
              </w:rPr>
              <w:t>202</w:t>
            </w:r>
            <w:r w:rsidR="000672F7" w:rsidRPr="00CE28C7">
              <w:rPr>
                <w:sz w:val="22"/>
                <w:szCs w:val="22"/>
              </w:rPr>
              <w:t>5</w:t>
            </w:r>
            <w:r w:rsidR="00B65DE7" w:rsidRPr="00CE28C7">
              <w:rPr>
                <w:sz w:val="22"/>
                <w:szCs w:val="22"/>
              </w:rPr>
              <w:t>-</w:t>
            </w:r>
            <w:r w:rsidR="000672F7" w:rsidRPr="00CE28C7">
              <w:rPr>
                <w:sz w:val="22"/>
                <w:szCs w:val="22"/>
              </w:rPr>
              <w:t>0</w:t>
            </w:r>
            <w:r w:rsidR="003A31C6" w:rsidRPr="00CE28C7">
              <w:rPr>
                <w:sz w:val="22"/>
                <w:szCs w:val="22"/>
              </w:rPr>
              <w:t>8</w:t>
            </w:r>
            <w:r w:rsidR="00624FFB" w:rsidRPr="00CE28C7">
              <w:rPr>
                <w:sz w:val="22"/>
                <w:szCs w:val="22"/>
              </w:rPr>
              <w:t>-</w:t>
            </w:r>
            <w:r w:rsidR="006847A3">
              <w:rPr>
                <w:sz w:val="22"/>
                <w:szCs w:val="22"/>
              </w:rPr>
              <w:t>12</w:t>
            </w:r>
          </w:p>
        </w:tc>
        <w:tc>
          <w:tcPr>
            <w:tcW w:w="1991" w:type="dxa"/>
          </w:tcPr>
          <w:p w14:paraId="3588D70D" w14:textId="2F1B25C8" w:rsidR="00497052" w:rsidRPr="00CE28C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CE28C7" w14:paraId="55F36D5F" w14:textId="77777777" w:rsidTr="00590E61">
        <w:trPr>
          <w:gridAfter w:val="1"/>
          <w:wAfter w:w="1991" w:type="dxa"/>
          <w:trHeight w:val="695"/>
        </w:trPr>
        <w:tc>
          <w:tcPr>
            <w:tcW w:w="6412" w:type="dxa"/>
          </w:tcPr>
          <w:p w14:paraId="6CA287FB" w14:textId="77777777" w:rsidR="00590E61" w:rsidRPr="00CE28C7"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1AA946BA" w:rsidR="00590E61" w:rsidRPr="00CE28C7"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CE28C7">
              <w:rPr>
                <w:sz w:val="22"/>
                <w:szCs w:val="22"/>
              </w:rPr>
              <w:t>Į 202</w:t>
            </w:r>
            <w:r w:rsidR="000672F7" w:rsidRPr="00CE28C7">
              <w:rPr>
                <w:sz w:val="22"/>
                <w:szCs w:val="22"/>
              </w:rPr>
              <w:t>5</w:t>
            </w:r>
            <w:r w:rsidRPr="00CE28C7">
              <w:rPr>
                <w:sz w:val="22"/>
                <w:szCs w:val="22"/>
              </w:rPr>
              <w:t>-</w:t>
            </w:r>
            <w:r w:rsidR="000672F7" w:rsidRPr="00CE28C7">
              <w:rPr>
                <w:sz w:val="22"/>
                <w:szCs w:val="22"/>
              </w:rPr>
              <w:t>0</w:t>
            </w:r>
            <w:r w:rsidR="00D80B26" w:rsidRPr="00CE28C7">
              <w:rPr>
                <w:sz w:val="22"/>
                <w:szCs w:val="22"/>
              </w:rPr>
              <w:t>8</w:t>
            </w:r>
            <w:r w:rsidRPr="00CE28C7">
              <w:rPr>
                <w:sz w:val="22"/>
                <w:szCs w:val="22"/>
              </w:rPr>
              <w:t>-</w:t>
            </w:r>
            <w:r w:rsidR="00D80B26" w:rsidRPr="00CE28C7">
              <w:rPr>
                <w:sz w:val="22"/>
                <w:szCs w:val="22"/>
              </w:rPr>
              <w:t>04</w:t>
            </w:r>
          </w:p>
          <w:p w14:paraId="3247ACA8" w14:textId="1A8B42D4" w:rsidR="00590E61" w:rsidRPr="00CE28C7"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CE28C7">
              <w:rPr>
                <w:sz w:val="22"/>
                <w:szCs w:val="22"/>
              </w:rPr>
              <w:t xml:space="preserve"> </w:t>
            </w:r>
          </w:p>
        </w:tc>
      </w:tr>
    </w:tbl>
    <w:p w14:paraId="31108C66" w14:textId="51DFCE82" w:rsidR="00423EC3" w:rsidRPr="00CE28C7" w:rsidRDefault="00423EC3" w:rsidP="00423EC3">
      <w:pPr>
        <w:pStyle w:val="Default"/>
        <w:rPr>
          <w:rFonts w:eastAsia="Arial Unicode MS"/>
          <w:b/>
          <w:bCs/>
          <w:sz w:val="22"/>
          <w:szCs w:val="22"/>
        </w:rPr>
      </w:pPr>
      <w:r w:rsidRPr="00CE28C7">
        <w:rPr>
          <w:rFonts w:eastAsia="Arial Unicode MS"/>
          <w:b/>
          <w:bCs/>
          <w:sz w:val="22"/>
          <w:szCs w:val="22"/>
        </w:rPr>
        <w:t xml:space="preserve">DĖL PIRKIMO DOKUMENTŲ PAAIŠKINIMO </w:t>
      </w:r>
      <w:r w:rsidR="001F2297" w:rsidRPr="00CE28C7">
        <w:rPr>
          <w:rFonts w:eastAsia="Arial Unicode MS"/>
          <w:b/>
          <w:bCs/>
          <w:sz w:val="22"/>
          <w:szCs w:val="22"/>
        </w:rPr>
        <w:t>Nr.</w:t>
      </w:r>
      <w:r w:rsidR="00833148" w:rsidRPr="00CE28C7">
        <w:rPr>
          <w:rFonts w:eastAsia="Arial Unicode MS"/>
          <w:b/>
          <w:bCs/>
          <w:sz w:val="22"/>
          <w:szCs w:val="22"/>
        </w:rPr>
        <w:t>1</w:t>
      </w:r>
    </w:p>
    <w:p w14:paraId="73920697" w14:textId="77777777" w:rsidR="00D40FE5" w:rsidRPr="00CE28C7" w:rsidRDefault="00D40FE5" w:rsidP="00B672CF">
      <w:pPr>
        <w:pStyle w:val="Default"/>
        <w:spacing w:line="360" w:lineRule="auto"/>
        <w:rPr>
          <w:sz w:val="22"/>
          <w:szCs w:val="22"/>
        </w:rPr>
      </w:pPr>
    </w:p>
    <w:p w14:paraId="7749CEF2" w14:textId="307855ED" w:rsidR="00BC26C0" w:rsidRPr="00CE28C7" w:rsidRDefault="00423EC3" w:rsidP="00833148">
      <w:pPr>
        <w:jc w:val="both"/>
        <w:rPr>
          <w:rFonts w:ascii="Arial" w:hAnsi="Arial" w:cs="Arial"/>
          <w:sz w:val="22"/>
          <w:szCs w:val="22"/>
        </w:rPr>
      </w:pPr>
      <w:r w:rsidRPr="00CE28C7">
        <w:rPr>
          <w:rFonts w:ascii="Arial" w:hAnsi="Arial" w:cs="Arial"/>
          <w:sz w:val="22"/>
          <w:szCs w:val="22"/>
        </w:rPr>
        <w:t xml:space="preserve">      </w:t>
      </w:r>
      <w:r w:rsidR="00BC26C0" w:rsidRPr="00CE28C7">
        <w:rPr>
          <w:rFonts w:ascii="Arial" w:hAnsi="Arial" w:cs="Arial"/>
          <w:sz w:val="22"/>
          <w:szCs w:val="22"/>
        </w:rPr>
        <w:t xml:space="preserve">      Akcinė bendrovė “Via Lietuva” (toliau – </w:t>
      </w:r>
      <w:r w:rsidR="00EC0BEE" w:rsidRPr="00CE28C7">
        <w:rPr>
          <w:rFonts w:ascii="Arial" w:hAnsi="Arial" w:cs="Arial"/>
          <w:sz w:val="22"/>
          <w:szCs w:val="22"/>
        </w:rPr>
        <w:t>Perkančioji organizacija</w:t>
      </w:r>
      <w:r w:rsidR="00BC26C0" w:rsidRPr="00CE28C7">
        <w:rPr>
          <w:rFonts w:ascii="Arial" w:hAnsi="Arial" w:cs="Arial"/>
          <w:sz w:val="22"/>
          <w:szCs w:val="22"/>
        </w:rPr>
        <w:t>) gavo tiekėj</w:t>
      </w:r>
      <w:r w:rsidR="004C5CB9" w:rsidRPr="00CE28C7">
        <w:rPr>
          <w:rFonts w:ascii="Arial" w:hAnsi="Arial" w:cs="Arial"/>
          <w:sz w:val="22"/>
          <w:szCs w:val="22"/>
        </w:rPr>
        <w:t>o</w:t>
      </w:r>
      <w:r w:rsidR="00BC26C0" w:rsidRPr="00CE28C7">
        <w:rPr>
          <w:rFonts w:ascii="Arial" w:hAnsi="Arial" w:cs="Arial"/>
          <w:sz w:val="22"/>
          <w:szCs w:val="22"/>
        </w:rPr>
        <w:t xml:space="preserve"> klausim</w:t>
      </w:r>
      <w:r w:rsidR="000A161C" w:rsidRPr="00CE28C7">
        <w:rPr>
          <w:rFonts w:ascii="Arial" w:hAnsi="Arial" w:cs="Arial"/>
          <w:sz w:val="22"/>
          <w:szCs w:val="22"/>
        </w:rPr>
        <w:t>ą</w:t>
      </w:r>
      <w:r w:rsidR="00BC26C0" w:rsidRPr="00CE28C7">
        <w:rPr>
          <w:rFonts w:ascii="Arial" w:hAnsi="Arial" w:cs="Arial"/>
          <w:sz w:val="22"/>
          <w:szCs w:val="22"/>
        </w:rPr>
        <w:t xml:space="preserve"> dėl vykdomo pirkimo Nr.</w:t>
      </w:r>
      <w:r w:rsidR="005D392F" w:rsidRPr="00CE28C7">
        <w:rPr>
          <w:rFonts w:ascii="Arial" w:hAnsi="Arial" w:cs="Arial"/>
          <w:color w:val="00241A"/>
          <w:sz w:val="22"/>
          <w:szCs w:val="22"/>
          <w:shd w:val="clear" w:color="auto" w:fill="FFFFFF"/>
        </w:rPr>
        <w:t xml:space="preserve"> </w:t>
      </w:r>
      <w:r w:rsidR="000221F2" w:rsidRPr="00CE28C7">
        <w:rPr>
          <w:rFonts w:ascii="Arial" w:hAnsi="Arial" w:cs="Arial"/>
          <w:sz w:val="22"/>
          <w:szCs w:val="22"/>
        </w:rPr>
        <w:t>3720323</w:t>
      </w:r>
      <w:r w:rsidR="00BF4FEE" w:rsidRPr="00CE28C7">
        <w:rPr>
          <w:rFonts w:ascii="Arial" w:hAnsi="Arial" w:cs="Arial"/>
          <w:sz w:val="22"/>
          <w:szCs w:val="22"/>
          <w:shd w:val="clear" w:color="auto" w:fill="FFFFFF"/>
        </w:rPr>
        <w:t xml:space="preserve"> </w:t>
      </w:r>
      <w:r w:rsidR="00253ABF" w:rsidRPr="00CE28C7">
        <w:rPr>
          <w:rFonts w:ascii="Arial" w:hAnsi="Arial" w:cs="Arial"/>
          <w:b/>
          <w:bCs/>
          <w:sz w:val="22"/>
          <w:szCs w:val="22"/>
        </w:rPr>
        <w:t>„</w:t>
      </w:r>
      <w:hyperlink r:id="rId11" w:history="1">
        <w:r w:rsidR="00FA511D" w:rsidRPr="00CE28C7">
          <w:rPr>
            <w:rStyle w:val="Hipersaitas"/>
            <w:rFonts w:ascii="Arial" w:hAnsi="Arial" w:cs="Arial"/>
            <w:b/>
            <w:bCs/>
            <w:i/>
            <w:iCs/>
            <w:sz w:val="22"/>
            <w:szCs w:val="22"/>
          </w:rPr>
          <w:t>Valstybinės reikšmės kelių tinklo konstrukcinių ir funkcinių duomenų rinkimo paslauga su didelio greičio įranga naudojančia judančią apkrovą</w:t>
        </w:r>
      </w:hyperlink>
      <w:r w:rsidR="001D17AB" w:rsidRPr="00CE28C7">
        <w:rPr>
          <w:rFonts w:ascii="Arial" w:hAnsi="Arial" w:cs="Arial"/>
          <w:b/>
          <w:bCs/>
          <w:i/>
          <w:iCs/>
          <w:sz w:val="22"/>
          <w:szCs w:val="22"/>
        </w:rPr>
        <w:t>“</w:t>
      </w:r>
      <w:r w:rsidR="001D17AB" w:rsidRPr="00CE28C7">
        <w:rPr>
          <w:rFonts w:ascii="Arial" w:hAnsi="Arial" w:cs="Arial"/>
          <w:b/>
          <w:bCs/>
          <w:sz w:val="22"/>
          <w:szCs w:val="22"/>
        </w:rPr>
        <w:t xml:space="preserve"> </w:t>
      </w:r>
      <w:r w:rsidR="00BC26C0" w:rsidRPr="00CE28C7">
        <w:rPr>
          <w:rFonts w:ascii="Arial" w:hAnsi="Arial" w:cs="Arial"/>
          <w:sz w:val="22"/>
          <w:szCs w:val="22"/>
        </w:rPr>
        <w:t>dokumentų.</w:t>
      </w:r>
    </w:p>
    <w:p w14:paraId="65951A0A" w14:textId="7C10B2F4" w:rsidR="00BC26C0" w:rsidRPr="00CE28C7" w:rsidRDefault="002229FD" w:rsidP="00833148">
      <w:pPr>
        <w:ind w:firstLine="567"/>
        <w:jc w:val="both"/>
        <w:rPr>
          <w:rFonts w:ascii="Arial" w:hAnsi="Arial" w:cs="Arial"/>
          <w:sz w:val="22"/>
          <w:szCs w:val="22"/>
        </w:rPr>
      </w:pPr>
      <w:r w:rsidRPr="00CE28C7">
        <w:rPr>
          <w:rFonts w:ascii="Arial" w:hAnsi="Arial" w:cs="Arial"/>
          <w:sz w:val="22"/>
          <w:szCs w:val="22"/>
        </w:rPr>
        <w:t>Perkančioji organizacija</w:t>
      </w:r>
      <w:r w:rsidR="00BC26C0" w:rsidRPr="00CE28C7">
        <w:rPr>
          <w:rFonts w:ascii="Arial" w:hAnsi="Arial" w:cs="Arial"/>
          <w:sz w:val="22"/>
          <w:szCs w:val="22"/>
        </w:rPr>
        <w:t xml:space="preserve"> teikia suinteresuoto tiekėjo klausim</w:t>
      </w:r>
      <w:r w:rsidR="0007089D" w:rsidRPr="00CE28C7">
        <w:rPr>
          <w:rFonts w:ascii="Arial" w:hAnsi="Arial" w:cs="Arial"/>
          <w:sz w:val="22"/>
          <w:szCs w:val="22"/>
        </w:rPr>
        <w:t>ą</w:t>
      </w:r>
      <w:r w:rsidR="00BC26C0" w:rsidRPr="00CE28C7">
        <w:rPr>
          <w:rFonts w:ascii="Arial" w:hAnsi="Arial" w:cs="Arial"/>
          <w:sz w:val="22"/>
          <w:szCs w:val="22"/>
        </w:rPr>
        <w:t xml:space="preserve"> ir atsakym</w:t>
      </w:r>
      <w:r w:rsidR="0007089D" w:rsidRPr="00CE28C7">
        <w:rPr>
          <w:rFonts w:ascii="Arial" w:hAnsi="Arial" w:cs="Arial"/>
          <w:sz w:val="22"/>
          <w:szCs w:val="22"/>
        </w:rPr>
        <w:t>ą</w:t>
      </w:r>
      <w:r w:rsidR="00BC26C0" w:rsidRPr="00CE28C7">
        <w:rPr>
          <w:rFonts w:ascii="Arial" w:hAnsi="Arial" w:cs="Arial"/>
          <w:sz w:val="22"/>
          <w:szCs w:val="22"/>
        </w:rPr>
        <w:t xml:space="preserve"> į j</w:t>
      </w:r>
      <w:r w:rsidR="0007089D" w:rsidRPr="00CE28C7">
        <w:rPr>
          <w:rFonts w:ascii="Arial" w:hAnsi="Arial" w:cs="Arial"/>
          <w:sz w:val="22"/>
          <w:szCs w:val="22"/>
        </w:rPr>
        <w:t>į</w:t>
      </w:r>
      <w:r w:rsidR="00BC26C0" w:rsidRPr="00CE28C7">
        <w:rPr>
          <w:rFonts w:ascii="Arial" w:hAnsi="Arial" w:cs="Arial"/>
          <w:sz w:val="22"/>
          <w:szCs w:val="22"/>
          <w:vertAlign w:val="superscript"/>
        </w:rPr>
        <w:t>*</w:t>
      </w:r>
      <w:r w:rsidR="00BC26C0" w:rsidRPr="00CE28C7">
        <w:rPr>
          <w:rFonts w:ascii="Arial" w:hAnsi="Arial" w:cs="Arial"/>
          <w:sz w:val="22"/>
          <w:szCs w:val="22"/>
        </w:rPr>
        <w:t>:</w:t>
      </w:r>
    </w:p>
    <w:tbl>
      <w:tblPr>
        <w:tblStyle w:val="Lentelstinklelis"/>
        <w:tblW w:w="10060" w:type="dxa"/>
        <w:tblLayout w:type="fixed"/>
        <w:tblLook w:val="04A0" w:firstRow="1" w:lastRow="0" w:firstColumn="1" w:lastColumn="0" w:noHBand="0" w:noVBand="1"/>
      </w:tblPr>
      <w:tblGrid>
        <w:gridCol w:w="562"/>
        <w:gridCol w:w="5245"/>
        <w:gridCol w:w="4253"/>
      </w:tblGrid>
      <w:tr w:rsidR="00E318EB" w:rsidRPr="00CE28C7" w14:paraId="2F487C3A" w14:textId="77777777" w:rsidTr="00A43653">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CE28C7" w:rsidRDefault="00BC26C0" w:rsidP="00D2460C">
            <w:pPr>
              <w:spacing w:line="276" w:lineRule="auto"/>
              <w:jc w:val="both"/>
              <w:rPr>
                <w:rFonts w:ascii="Arial" w:hAnsi="Arial" w:cs="Arial"/>
                <w:b/>
                <w:bCs/>
                <w:sz w:val="22"/>
                <w:szCs w:val="22"/>
              </w:rPr>
            </w:pPr>
            <w:r w:rsidRPr="00CE28C7">
              <w:rPr>
                <w:rFonts w:ascii="Arial" w:hAnsi="Arial" w:cs="Arial"/>
                <w:b/>
                <w:bCs/>
                <w:sz w:val="22"/>
                <w:szCs w:val="22"/>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CE28C7" w:rsidRDefault="00BC26C0" w:rsidP="00876961">
            <w:pPr>
              <w:spacing w:line="276" w:lineRule="auto"/>
              <w:jc w:val="center"/>
              <w:rPr>
                <w:rFonts w:ascii="Arial" w:hAnsi="Arial" w:cs="Arial"/>
                <w:b/>
                <w:bCs/>
                <w:sz w:val="22"/>
                <w:szCs w:val="22"/>
              </w:rPr>
            </w:pPr>
            <w:r w:rsidRPr="00CE28C7">
              <w:rPr>
                <w:rFonts w:ascii="Arial" w:hAnsi="Arial" w:cs="Arial"/>
                <w:b/>
                <w:bCs/>
                <w:sz w:val="22"/>
                <w:szCs w:val="22"/>
              </w:rPr>
              <w:t>Klausimas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CE28C7" w:rsidRDefault="00BC26C0" w:rsidP="00876961">
            <w:pPr>
              <w:spacing w:line="276" w:lineRule="auto"/>
              <w:jc w:val="center"/>
              <w:rPr>
                <w:rFonts w:ascii="Arial" w:hAnsi="Arial" w:cs="Arial"/>
                <w:b/>
                <w:bCs/>
                <w:sz w:val="22"/>
                <w:szCs w:val="22"/>
              </w:rPr>
            </w:pPr>
            <w:r w:rsidRPr="00CE28C7">
              <w:rPr>
                <w:rFonts w:ascii="Arial" w:hAnsi="Arial" w:cs="Arial"/>
                <w:b/>
                <w:bCs/>
                <w:sz w:val="22"/>
                <w:szCs w:val="22"/>
              </w:rPr>
              <w:t>Atsakymas</w:t>
            </w:r>
          </w:p>
        </w:tc>
      </w:tr>
      <w:tr w:rsidR="00E06EDB" w:rsidRPr="00CE28C7" w14:paraId="163CA4C4" w14:textId="77777777" w:rsidTr="00A43653">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CE28C7" w:rsidRDefault="00747573" w:rsidP="00D2460C">
            <w:pPr>
              <w:spacing w:line="276" w:lineRule="auto"/>
              <w:jc w:val="center"/>
              <w:rPr>
                <w:rFonts w:ascii="Arial" w:hAnsi="Arial" w:cs="Arial"/>
                <w:sz w:val="22"/>
                <w:szCs w:val="22"/>
              </w:rPr>
            </w:pPr>
            <w:r w:rsidRPr="00CE28C7">
              <w:rPr>
                <w:rFonts w:ascii="Arial" w:hAnsi="Arial" w:cs="Arial"/>
                <w:sz w:val="22"/>
                <w:szCs w:val="22"/>
              </w:rPr>
              <w:t>1</w:t>
            </w:r>
            <w:r w:rsidR="00E06EDB" w:rsidRPr="00CE28C7">
              <w:rPr>
                <w:rFonts w:ascii="Arial" w:hAnsi="Arial" w:cs="Arial"/>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021708BD" w14:textId="56D46A49" w:rsidR="00D80B26" w:rsidRPr="00CE28C7" w:rsidRDefault="00D80B26" w:rsidP="007023E3">
            <w:pPr>
              <w:jc w:val="both"/>
              <w:rPr>
                <w:rFonts w:ascii="Arial" w:hAnsi="Arial" w:cs="Arial"/>
                <w:sz w:val="22"/>
                <w:szCs w:val="22"/>
              </w:rPr>
            </w:pPr>
            <w:r w:rsidRPr="00CE28C7">
              <w:rPr>
                <w:rFonts w:ascii="Arial" w:hAnsi="Arial" w:cs="Arial"/>
                <w:sz w:val="22"/>
                <w:szCs w:val="22"/>
              </w:rPr>
              <w:t xml:space="preserve">Pasiūlymo formos 1 lentelėje nurodyta, kad įsigyjama „Kelių tinklo konstrukcinių ir funkcinių duomenų rinkimo paslauga su didelio greičio įranga naudojančia judančią apkrovą“, kurios mato vienetas – km. Ar teisingai suprantame, kad teikiant pasiūlymą pasiūlymo formos 1 lentelės 5-tame stulpelyje turi būti nurodomas </w:t>
            </w:r>
            <w:r w:rsidRPr="00CE28C7">
              <w:rPr>
                <w:rFonts w:ascii="Arial" w:hAnsi="Arial" w:cs="Arial"/>
                <w:b/>
                <w:bCs/>
                <w:sz w:val="22"/>
                <w:szCs w:val="22"/>
              </w:rPr>
              <w:t>vienos eismo juostos vieno kilometro</w:t>
            </w:r>
            <w:r w:rsidRPr="00CE28C7">
              <w:rPr>
                <w:rFonts w:ascii="Arial" w:hAnsi="Arial" w:cs="Arial"/>
                <w:sz w:val="22"/>
                <w:szCs w:val="22"/>
              </w:rPr>
              <w:t xml:space="preserve"> duomenų rinkimo paslaugos </w:t>
            </w:r>
            <w:r w:rsidRPr="00CE28C7">
              <w:rPr>
                <w:rFonts w:ascii="Arial" w:hAnsi="Arial" w:cs="Arial"/>
                <w:b/>
                <w:bCs/>
                <w:sz w:val="22"/>
                <w:szCs w:val="22"/>
              </w:rPr>
              <w:t>įkainis</w:t>
            </w:r>
            <w:r w:rsidRPr="00CE28C7">
              <w:rPr>
                <w:rFonts w:ascii="Arial" w:hAnsi="Arial" w:cs="Arial"/>
                <w:sz w:val="22"/>
                <w:szCs w:val="22"/>
              </w:rPr>
              <w:t xml:space="preserve">? </w:t>
            </w:r>
          </w:p>
          <w:p w14:paraId="692CA734" w14:textId="77777777" w:rsidR="000F00FC" w:rsidRPr="00CE28C7" w:rsidRDefault="000F00FC" w:rsidP="007023E3">
            <w:pPr>
              <w:jc w:val="both"/>
              <w:rPr>
                <w:rFonts w:ascii="Arial" w:hAnsi="Arial" w:cs="Arial"/>
                <w:sz w:val="22"/>
                <w:szCs w:val="22"/>
              </w:rPr>
            </w:pPr>
          </w:p>
          <w:p w14:paraId="2EFDDF9E" w14:textId="79D91AE0" w:rsidR="00E06EDB" w:rsidRPr="00CE28C7" w:rsidRDefault="000F00FC" w:rsidP="00BC58D4">
            <w:pPr>
              <w:jc w:val="both"/>
              <w:rPr>
                <w:rFonts w:ascii="Arial" w:hAnsi="Arial" w:cs="Arial"/>
                <w:sz w:val="22"/>
                <w:szCs w:val="22"/>
              </w:rPr>
            </w:pPr>
            <w:proofErr w:type="spellStart"/>
            <w:r w:rsidRPr="00CE28C7">
              <w:rPr>
                <w:rFonts w:ascii="Arial" w:hAnsi="Arial" w:cs="Arial"/>
                <w:sz w:val="22"/>
                <w:szCs w:val="22"/>
              </w:rPr>
              <w:t>Table</w:t>
            </w:r>
            <w:proofErr w:type="spellEnd"/>
            <w:r w:rsidRPr="00CE28C7">
              <w:rPr>
                <w:rFonts w:ascii="Arial" w:hAnsi="Arial" w:cs="Arial"/>
                <w:sz w:val="22"/>
                <w:szCs w:val="22"/>
              </w:rPr>
              <w:t xml:space="preserve"> 1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proposal</w:t>
            </w:r>
            <w:proofErr w:type="spellEnd"/>
            <w:r w:rsidRPr="00CE28C7">
              <w:rPr>
                <w:rFonts w:ascii="Arial" w:hAnsi="Arial" w:cs="Arial"/>
                <w:sz w:val="22"/>
                <w:szCs w:val="22"/>
              </w:rPr>
              <w:t xml:space="preserve"> </w:t>
            </w:r>
            <w:proofErr w:type="spellStart"/>
            <w:r w:rsidRPr="00CE28C7">
              <w:rPr>
                <w:rFonts w:ascii="Arial" w:hAnsi="Arial" w:cs="Arial"/>
                <w:sz w:val="22"/>
                <w:szCs w:val="22"/>
              </w:rPr>
              <w:t>form</w:t>
            </w:r>
            <w:proofErr w:type="spellEnd"/>
            <w:r w:rsidRPr="00CE28C7">
              <w:rPr>
                <w:rFonts w:ascii="Arial" w:hAnsi="Arial" w:cs="Arial"/>
                <w:sz w:val="22"/>
                <w:szCs w:val="22"/>
              </w:rPr>
              <w:t xml:space="preserve"> </w:t>
            </w:r>
            <w:proofErr w:type="spellStart"/>
            <w:r w:rsidRPr="00CE28C7">
              <w:rPr>
                <w:rFonts w:ascii="Arial" w:hAnsi="Arial" w:cs="Arial"/>
                <w:sz w:val="22"/>
                <w:szCs w:val="22"/>
              </w:rPr>
              <w:t>indicates</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Road</w:t>
            </w:r>
            <w:proofErr w:type="spellEnd"/>
            <w:r w:rsidRPr="00CE28C7">
              <w:rPr>
                <w:rFonts w:ascii="Arial" w:hAnsi="Arial" w:cs="Arial"/>
                <w:sz w:val="22"/>
                <w:szCs w:val="22"/>
              </w:rPr>
              <w:t xml:space="preserve"> </w:t>
            </w:r>
            <w:proofErr w:type="spellStart"/>
            <w:r w:rsidRPr="00CE28C7">
              <w:rPr>
                <w:rFonts w:ascii="Arial" w:hAnsi="Arial" w:cs="Arial"/>
                <w:sz w:val="22"/>
                <w:szCs w:val="22"/>
              </w:rPr>
              <w:t>network</w:t>
            </w:r>
            <w:proofErr w:type="spellEnd"/>
            <w:r w:rsidRPr="00CE28C7">
              <w:rPr>
                <w:rFonts w:ascii="Arial" w:hAnsi="Arial" w:cs="Arial"/>
                <w:sz w:val="22"/>
                <w:szCs w:val="22"/>
              </w:rPr>
              <w:t xml:space="preserve"> </w:t>
            </w:r>
            <w:proofErr w:type="spellStart"/>
            <w:r w:rsidRPr="00CE28C7">
              <w:rPr>
                <w:rFonts w:ascii="Arial" w:hAnsi="Arial" w:cs="Arial"/>
                <w:sz w:val="22"/>
                <w:szCs w:val="22"/>
              </w:rPr>
              <w:t>structural</w:t>
            </w:r>
            <w:proofErr w:type="spellEnd"/>
            <w:r w:rsidRPr="00CE28C7">
              <w:rPr>
                <w:rFonts w:ascii="Arial" w:hAnsi="Arial" w:cs="Arial"/>
                <w:sz w:val="22"/>
                <w:szCs w:val="22"/>
              </w:rPr>
              <w:t xml:space="preserve"> </w:t>
            </w:r>
            <w:proofErr w:type="spellStart"/>
            <w:r w:rsidRPr="00CE28C7">
              <w:rPr>
                <w:rFonts w:ascii="Arial" w:hAnsi="Arial" w:cs="Arial"/>
                <w:sz w:val="22"/>
                <w:szCs w:val="22"/>
              </w:rPr>
              <w:t>and</w:t>
            </w:r>
            <w:proofErr w:type="spellEnd"/>
            <w:r w:rsidRPr="00CE28C7">
              <w:rPr>
                <w:rFonts w:ascii="Arial" w:hAnsi="Arial" w:cs="Arial"/>
                <w:sz w:val="22"/>
                <w:szCs w:val="22"/>
              </w:rPr>
              <w:t xml:space="preserve"> </w:t>
            </w:r>
            <w:proofErr w:type="spellStart"/>
            <w:r w:rsidRPr="00CE28C7">
              <w:rPr>
                <w:rFonts w:ascii="Arial" w:hAnsi="Arial" w:cs="Arial"/>
                <w:sz w:val="22"/>
                <w:szCs w:val="22"/>
              </w:rPr>
              <w:t>functional</w:t>
            </w:r>
            <w:proofErr w:type="spellEnd"/>
            <w:r w:rsidRPr="00CE28C7">
              <w:rPr>
                <w:rFonts w:ascii="Arial" w:hAnsi="Arial" w:cs="Arial"/>
                <w:sz w:val="22"/>
                <w:szCs w:val="22"/>
              </w:rPr>
              <w:t xml:space="preserve"> data </w:t>
            </w:r>
            <w:proofErr w:type="spellStart"/>
            <w:r w:rsidRPr="00CE28C7">
              <w:rPr>
                <w:rFonts w:ascii="Arial" w:hAnsi="Arial" w:cs="Arial"/>
                <w:sz w:val="22"/>
                <w:szCs w:val="22"/>
              </w:rPr>
              <w:t>collection</w:t>
            </w:r>
            <w:proofErr w:type="spellEnd"/>
            <w:r w:rsidRPr="00CE28C7">
              <w:rPr>
                <w:rFonts w:ascii="Arial" w:hAnsi="Arial" w:cs="Arial"/>
                <w:sz w:val="22"/>
                <w:szCs w:val="22"/>
              </w:rPr>
              <w:t xml:space="preserve"> </w:t>
            </w:r>
            <w:proofErr w:type="spellStart"/>
            <w:r w:rsidRPr="00CE28C7">
              <w:rPr>
                <w:rFonts w:ascii="Arial" w:hAnsi="Arial" w:cs="Arial"/>
                <w:sz w:val="22"/>
                <w:szCs w:val="22"/>
              </w:rPr>
              <w:t>service</w:t>
            </w:r>
            <w:proofErr w:type="spellEnd"/>
            <w:r w:rsidRPr="00CE28C7">
              <w:rPr>
                <w:rFonts w:ascii="Arial" w:hAnsi="Arial" w:cs="Arial"/>
                <w:sz w:val="22"/>
                <w:szCs w:val="22"/>
              </w:rPr>
              <w:t xml:space="preserve"> </w:t>
            </w:r>
            <w:proofErr w:type="spellStart"/>
            <w:r w:rsidRPr="00CE28C7">
              <w:rPr>
                <w:rFonts w:ascii="Arial" w:hAnsi="Arial" w:cs="Arial"/>
                <w:sz w:val="22"/>
                <w:szCs w:val="22"/>
              </w:rPr>
              <w:t>with</w:t>
            </w:r>
            <w:proofErr w:type="spellEnd"/>
            <w:r w:rsidRPr="00CE28C7">
              <w:rPr>
                <w:rFonts w:ascii="Arial" w:hAnsi="Arial" w:cs="Arial"/>
                <w:sz w:val="22"/>
                <w:szCs w:val="22"/>
              </w:rPr>
              <w:t xml:space="preserve"> </w:t>
            </w:r>
            <w:proofErr w:type="spellStart"/>
            <w:r w:rsidRPr="00CE28C7">
              <w:rPr>
                <w:rFonts w:ascii="Arial" w:hAnsi="Arial" w:cs="Arial"/>
                <w:sz w:val="22"/>
                <w:szCs w:val="22"/>
              </w:rPr>
              <w:t>high-speed</w:t>
            </w:r>
            <w:proofErr w:type="spellEnd"/>
            <w:r w:rsidRPr="00CE28C7">
              <w:rPr>
                <w:rFonts w:ascii="Arial" w:hAnsi="Arial" w:cs="Arial"/>
                <w:sz w:val="22"/>
                <w:szCs w:val="22"/>
              </w:rPr>
              <w:t xml:space="preserve"> </w:t>
            </w:r>
            <w:proofErr w:type="spellStart"/>
            <w:r w:rsidRPr="00CE28C7">
              <w:rPr>
                <w:rFonts w:ascii="Arial" w:hAnsi="Arial" w:cs="Arial"/>
                <w:sz w:val="22"/>
                <w:szCs w:val="22"/>
              </w:rPr>
              <w:t>equipment</w:t>
            </w:r>
            <w:proofErr w:type="spellEnd"/>
            <w:r w:rsidRPr="00CE28C7">
              <w:rPr>
                <w:rFonts w:ascii="Arial" w:hAnsi="Arial" w:cs="Arial"/>
                <w:sz w:val="22"/>
                <w:szCs w:val="22"/>
              </w:rPr>
              <w:t xml:space="preserve"> </w:t>
            </w:r>
            <w:proofErr w:type="spellStart"/>
            <w:r w:rsidRPr="00CE28C7">
              <w:rPr>
                <w:rFonts w:ascii="Arial" w:hAnsi="Arial" w:cs="Arial"/>
                <w:sz w:val="22"/>
                <w:szCs w:val="22"/>
              </w:rPr>
              <w:t>using</w:t>
            </w:r>
            <w:proofErr w:type="spellEnd"/>
            <w:r w:rsidRPr="00CE28C7">
              <w:rPr>
                <w:rFonts w:ascii="Arial" w:hAnsi="Arial" w:cs="Arial"/>
                <w:sz w:val="22"/>
                <w:szCs w:val="22"/>
              </w:rPr>
              <w:t xml:space="preserve"> </w:t>
            </w:r>
            <w:proofErr w:type="spellStart"/>
            <w:r w:rsidRPr="00CE28C7">
              <w:rPr>
                <w:rFonts w:ascii="Arial" w:hAnsi="Arial" w:cs="Arial"/>
                <w:sz w:val="22"/>
                <w:szCs w:val="22"/>
              </w:rPr>
              <w:t>moving</w:t>
            </w:r>
            <w:proofErr w:type="spellEnd"/>
            <w:r w:rsidRPr="00CE28C7">
              <w:rPr>
                <w:rFonts w:ascii="Arial" w:hAnsi="Arial" w:cs="Arial"/>
                <w:sz w:val="22"/>
                <w:szCs w:val="22"/>
              </w:rPr>
              <w:t xml:space="preserve"> </w:t>
            </w:r>
            <w:proofErr w:type="spellStart"/>
            <w:r w:rsidRPr="00CE28C7">
              <w:rPr>
                <w:rFonts w:ascii="Arial" w:hAnsi="Arial" w:cs="Arial"/>
                <w:sz w:val="22"/>
                <w:szCs w:val="22"/>
              </w:rPr>
              <w:t>load</w:t>
            </w:r>
            <w:proofErr w:type="spellEnd"/>
            <w:r w:rsidRPr="00CE28C7">
              <w:rPr>
                <w:rFonts w:ascii="Arial" w:hAnsi="Arial" w:cs="Arial"/>
                <w:sz w:val="22"/>
                <w:szCs w:val="22"/>
              </w:rPr>
              <w:t xml:space="preserve">" </w:t>
            </w:r>
            <w:proofErr w:type="spellStart"/>
            <w:r w:rsidRPr="00CE28C7">
              <w:rPr>
                <w:rFonts w:ascii="Arial" w:hAnsi="Arial" w:cs="Arial"/>
                <w:sz w:val="22"/>
                <w:szCs w:val="22"/>
              </w:rPr>
              <w:t>is</w:t>
            </w:r>
            <w:proofErr w:type="spellEnd"/>
            <w:r w:rsidRPr="00CE28C7">
              <w:rPr>
                <w:rFonts w:ascii="Arial" w:hAnsi="Arial" w:cs="Arial"/>
                <w:sz w:val="22"/>
                <w:szCs w:val="22"/>
              </w:rPr>
              <w:t xml:space="preserve"> </w:t>
            </w:r>
            <w:proofErr w:type="spellStart"/>
            <w:r w:rsidRPr="00CE28C7">
              <w:rPr>
                <w:rFonts w:ascii="Arial" w:hAnsi="Arial" w:cs="Arial"/>
                <w:sz w:val="22"/>
                <w:szCs w:val="22"/>
              </w:rPr>
              <w:t>being</w:t>
            </w:r>
            <w:proofErr w:type="spellEnd"/>
            <w:r w:rsidRPr="00CE28C7">
              <w:rPr>
                <w:rFonts w:ascii="Arial" w:hAnsi="Arial" w:cs="Arial"/>
                <w:sz w:val="22"/>
                <w:szCs w:val="22"/>
              </w:rPr>
              <w:t xml:space="preserve"> </w:t>
            </w:r>
            <w:proofErr w:type="spellStart"/>
            <w:r w:rsidRPr="00CE28C7">
              <w:rPr>
                <w:rFonts w:ascii="Arial" w:hAnsi="Arial" w:cs="Arial"/>
                <w:sz w:val="22"/>
                <w:szCs w:val="22"/>
              </w:rPr>
              <w:t>purchased</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unit</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which</w:t>
            </w:r>
            <w:proofErr w:type="spellEnd"/>
            <w:r w:rsidRPr="00CE28C7">
              <w:rPr>
                <w:rFonts w:ascii="Arial" w:hAnsi="Arial" w:cs="Arial"/>
                <w:sz w:val="22"/>
                <w:szCs w:val="22"/>
              </w:rPr>
              <w:t xml:space="preserve"> </w:t>
            </w:r>
            <w:proofErr w:type="spellStart"/>
            <w:r w:rsidRPr="00CE28C7">
              <w:rPr>
                <w:rFonts w:ascii="Arial" w:hAnsi="Arial" w:cs="Arial"/>
                <w:sz w:val="22"/>
                <w:szCs w:val="22"/>
              </w:rPr>
              <w:t>is</w:t>
            </w:r>
            <w:proofErr w:type="spellEnd"/>
            <w:r w:rsidRPr="00CE28C7">
              <w:rPr>
                <w:rFonts w:ascii="Arial" w:hAnsi="Arial" w:cs="Arial"/>
                <w:sz w:val="22"/>
                <w:szCs w:val="22"/>
              </w:rPr>
              <w:t xml:space="preserve"> km. </w:t>
            </w:r>
            <w:proofErr w:type="spellStart"/>
            <w:r w:rsidRPr="00CE28C7">
              <w:rPr>
                <w:rFonts w:ascii="Arial" w:hAnsi="Arial" w:cs="Arial"/>
                <w:sz w:val="22"/>
                <w:szCs w:val="22"/>
              </w:rPr>
              <w:t>Do</w:t>
            </w:r>
            <w:proofErr w:type="spellEnd"/>
            <w:r w:rsidRPr="00CE28C7">
              <w:rPr>
                <w:rFonts w:ascii="Arial" w:hAnsi="Arial" w:cs="Arial"/>
                <w:sz w:val="22"/>
                <w:szCs w:val="22"/>
              </w:rPr>
              <w:t xml:space="preserve"> </w:t>
            </w:r>
            <w:proofErr w:type="spellStart"/>
            <w:r w:rsidRPr="00CE28C7">
              <w:rPr>
                <w:rFonts w:ascii="Arial" w:hAnsi="Arial" w:cs="Arial"/>
                <w:sz w:val="22"/>
                <w:szCs w:val="22"/>
              </w:rPr>
              <w:t>we</w:t>
            </w:r>
            <w:proofErr w:type="spellEnd"/>
            <w:r w:rsidRPr="00CE28C7">
              <w:rPr>
                <w:rFonts w:ascii="Arial" w:hAnsi="Arial" w:cs="Arial"/>
                <w:sz w:val="22"/>
                <w:szCs w:val="22"/>
              </w:rPr>
              <w:t xml:space="preserve"> </w:t>
            </w:r>
            <w:proofErr w:type="spellStart"/>
            <w:r w:rsidRPr="00CE28C7">
              <w:rPr>
                <w:rFonts w:ascii="Arial" w:hAnsi="Arial" w:cs="Arial"/>
                <w:sz w:val="22"/>
                <w:szCs w:val="22"/>
              </w:rPr>
              <w:t>understand</w:t>
            </w:r>
            <w:proofErr w:type="spellEnd"/>
            <w:r w:rsidRPr="00CE28C7">
              <w:rPr>
                <w:rFonts w:ascii="Arial" w:hAnsi="Arial" w:cs="Arial"/>
                <w:sz w:val="22"/>
                <w:szCs w:val="22"/>
              </w:rPr>
              <w:t xml:space="preserve"> </w:t>
            </w:r>
            <w:proofErr w:type="spellStart"/>
            <w:r w:rsidRPr="00CE28C7">
              <w:rPr>
                <w:rFonts w:ascii="Arial" w:hAnsi="Arial" w:cs="Arial"/>
                <w:sz w:val="22"/>
                <w:szCs w:val="22"/>
              </w:rPr>
              <w:t>correctly</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when</w:t>
            </w:r>
            <w:proofErr w:type="spellEnd"/>
            <w:r w:rsidRPr="00CE28C7">
              <w:rPr>
                <w:rFonts w:ascii="Arial" w:hAnsi="Arial" w:cs="Arial"/>
                <w:sz w:val="22"/>
                <w:szCs w:val="22"/>
              </w:rPr>
              <w:t xml:space="preserve"> </w:t>
            </w:r>
            <w:proofErr w:type="spellStart"/>
            <w:r w:rsidRPr="00CE28C7">
              <w:rPr>
                <w:rFonts w:ascii="Arial" w:hAnsi="Arial" w:cs="Arial"/>
                <w:sz w:val="22"/>
                <w:szCs w:val="22"/>
              </w:rPr>
              <w:t>submitting</w:t>
            </w:r>
            <w:proofErr w:type="spellEnd"/>
            <w:r w:rsidRPr="00CE28C7">
              <w:rPr>
                <w:rFonts w:ascii="Arial" w:hAnsi="Arial" w:cs="Arial"/>
                <w:sz w:val="22"/>
                <w:szCs w:val="22"/>
              </w:rPr>
              <w:t xml:space="preserve"> a </w:t>
            </w:r>
            <w:proofErr w:type="spellStart"/>
            <w:r w:rsidRPr="00CE28C7">
              <w:rPr>
                <w:rFonts w:ascii="Arial" w:hAnsi="Arial" w:cs="Arial"/>
                <w:sz w:val="22"/>
                <w:szCs w:val="22"/>
              </w:rPr>
              <w:t>proposal</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price</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data </w:t>
            </w:r>
            <w:proofErr w:type="spellStart"/>
            <w:r w:rsidRPr="00CE28C7">
              <w:rPr>
                <w:rFonts w:ascii="Arial" w:hAnsi="Arial" w:cs="Arial"/>
                <w:sz w:val="22"/>
                <w:szCs w:val="22"/>
              </w:rPr>
              <w:t>collection</w:t>
            </w:r>
            <w:proofErr w:type="spellEnd"/>
            <w:r w:rsidRPr="00CE28C7">
              <w:rPr>
                <w:rFonts w:ascii="Arial" w:hAnsi="Arial" w:cs="Arial"/>
                <w:sz w:val="22"/>
                <w:szCs w:val="22"/>
              </w:rPr>
              <w:t xml:space="preserve"> </w:t>
            </w:r>
            <w:proofErr w:type="spellStart"/>
            <w:r w:rsidRPr="00CE28C7">
              <w:rPr>
                <w:rFonts w:ascii="Arial" w:hAnsi="Arial" w:cs="Arial"/>
                <w:sz w:val="22"/>
                <w:szCs w:val="22"/>
              </w:rPr>
              <w:t>service</w:t>
            </w:r>
            <w:proofErr w:type="spellEnd"/>
            <w:r w:rsidRPr="00CE28C7">
              <w:rPr>
                <w:rFonts w:ascii="Arial" w:hAnsi="Arial" w:cs="Arial"/>
                <w:sz w:val="22"/>
                <w:szCs w:val="22"/>
              </w:rPr>
              <w:t xml:space="preserve"> </w:t>
            </w:r>
            <w:proofErr w:type="spellStart"/>
            <w:r w:rsidRPr="00CE28C7">
              <w:rPr>
                <w:rFonts w:ascii="Arial" w:hAnsi="Arial" w:cs="Arial"/>
                <w:sz w:val="22"/>
                <w:szCs w:val="22"/>
              </w:rPr>
              <w:t>for</w:t>
            </w:r>
            <w:proofErr w:type="spellEnd"/>
            <w:r w:rsidRPr="00CE28C7">
              <w:rPr>
                <w:rFonts w:ascii="Arial" w:hAnsi="Arial" w:cs="Arial"/>
                <w:sz w:val="22"/>
                <w:szCs w:val="22"/>
              </w:rPr>
              <w:t xml:space="preserve"> </w:t>
            </w:r>
            <w:proofErr w:type="spellStart"/>
            <w:r w:rsidRPr="00CE28C7">
              <w:rPr>
                <w:rFonts w:ascii="Arial" w:hAnsi="Arial" w:cs="Arial"/>
                <w:sz w:val="22"/>
                <w:szCs w:val="22"/>
              </w:rPr>
              <w:t>one</w:t>
            </w:r>
            <w:proofErr w:type="spellEnd"/>
            <w:r w:rsidRPr="00CE28C7">
              <w:rPr>
                <w:rFonts w:ascii="Arial" w:hAnsi="Arial" w:cs="Arial"/>
                <w:sz w:val="22"/>
                <w:szCs w:val="22"/>
              </w:rPr>
              <w:t xml:space="preserve"> </w:t>
            </w:r>
            <w:proofErr w:type="spellStart"/>
            <w:r w:rsidRPr="00CE28C7">
              <w:rPr>
                <w:rFonts w:ascii="Arial" w:hAnsi="Arial" w:cs="Arial"/>
                <w:sz w:val="22"/>
                <w:szCs w:val="22"/>
              </w:rPr>
              <w:t>lane</w:t>
            </w:r>
            <w:proofErr w:type="spellEnd"/>
            <w:r w:rsidRPr="00CE28C7">
              <w:rPr>
                <w:rFonts w:ascii="Arial" w:hAnsi="Arial" w:cs="Arial"/>
                <w:sz w:val="22"/>
                <w:szCs w:val="22"/>
              </w:rPr>
              <w:t xml:space="preserve"> per </w:t>
            </w:r>
            <w:proofErr w:type="spellStart"/>
            <w:r w:rsidRPr="00CE28C7">
              <w:rPr>
                <w:rFonts w:ascii="Arial" w:hAnsi="Arial" w:cs="Arial"/>
                <w:sz w:val="22"/>
                <w:szCs w:val="22"/>
              </w:rPr>
              <w:t>kilometer</w:t>
            </w:r>
            <w:proofErr w:type="spellEnd"/>
            <w:r w:rsidRPr="00CE28C7">
              <w:rPr>
                <w:rFonts w:ascii="Arial" w:hAnsi="Arial" w:cs="Arial"/>
                <w:sz w:val="22"/>
                <w:szCs w:val="22"/>
              </w:rPr>
              <w:t xml:space="preserve"> </w:t>
            </w:r>
            <w:proofErr w:type="spellStart"/>
            <w:r w:rsidRPr="00CE28C7">
              <w:rPr>
                <w:rFonts w:ascii="Arial" w:hAnsi="Arial" w:cs="Arial"/>
                <w:sz w:val="22"/>
                <w:szCs w:val="22"/>
              </w:rPr>
              <w:t>must</w:t>
            </w:r>
            <w:proofErr w:type="spellEnd"/>
            <w:r w:rsidRPr="00CE28C7">
              <w:rPr>
                <w:rFonts w:ascii="Arial" w:hAnsi="Arial" w:cs="Arial"/>
                <w:sz w:val="22"/>
                <w:szCs w:val="22"/>
              </w:rPr>
              <w:t xml:space="preserve"> be </w:t>
            </w:r>
            <w:proofErr w:type="spellStart"/>
            <w:r w:rsidRPr="00CE28C7">
              <w:rPr>
                <w:rFonts w:ascii="Arial" w:hAnsi="Arial" w:cs="Arial"/>
                <w:sz w:val="22"/>
                <w:szCs w:val="22"/>
              </w:rPr>
              <w:t>indicated</w:t>
            </w:r>
            <w:proofErr w:type="spellEnd"/>
            <w:r w:rsidRPr="00CE28C7">
              <w:rPr>
                <w:rFonts w:ascii="Arial" w:hAnsi="Arial" w:cs="Arial"/>
                <w:sz w:val="22"/>
                <w:szCs w:val="22"/>
              </w:rPr>
              <w:t xml:space="preserve"> </w:t>
            </w:r>
            <w:proofErr w:type="spellStart"/>
            <w:r w:rsidRPr="00CE28C7">
              <w:rPr>
                <w:rFonts w:ascii="Arial" w:hAnsi="Arial" w:cs="Arial"/>
                <w:sz w:val="22"/>
                <w:szCs w:val="22"/>
              </w:rPr>
              <w:t>in</w:t>
            </w:r>
            <w:proofErr w:type="spellEnd"/>
            <w:r w:rsidRPr="00CE28C7">
              <w:rPr>
                <w:rFonts w:ascii="Arial" w:hAnsi="Arial" w:cs="Arial"/>
                <w:sz w:val="22"/>
                <w:szCs w:val="22"/>
              </w:rPr>
              <w:t xml:space="preserve"> </w:t>
            </w:r>
            <w:proofErr w:type="spellStart"/>
            <w:r w:rsidRPr="00CE28C7">
              <w:rPr>
                <w:rFonts w:ascii="Arial" w:hAnsi="Arial" w:cs="Arial"/>
                <w:sz w:val="22"/>
                <w:szCs w:val="22"/>
              </w:rPr>
              <w:t>column</w:t>
            </w:r>
            <w:proofErr w:type="spellEnd"/>
            <w:r w:rsidRPr="00CE28C7">
              <w:rPr>
                <w:rFonts w:ascii="Arial" w:hAnsi="Arial" w:cs="Arial"/>
                <w:sz w:val="22"/>
                <w:szCs w:val="22"/>
              </w:rPr>
              <w:t xml:space="preserve"> 5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Table</w:t>
            </w:r>
            <w:proofErr w:type="spellEnd"/>
            <w:r w:rsidRPr="00CE28C7">
              <w:rPr>
                <w:rFonts w:ascii="Arial" w:hAnsi="Arial" w:cs="Arial"/>
                <w:sz w:val="22"/>
                <w:szCs w:val="22"/>
              </w:rPr>
              <w:t xml:space="preserve"> 1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proposal</w:t>
            </w:r>
            <w:proofErr w:type="spellEnd"/>
            <w:r w:rsidRPr="00CE28C7">
              <w:rPr>
                <w:rFonts w:ascii="Arial" w:hAnsi="Arial" w:cs="Arial"/>
                <w:sz w:val="22"/>
                <w:szCs w:val="22"/>
              </w:rPr>
              <w:t xml:space="preserve"> </w:t>
            </w:r>
            <w:proofErr w:type="spellStart"/>
            <w:r w:rsidRPr="00CE28C7">
              <w:rPr>
                <w:rFonts w:ascii="Arial" w:hAnsi="Arial" w:cs="Arial"/>
                <w:sz w:val="22"/>
                <w:szCs w:val="22"/>
              </w:rPr>
              <w:t>form</w:t>
            </w:r>
            <w:proofErr w:type="spellEnd"/>
            <w:r w:rsidRPr="00CE28C7">
              <w:rPr>
                <w:rFonts w:ascii="Arial" w:hAnsi="Arial" w:cs="Arial"/>
                <w:sz w:val="22"/>
                <w:szCs w:val="22"/>
              </w:rPr>
              <w:t>?</w:t>
            </w:r>
          </w:p>
        </w:tc>
        <w:tc>
          <w:tcPr>
            <w:tcW w:w="4253" w:type="dxa"/>
            <w:tcBorders>
              <w:top w:val="single" w:sz="4" w:space="0" w:color="auto"/>
              <w:left w:val="single" w:sz="4" w:space="0" w:color="auto"/>
              <w:bottom w:val="single" w:sz="4" w:space="0" w:color="auto"/>
              <w:right w:val="single" w:sz="4" w:space="0" w:color="auto"/>
            </w:tcBorders>
          </w:tcPr>
          <w:p w14:paraId="53A20903" w14:textId="6A2529B6" w:rsidR="000F00FC" w:rsidRPr="00CE28C7" w:rsidRDefault="0066792F" w:rsidP="00AA0209">
            <w:pPr>
              <w:jc w:val="both"/>
              <w:rPr>
                <w:rFonts w:ascii="Arial" w:hAnsi="Arial" w:cs="Arial"/>
                <w:color w:val="000000" w:themeColor="text1"/>
                <w:sz w:val="22"/>
                <w:szCs w:val="22"/>
                <w:lang w:eastAsia="ar-SA"/>
              </w:rPr>
            </w:pPr>
            <w:r w:rsidRPr="00CE28C7">
              <w:rPr>
                <w:rFonts w:ascii="Arial" w:hAnsi="Arial" w:cs="Arial"/>
                <w:color w:val="000000" w:themeColor="text1"/>
                <w:sz w:val="22"/>
                <w:szCs w:val="22"/>
                <w:lang w:eastAsia="ar-SA"/>
              </w:rPr>
              <w:t>Perkančioji organizacija paaiškina, kad T</w:t>
            </w:r>
            <w:r w:rsidR="00365213" w:rsidRPr="00CE28C7">
              <w:rPr>
                <w:rFonts w:ascii="Arial" w:hAnsi="Arial" w:cs="Arial"/>
                <w:color w:val="000000" w:themeColor="text1"/>
                <w:sz w:val="22"/>
                <w:szCs w:val="22"/>
                <w:lang w:eastAsia="ar-SA"/>
              </w:rPr>
              <w:t xml:space="preserve">iekėjas </w:t>
            </w:r>
            <w:r w:rsidR="00365213" w:rsidRPr="00CE28C7">
              <w:rPr>
                <w:rFonts w:ascii="Arial" w:hAnsi="Arial" w:cs="Arial"/>
                <w:sz w:val="22"/>
                <w:szCs w:val="22"/>
              </w:rPr>
              <w:t>Pasiūlymo formos 1 lentelė</w:t>
            </w:r>
            <w:r w:rsidR="0097149E" w:rsidRPr="00CE28C7">
              <w:rPr>
                <w:rFonts w:ascii="Arial" w:hAnsi="Arial" w:cs="Arial"/>
                <w:sz w:val="22"/>
                <w:szCs w:val="22"/>
              </w:rPr>
              <w:t>je</w:t>
            </w:r>
            <w:r w:rsidR="00365213" w:rsidRPr="00CE28C7">
              <w:rPr>
                <w:rFonts w:ascii="Arial" w:hAnsi="Arial" w:cs="Arial"/>
                <w:sz w:val="22"/>
                <w:szCs w:val="22"/>
              </w:rPr>
              <w:t xml:space="preserve"> 5-tame stulpelyje turi nurod</w:t>
            </w:r>
            <w:r w:rsidR="00276611" w:rsidRPr="00CE28C7">
              <w:rPr>
                <w:rFonts w:ascii="Arial" w:hAnsi="Arial" w:cs="Arial"/>
                <w:sz w:val="22"/>
                <w:szCs w:val="22"/>
              </w:rPr>
              <w:t>yti</w:t>
            </w:r>
            <w:r w:rsidR="00365213" w:rsidRPr="00CE28C7">
              <w:rPr>
                <w:rFonts w:ascii="Arial" w:hAnsi="Arial" w:cs="Arial"/>
                <w:sz w:val="22"/>
                <w:szCs w:val="22"/>
              </w:rPr>
              <w:t xml:space="preserve"> </w:t>
            </w:r>
            <w:r w:rsidR="00365213" w:rsidRPr="00CE28C7">
              <w:rPr>
                <w:rFonts w:ascii="Arial" w:hAnsi="Arial" w:cs="Arial"/>
                <w:b/>
                <w:bCs/>
                <w:sz w:val="22"/>
                <w:szCs w:val="22"/>
              </w:rPr>
              <w:t>vienos eismo juostos vieno kilometro</w:t>
            </w:r>
            <w:r w:rsidR="00365213" w:rsidRPr="00CE28C7">
              <w:rPr>
                <w:rFonts w:ascii="Arial" w:hAnsi="Arial" w:cs="Arial"/>
                <w:sz w:val="22"/>
                <w:szCs w:val="22"/>
              </w:rPr>
              <w:t xml:space="preserve"> duomenų rinkimo paslaugos </w:t>
            </w:r>
            <w:r w:rsidR="00365213" w:rsidRPr="00CE28C7">
              <w:rPr>
                <w:rFonts w:ascii="Arial" w:hAnsi="Arial" w:cs="Arial"/>
                <w:b/>
                <w:bCs/>
                <w:sz w:val="22"/>
                <w:szCs w:val="22"/>
              </w:rPr>
              <w:t>įkain</w:t>
            </w:r>
            <w:r w:rsidR="0097149E" w:rsidRPr="00CE28C7">
              <w:rPr>
                <w:rFonts w:ascii="Arial" w:hAnsi="Arial" w:cs="Arial"/>
                <w:b/>
                <w:bCs/>
                <w:sz w:val="22"/>
                <w:szCs w:val="22"/>
              </w:rPr>
              <w:t>į.</w:t>
            </w:r>
          </w:p>
          <w:p w14:paraId="68E657BF" w14:textId="77777777" w:rsidR="000F00FC" w:rsidRPr="00CE28C7" w:rsidRDefault="000F00FC" w:rsidP="00AA0209">
            <w:pPr>
              <w:jc w:val="both"/>
              <w:rPr>
                <w:rFonts w:ascii="Arial" w:hAnsi="Arial" w:cs="Arial"/>
                <w:color w:val="000000" w:themeColor="text1"/>
                <w:sz w:val="22"/>
                <w:szCs w:val="22"/>
                <w:lang w:eastAsia="ar-SA"/>
              </w:rPr>
            </w:pPr>
          </w:p>
          <w:p w14:paraId="75EC9E55" w14:textId="77777777" w:rsidR="000F00FC" w:rsidRPr="00CE28C7" w:rsidRDefault="000F00FC" w:rsidP="00AA0209">
            <w:pPr>
              <w:jc w:val="both"/>
              <w:rPr>
                <w:rFonts w:ascii="Arial" w:hAnsi="Arial" w:cs="Arial"/>
                <w:color w:val="000000" w:themeColor="text1"/>
                <w:sz w:val="22"/>
                <w:szCs w:val="22"/>
                <w:lang w:eastAsia="ar-SA"/>
              </w:rPr>
            </w:pPr>
          </w:p>
          <w:p w14:paraId="6EEE4E0F" w14:textId="77777777" w:rsidR="000F00FC" w:rsidRPr="00CE28C7" w:rsidRDefault="000F00FC" w:rsidP="00AA0209">
            <w:pPr>
              <w:jc w:val="both"/>
              <w:rPr>
                <w:rFonts w:ascii="Arial" w:hAnsi="Arial" w:cs="Arial"/>
                <w:color w:val="000000" w:themeColor="text1"/>
                <w:sz w:val="22"/>
                <w:szCs w:val="22"/>
                <w:lang w:eastAsia="ar-SA"/>
              </w:rPr>
            </w:pPr>
          </w:p>
          <w:p w14:paraId="6DE6178C" w14:textId="77777777" w:rsidR="000F00FC" w:rsidRPr="00CE28C7" w:rsidRDefault="000F00FC" w:rsidP="00AA0209">
            <w:pPr>
              <w:jc w:val="both"/>
              <w:rPr>
                <w:rFonts w:ascii="Arial" w:hAnsi="Arial" w:cs="Arial"/>
                <w:color w:val="000000" w:themeColor="text1"/>
                <w:sz w:val="22"/>
                <w:szCs w:val="22"/>
                <w:lang w:eastAsia="ar-SA"/>
              </w:rPr>
            </w:pPr>
          </w:p>
          <w:p w14:paraId="51CE26D5" w14:textId="77777777" w:rsidR="000F00FC" w:rsidRPr="00CE28C7" w:rsidRDefault="000F00FC" w:rsidP="00AA0209">
            <w:pPr>
              <w:jc w:val="both"/>
              <w:rPr>
                <w:rFonts w:ascii="Arial" w:hAnsi="Arial" w:cs="Arial"/>
                <w:color w:val="000000" w:themeColor="text1"/>
                <w:sz w:val="22"/>
                <w:szCs w:val="22"/>
                <w:lang w:eastAsia="ar-SA"/>
              </w:rPr>
            </w:pPr>
          </w:p>
          <w:p w14:paraId="5C7882BE" w14:textId="17EC7C53" w:rsidR="000D0B7B" w:rsidRPr="00CE28C7" w:rsidRDefault="00A03A2C" w:rsidP="00AA0209">
            <w:pPr>
              <w:jc w:val="both"/>
              <w:rPr>
                <w:rFonts w:ascii="Arial" w:hAnsi="Arial" w:cs="Arial"/>
                <w:color w:val="000000" w:themeColor="text1"/>
                <w:sz w:val="22"/>
                <w:szCs w:val="22"/>
                <w:lang w:eastAsia="ar-SA"/>
              </w:rPr>
            </w:pPr>
            <w:proofErr w:type="spellStart"/>
            <w:r w:rsidRPr="00CE28C7">
              <w:rPr>
                <w:rFonts w:ascii="Arial" w:hAnsi="Arial" w:cs="Arial"/>
                <w:color w:val="000000" w:themeColor="text1"/>
                <w:sz w:val="22"/>
                <w:szCs w:val="22"/>
                <w:lang w:eastAsia="ar-SA"/>
              </w:rPr>
              <w:t>The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Contracting</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Authority</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explains</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that</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the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Supplier</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must</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indicate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the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b/>
                <w:bCs/>
                <w:color w:val="000000" w:themeColor="text1"/>
                <w:sz w:val="22"/>
                <w:szCs w:val="22"/>
                <w:lang w:eastAsia="ar-SA"/>
              </w:rPr>
              <w:t>price</w:t>
            </w:r>
            <w:proofErr w:type="spellEnd"/>
            <w:r w:rsidRPr="00CE28C7">
              <w:rPr>
                <w:rFonts w:ascii="Arial" w:hAnsi="Arial" w:cs="Arial"/>
                <w:b/>
                <w:bCs/>
                <w:color w:val="000000" w:themeColor="text1"/>
                <w:sz w:val="22"/>
                <w:szCs w:val="22"/>
                <w:lang w:eastAsia="ar-SA"/>
              </w:rPr>
              <w:t xml:space="preserve"> </w:t>
            </w:r>
            <w:proofErr w:type="spellStart"/>
            <w:r w:rsidRPr="00CE28C7">
              <w:rPr>
                <w:rFonts w:ascii="Arial" w:hAnsi="Arial" w:cs="Arial"/>
                <w:b/>
                <w:bCs/>
                <w:color w:val="000000" w:themeColor="text1"/>
                <w:sz w:val="22"/>
                <w:szCs w:val="22"/>
                <w:lang w:eastAsia="ar-SA"/>
              </w:rPr>
              <w:t>for</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b/>
                <w:bCs/>
                <w:color w:val="000000" w:themeColor="text1"/>
                <w:sz w:val="22"/>
                <w:szCs w:val="22"/>
                <w:lang w:eastAsia="ar-SA"/>
              </w:rPr>
              <w:t>one</w:t>
            </w:r>
            <w:proofErr w:type="spellEnd"/>
            <w:r w:rsidRPr="00CE28C7">
              <w:rPr>
                <w:rFonts w:ascii="Arial" w:hAnsi="Arial" w:cs="Arial"/>
                <w:b/>
                <w:bCs/>
                <w:color w:val="000000" w:themeColor="text1"/>
                <w:sz w:val="22"/>
                <w:szCs w:val="22"/>
                <w:lang w:eastAsia="ar-SA"/>
              </w:rPr>
              <w:t xml:space="preserve"> </w:t>
            </w:r>
            <w:proofErr w:type="spellStart"/>
            <w:r w:rsidRPr="00CE28C7">
              <w:rPr>
                <w:rFonts w:ascii="Arial" w:hAnsi="Arial" w:cs="Arial"/>
                <w:b/>
                <w:bCs/>
                <w:color w:val="000000" w:themeColor="text1"/>
                <w:sz w:val="22"/>
                <w:szCs w:val="22"/>
                <w:lang w:eastAsia="ar-SA"/>
              </w:rPr>
              <w:t>kilometer</w:t>
            </w:r>
            <w:proofErr w:type="spellEnd"/>
            <w:r w:rsidRPr="00CE28C7">
              <w:rPr>
                <w:rFonts w:ascii="Arial" w:hAnsi="Arial" w:cs="Arial"/>
                <w:b/>
                <w:bCs/>
                <w:color w:val="000000" w:themeColor="text1"/>
                <w:sz w:val="22"/>
                <w:szCs w:val="22"/>
                <w:lang w:eastAsia="ar-SA"/>
              </w:rPr>
              <w:t xml:space="preserve"> </w:t>
            </w:r>
            <w:proofErr w:type="spellStart"/>
            <w:r w:rsidRPr="00CE28C7">
              <w:rPr>
                <w:rFonts w:ascii="Arial" w:hAnsi="Arial" w:cs="Arial"/>
                <w:b/>
                <w:bCs/>
                <w:color w:val="000000" w:themeColor="text1"/>
                <w:sz w:val="22"/>
                <w:szCs w:val="22"/>
                <w:lang w:eastAsia="ar-SA"/>
              </w:rPr>
              <w:t>of</w:t>
            </w:r>
            <w:proofErr w:type="spellEnd"/>
            <w:r w:rsidRPr="00CE28C7">
              <w:rPr>
                <w:rFonts w:ascii="Arial" w:hAnsi="Arial" w:cs="Arial"/>
                <w:b/>
                <w:bCs/>
                <w:color w:val="000000" w:themeColor="text1"/>
                <w:sz w:val="22"/>
                <w:szCs w:val="22"/>
                <w:lang w:eastAsia="ar-SA"/>
              </w:rPr>
              <w:t xml:space="preserve"> data </w:t>
            </w:r>
            <w:proofErr w:type="spellStart"/>
            <w:r w:rsidRPr="00CE28C7">
              <w:rPr>
                <w:rFonts w:ascii="Arial" w:hAnsi="Arial" w:cs="Arial"/>
                <w:b/>
                <w:bCs/>
                <w:color w:val="000000" w:themeColor="text1"/>
                <w:sz w:val="22"/>
                <w:szCs w:val="22"/>
                <w:lang w:eastAsia="ar-SA"/>
              </w:rPr>
              <w:t>collection</w:t>
            </w:r>
            <w:proofErr w:type="spellEnd"/>
            <w:r w:rsidRPr="00CE28C7">
              <w:rPr>
                <w:rFonts w:ascii="Arial" w:hAnsi="Arial" w:cs="Arial"/>
                <w:b/>
                <w:bCs/>
                <w:color w:val="000000" w:themeColor="text1"/>
                <w:sz w:val="22"/>
                <w:szCs w:val="22"/>
                <w:lang w:eastAsia="ar-SA"/>
              </w:rPr>
              <w:t xml:space="preserve"> </w:t>
            </w:r>
            <w:proofErr w:type="spellStart"/>
            <w:r w:rsidRPr="00CE28C7">
              <w:rPr>
                <w:rFonts w:ascii="Arial" w:hAnsi="Arial" w:cs="Arial"/>
                <w:b/>
                <w:bCs/>
                <w:color w:val="000000" w:themeColor="text1"/>
                <w:sz w:val="22"/>
                <w:szCs w:val="22"/>
                <w:lang w:eastAsia="ar-SA"/>
              </w:rPr>
              <w:t>service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for</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one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lane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in</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column</w:t>
            </w:r>
            <w:proofErr w:type="spellEnd"/>
            <w:r w:rsidRPr="00CE28C7">
              <w:rPr>
                <w:rFonts w:ascii="Arial" w:hAnsi="Arial" w:cs="Arial"/>
                <w:color w:val="000000" w:themeColor="text1"/>
                <w:sz w:val="22"/>
                <w:szCs w:val="22"/>
                <w:lang w:eastAsia="ar-SA"/>
              </w:rPr>
              <w:t xml:space="preserve"> 5 </w:t>
            </w:r>
            <w:proofErr w:type="spellStart"/>
            <w:r w:rsidRPr="00CE28C7">
              <w:rPr>
                <w:rFonts w:ascii="Arial" w:hAnsi="Arial" w:cs="Arial"/>
                <w:color w:val="000000" w:themeColor="text1"/>
                <w:sz w:val="22"/>
                <w:szCs w:val="22"/>
                <w:lang w:eastAsia="ar-SA"/>
              </w:rPr>
              <w:t>of</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Table</w:t>
            </w:r>
            <w:proofErr w:type="spellEnd"/>
            <w:r w:rsidRPr="00CE28C7">
              <w:rPr>
                <w:rFonts w:ascii="Arial" w:hAnsi="Arial" w:cs="Arial"/>
                <w:color w:val="000000" w:themeColor="text1"/>
                <w:sz w:val="22"/>
                <w:szCs w:val="22"/>
                <w:lang w:eastAsia="ar-SA"/>
              </w:rPr>
              <w:t xml:space="preserve"> 1 </w:t>
            </w:r>
            <w:proofErr w:type="spellStart"/>
            <w:r w:rsidRPr="00CE28C7">
              <w:rPr>
                <w:rFonts w:ascii="Arial" w:hAnsi="Arial" w:cs="Arial"/>
                <w:color w:val="000000" w:themeColor="text1"/>
                <w:sz w:val="22"/>
                <w:szCs w:val="22"/>
                <w:lang w:eastAsia="ar-SA"/>
              </w:rPr>
              <w:t>of</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the</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Proposal</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Form</w:t>
            </w:r>
            <w:proofErr w:type="spellEnd"/>
            <w:r w:rsidRPr="00CE28C7">
              <w:rPr>
                <w:rFonts w:ascii="Arial" w:hAnsi="Arial" w:cs="Arial"/>
                <w:color w:val="000000" w:themeColor="text1"/>
                <w:sz w:val="22"/>
                <w:szCs w:val="22"/>
                <w:lang w:eastAsia="ar-SA"/>
              </w:rPr>
              <w:t>.</w:t>
            </w:r>
          </w:p>
        </w:tc>
      </w:tr>
      <w:tr w:rsidR="00DF7D35" w:rsidRPr="00CE28C7" w14:paraId="40083049" w14:textId="77777777" w:rsidTr="00A43653">
        <w:tc>
          <w:tcPr>
            <w:tcW w:w="562" w:type="dxa"/>
            <w:tcBorders>
              <w:top w:val="single" w:sz="4" w:space="0" w:color="auto"/>
              <w:left w:val="single" w:sz="4" w:space="0" w:color="auto"/>
              <w:bottom w:val="single" w:sz="4" w:space="0" w:color="auto"/>
              <w:right w:val="single" w:sz="4" w:space="0" w:color="auto"/>
            </w:tcBorders>
          </w:tcPr>
          <w:p w14:paraId="7DC588B3" w14:textId="2EB58121" w:rsidR="00DF7D35" w:rsidRPr="00CE28C7" w:rsidRDefault="007023E3" w:rsidP="00D2460C">
            <w:pPr>
              <w:spacing w:line="276" w:lineRule="auto"/>
              <w:jc w:val="center"/>
              <w:rPr>
                <w:rFonts w:ascii="Arial" w:hAnsi="Arial" w:cs="Arial"/>
                <w:sz w:val="22"/>
                <w:szCs w:val="22"/>
              </w:rPr>
            </w:pPr>
            <w:r w:rsidRPr="00CE28C7">
              <w:rPr>
                <w:rFonts w:ascii="Arial" w:hAnsi="Arial" w:cs="Arial"/>
                <w:sz w:val="22"/>
                <w:szCs w:val="22"/>
              </w:rPr>
              <w:t>2.</w:t>
            </w:r>
          </w:p>
        </w:tc>
        <w:tc>
          <w:tcPr>
            <w:tcW w:w="5245" w:type="dxa"/>
            <w:tcBorders>
              <w:top w:val="single" w:sz="4" w:space="0" w:color="auto"/>
              <w:left w:val="single" w:sz="4" w:space="0" w:color="auto"/>
              <w:bottom w:val="single" w:sz="4" w:space="0" w:color="auto"/>
              <w:right w:val="single" w:sz="4" w:space="0" w:color="auto"/>
            </w:tcBorders>
          </w:tcPr>
          <w:p w14:paraId="3912E5A6" w14:textId="77777777" w:rsidR="00DF7D35" w:rsidRPr="00CE28C7" w:rsidRDefault="00D80B26" w:rsidP="00BC58D4">
            <w:pPr>
              <w:jc w:val="both"/>
              <w:rPr>
                <w:rFonts w:ascii="Arial" w:hAnsi="Arial" w:cs="Arial"/>
                <w:sz w:val="22"/>
                <w:szCs w:val="22"/>
              </w:rPr>
            </w:pPr>
            <w:r w:rsidRPr="00CE28C7">
              <w:rPr>
                <w:rFonts w:ascii="Arial" w:hAnsi="Arial" w:cs="Arial"/>
                <w:sz w:val="22"/>
                <w:szCs w:val="22"/>
              </w:rPr>
              <w:t xml:space="preserve">Techninėje specifikacijoje nurodyta, kad „Matavimai su </w:t>
            </w:r>
            <w:proofErr w:type="spellStart"/>
            <w:r w:rsidRPr="00CE28C7">
              <w:rPr>
                <w:rFonts w:ascii="Arial" w:hAnsi="Arial" w:cs="Arial"/>
                <w:sz w:val="22"/>
                <w:szCs w:val="22"/>
              </w:rPr>
              <w:t>georadaru</w:t>
            </w:r>
            <w:proofErr w:type="spellEnd"/>
            <w:r w:rsidRPr="00CE28C7">
              <w:rPr>
                <w:rFonts w:ascii="Arial" w:hAnsi="Arial" w:cs="Arial"/>
                <w:sz w:val="22"/>
                <w:szCs w:val="22"/>
              </w:rPr>
              <w:t xml:space="preserve"> turi būti atlikti vadovaujantis GPR 15 arba lygiaverčiais metodiniais nurodymais“. Gal galite patikslinti ar neįvyko techninė klaida ir vietoje GPR 15 neturėtų būti kitas normatyvinis techninis dokumentas? Atkreipiame dėmesį, kad šiuo metu nėra galiojančių metodinių nurodymų GPR 15. Taip pat atkreipiame dėmesį, kad šiuo metu galiojančiuose metodiniuose nurodymuose MN DP-GPR 11 nurodyta, jog atliekant matavimus kelyje turi būti imama ne mažiau kaip 1 gręžtinis kernas kiekvienam kilometrui kelio (15-ta nuostata). Kitose šalyse atliekant kelių tinklo matavimus su didelio greičio įranga, naudojančia judančią apkrovą, įprastai gręžtiniai kernai nėra imami. Tokių ėminių ėmimas neproporcingai padidintų bendrą paslaugos kainą lyginant su pačių matavimų kaina.</w:t>
            </w:r>
          </w:p>
          <w:p w14:paraId="2EF37FFF" w14:textId="77777777" w:rsidR="000F00FC" w:rsidRPr="00CE28C7" w:rsidRDefault="000F00FC" w:rsidP="00BC58D4">
            <w:pPr>
              <w:jc w:val="both"/>
              <w:rPr>
                <w:rFonts w:ascii="Arial" w:hAnsi="Arial" w:cs="Arial"/>
                <w:sz w:val="22"/>
                <w:szCs w:val="22"/>
              </w:rPr>
            </w:pPr>
          </w:p>
          <w:p w14:paraId="7A572DEA" w14:textId="77777777" w:rsidR="008A22CD" w:rsidRPr="00CE28C7" w:rsidRDefault="008A22CD" w:rsidP="00BC58D4">
            <w:pPr>
              <w:jc w:val="both"/>
              <w:rPr>
                <w:rFonts w:ascii="Arial" w:hAnsi="Arial" w:cs="Arial"/>
                <w:sz w:val="22"/>
                <w:szCs w:val="22"/>
              </w:rPr>
            </w:pPr>
          </w:p>
          <w:p w14:paraId="1849F2FF" w14:textId="77777777" w:rsidR="008A22CD" w:rsidRPr="00CE28C7" w:rsidRDefault="008A22CD" w:rsidP="00BC58D4">
            <w:pPr>
              <w:jc w:val="both"/>
              <w:rPr>
                <w:rFonts w:ascii="Arial" w:hAnsi="Arial" w:cs="Arial"/>
                <w:sz w:val="22"/>
                <w:szCs w:val="22"/>
              </w:rPr>
            </w:pPr>
          </w:p>
          <w:p w14:paraId="42D73047" w14:textId="77777777" w:rsidR="008A22CD" w:rsidRPr="00CE28C7" w:rsidRDefault="008A22CD" w:rsidP="00BC58D4">
            <w:pPr>
              <w:jc w:val="both"/>
              <w:rPr>
                <w:rFonts w:ascii="Arial" w:hAnsi="Arial" w:cs="Arial"/>
                <w:sz w:val="22"/>
                <w:szCs w:val="22"/>
              </w:rPr>
            </w:pPr>
          </w:p>
          <w:p w14:paraId="14300647" w14:textId="77777777" w:rsidR="00A43653" w:rsidRDefault="00A43653" w:rsidP="00BC58D4">
            <w:pPr>
              <w:jc w:val="both"/>
              <w:rPr>
                <w:rFonts w:ascii="Arial" w:hAnsi="Arial" w:cs="Arial"/>
                <w:sz w:val="22"/>
                <w:szCs w:val="22"/>
              </w:rPr>
            </w:pPr>
          </w:p>
          <w:p w14:paraId="31313EA7" w14:textId="77777777" w:rsidR="00A43653" w:rsidRDefault="00A43653" w:rsidP="00BC58D4">
            <w:pPr>
              <w:jc w:val="both"/>
              <w:rPr>
                <w:rFonts w:ascii="Arial" w:hAnsi="Arial" w:cs="Arial"/>
                <w:sz w:val="22"/>
                <w:szCs w:val="22"/>
              </w:rPr>
            </w:pPr>
          </w:p>
          <w:p w14:paraId="53F9D63E" w14:textId="77777777" w:rsidR="00A43653" w:rsidRDefault="00A43653" w:rsidP="00BC58D4">
            <w:pPr>
              <w:jc w:val="both"/>
              <w:rPr>
                <w:rFonts w:ascii="Arial" w:hAnsi="Arial" w:cs="Arial"/>
                <w:sz w:val="22"/>
                <w:szCs w:val="22"/>
              </w:rPr>
            </w:pPr>
          </w:p>
          <w:p w14:paraId="48571370" w14:textId="77777777" w:rsidR="00A43653" w:rsidRDefault="00A43653" w:rsidP="00BC58D4">
            <w:pPr>
              <w:jc w:val="both"/>
              <w:rPr>
                <w:rFonts w:ascii="Arial" w:hAnsi="Arial" w:cs="Arial"/>
                <w:sz w:val="22"/>
                <w:szCs w:val="22"/>
              </w:rPr>
            </w:pPr>
          </w:p>
          <w:p w14:paraId="1E1A3649" w14:textId="4F91961D" w:rsidR="000F00FC" w:rsidRPr="00CE28C7" w:rsidRDefault="000F00FC" w:rsidP="00BC58D4">
            <w:pPr>
              <w:jc w:val="both"/>
              <w:rPr>
                <w:rFonts w:ascii="Arial" w:hAnsi="Arial" w:cs="Arial"/>
                <w:sz w:val="22"/>
                <w:szCs w:val="22"/>
              </w:rPr>
            </w:pP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technical</w:t>
            </w:r>
            <w:proofErr w:type="spellEnd"/>
            <w:r w:rsidRPr="00CE28C7">
              <w:rPr>
                <w:rFonts w:ascii="Arial" w:hAnsi="Arial" w:cs="Arial"/>
                <w:sz w:val="22"/>
                <w:szCs w:val="22"/>
              </w:rPr>
              <w:t xml:space="preserve"> </w:t>
            </w:r>
            <w:proofErr w:type="spellStart"/>
            <w:r w:rsidRPr="00CE28C7">
              <w:rPr>
                <w:rFonts w:ascii="Arial" w:hAnsi="Arial" w:cs="Arial"/>
                <w:sz w:val="22"/>
                <w:szCs w:val="22"/>
              </w:rPr>
              <w:t>specification</w:t>
            </w:r>
            <w:proofErr w:type="spellEnd"/>
            <w:r w:rsidRPr="00CE28C7">
              <w:rPr>
                <w:rFonts w:ascii="Arial" w:hAnsi="Arial" w:cs="Arial"/>
                <w:sz w:val="22"/>
                <w:szCs w:val="22"/>
              </w:rPr>
              <w:t xml:space="preserve"> </w:t>
            </w:r>
            <w:proofErr w:type="spellStart"/>
            <w:r w:rsidRPr="00CE28C7">
              <w:rPr>
                <w:rFonts w:ascii="Arial" w:hAnsi="Arial" w:cs="Arial"/>
                <w:sz w:val="22"/>
                <w:szCs w:val="22"/>
              </w:rPr>
              <w:t>states</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Measurements</w:t>
            </w:r>
            <w:proofErr w:type="spellEnd"/>
            <w:r w:rsidRPr="00CE28C7">
              <w:rPr>
                <w:rFonts w:ascii="Arial" w:hAnsi="Arial" w:cs="Arial"/>
                <w:sz w:val="22"/>
                <w:szCs w:val="22"/>
              </w:rPr>
              <w:t xml:space="preserve"> </w:t>
            </w:r>
            <w:proofErr w:type="spellStart"/>
            <w:r w:rsidRPr="00CE28C7">
              <w:rPr>
                <w:rFonts w:ascii="Arial" w:hAnsi="Arial" w:cs="Arial"/>
                <w:sz w:val="22"/>
                <w:szCs w:val="22"/>
              </w:rPr>
              <w:t>with</w:t>
            </w:r>
            <w:proofErr w:type="spellEnd"/>
            <w:r w:rsidRPr="00CE28C7">
              <w:rPr>
                <w:rFonts w:ascii="Arial" w:hAnsi="Arial" w:cs="Arial"/>
                <w:sz w:val="22"/>
                <w:szCs w:val="22"/>
              </w:rPr>
              <w:t xml:space="preserve"> </w:t>
            </w:r>
            <w:proofErr w:type="spellStart"/>
            <w:r w:rsidRPr="00CE28C7">
              <w:rPr>
                <w:rFonts w:ascii="Arial" w:hAnsi="Arial" w:cs="Arial"/>
                <w:sz w:val="22"/>
                <w:szCs w:val="22"/>
              </w:rPr>
              <w:t>ground</w:t>
            </w:r>
            <w:proofErr w:type="spellEnd"/>
            <w:r w:rsidRPr="00CE28C7">
              <w:rPr>
                <w:rFonts w:ascii="Arial" w:hAnsi="Arial" w:cs="Arial"/>
                <w:sz w:val="22"/>
                <w:szCs w:val="22"/>
              </w:rPr>
              <w:t xml:space="preserve"> </w:t>
            </w:r>
            <w:proofErr w:type="spellStart"/>
            <w:r w:rsidRPr="00CE28C7">
              <w:rPr>
                <w:rFonts w:ascii="Arial" w:hAnsi="Arial" w:cs="Arial"/>
                <w:sz w:val="22"/>
                <w:szCs w:val="22"/>
              </w:rPr>
              <w:t>penetrating</w:t>
            </w:r>
            <w:proofErr w:type="spellEnd"/>
            <w:r w:rsidRPr="00CE28C7">
              <w:rPr>
                <w:rFonts w:ascii="Arial" w:hAnsi="Arial" w:cs="Arial"/>
                <w:sz w:val="22"/>
                <w:szCs w:val="22"/>
              </w:rPr>
              <w:t xml:space="preserve"> </w:t>
            </w:r>
            <w:proofErr w:type="spellStart"/>
            <w:r w:rsidRPr="00CE28C7">
              <w:rPr>
                <w:rFonts w:ascii="Arial" w:hAnsi="Arial" w:cs="Arial"/>
                <w:sz w:val="22"/>
                <w:szCs w:val="22"/>
              </w:rPr>
              <w:t>radar</w:t>
            </w:r>
            <w:proofErr w:type="spellEnd"/>
            <w:r w:rsidRPr="00CE28C7">
              <w:rPr>
                <w:rFonts w:ascii="Arial" w:hAnsi="Arial" w:cs="Arial"/>
                <w:sz w:val="22"/>
                <w:szCs w:val="22"/>
              </w:rPr>
              <w:t xml:space="preserve"> </w:t>
            </w:r>
            <w:proofErr w:type="spellStart"/>
            <w:r w:rsidRPr="00CE28C7">
              <w:rPr>
                <w:rFonts w:ascii="Arial" w:hAnsi="Arial" w:cs="Arial"/>
                <w:sz w:val="22"/>
                <w:szCs w:val="22"/>
              </w:rPr>
              <w:t>shall</w:t>
            </w:r>
            <w:proofErr w:type="spellEnd"/>
            <w:r w:rsidRPr="00CE28C7">
              <w:rPr>
                <w:rFonts w:ascii="Arial" w:hAnsi="Arial" w:cs="Arial"/>
                <w:sz w:val="22"/>
                <w:szCs w:val="22"/>
              </w:rPr>
              <w:t xml:space="preserve"> be </w:t>
            </w:r>
            <w:proofErr w:type="spellStart"/>
            <w:r w:rsidRPr="00CE28C7">
              <w:rPr>
                <w:rFonts w:ascii="Arial" w:hAnsi="Arial" w:cs="Arial"/>
                <w:sz w:val="22"/>
                <w:szCs w:val="22"/>
              </w:rPr>
              <w:t>carried</w:t>
            </w:r>
            <w:proofErr w:type="spellEnd"/>
            <w:r w:rsidRPr="00CE28C7">
              <w:rPr>
                <w:rFonts w:ascii="Arial" w:hAnsi="Arial" w:cs="Arial"/>
                <w:sz w:val="22"/>
                <w:szCs w:val="22"/>
              </w:rPr>
              <w:t xml:space="preserve"> </w:t>
            </w:r>
            <w:proofErr w:type="spellStart"/>
            <w:r w:rsidRPr="00CE28C7">
              <w:rPr>
                <w:rFonts w:ascii="Arial" w:hAnsi="Arial" w:cs="Arial"/>
                <w:sz w:val="22"/>
                <w:szCs w:val="22"/>
              </w:rPr>
              <w:t>out</w:t>
            </w:r>
            <w:proofErr w:type="spellEnd"/>
            <w:r w:rsidRPr="00CE28C7">
              <w:rPr>
                <w:rFonts w:ascii="Arial" w:hAnsi="Arial" w:cs="Arial"/>
                <w:sz w:val="22"/>
                <w:szCs w:val="22"/>
              </w:rPr>
              <w:t xml:space="preserve"> </w:t>
            </w:r>
            <w:proofErr w:type="spellStart"/>
            <w:r w:rsidRPr="00CE28C7">
              <w:rPr>
                <w:rFonts w:ascii="Arial" w:hAnsi="Arial" w:cs="Arial"/>
                <w:sz w:val="22"/>
                <w:szCs w:val="22"/>
              </w:rPr>
              <w:t>in</w:t>
            </w:r>
            <w:proofErr w:type="spellEnd"/>
            <w:r w:rsidRPr="00CE28C7">
              <w:rPr>
                <w:rFonts w:ascii="Arial" w:hAnsi="Arial" w:cs="Arial"/>
                <w:sz w:val="22"/>
                <w:szCs w:val="22"/>
              </w:rPr>
              <w:t xml:space="preserve"> </w:t>
            </w:r>
            <w:proofErr w:type="spellStart"/>
            <w:r w:rsidRPr="00CE28C7">
              <w:rPr>
                <w:rFonts w:ascii="Arial" w:hAnsi="Arial" w:cs="Arial"/>
                <w:sz w:val="22"/>
                <w:szCs w:val="22"/>
              </w:rPr>
              <w:t>accordance</w:t>
            </w:r>
            <w:proofErr w:type="spellEnd"/>
            <w:r w:rsidRPr="00CE28C7">
              <w:rPr>
                <w:rFonts w:ascii="Arial" w:hAnsi="Arial" w:cs="Arial"/>
                <w:sz w:val="22"/>
                <w:szCs w:val="22"/>
              </w:rPr>
              <w:t xml:space="preserve"> </w:t>
            </w:r>
            <w:proofErr w:type="spellStart"/>
            <w:r w:rsidRPr="00CE28C7">
              <w:rPr>
                <w:rFonts w:ascii="Arial" w:hAnsi="Arial" w:cs="Arial"/>
                <w:sz w:val="22"/>
                <w:szCs w:val="22"/>
              </w:rPr>
              <w:t>with</w:t>
            </w:r>
            <w:proofErr w:type="spellEnd"/>
            <w:r w:rsidRPr="00CE28C7">
              <w:rPr>
                <w:rFonts w:ascii="Arial" w:hAnsi="Arial" w:cs="Arial"/>
                <w:sz w:val="22"/>
                <w:szCs w:val="22"/>
              </w:rPr>
              <w:t xml:space="preserve"> GPR 15 </w:t>
            </w:r>
            <w:proofErr w:type="spellStart"/>
            <w:r w:rsidRPr="00CE28C7">
              <w:rPr>
                <w:rFonts w:ascii="Arial" w:hAnsi="Arial" w:cs="Arial"/>
                <w:sz w:val="22"/>
                <w:szCs w:val="22"/>
              </w:rPr>
              <w:t>or</w:t>
            </w:r>
            <w:proofErr w:type="spellEnd"/>
            <w:r w:rsidRPr="00CE28C7">
              <w:rPr>
                <w:rFonts w:ascii="Arial" w:hAnsi="Arial" w:cs="Arial"/>
                <w:sz w:val="22"/>
                <w:szCs w:val="22"/>
              </w:rPr>
              <w:t xml:space="preserve"> </w:t>
            </w:r>
            <w:proofErr w:type="spellStart"/>
            <w:r w:rsidRPr="00CE28C7">
              <w:rPr>
                <w:rFonts w:ascii="Arial" w:hAnsi="Arial" w:cs="Arial"/>
                <w:sz w:val="22"/>
                <w:szCs w:val="22"/>
              </w:rPr>
              <w:t>equivalent</w:t>
            </w:r>
            <w:proofErr w:type="spellEnd"/>
            <w:r w:rsidRPr="00CE28C7">
              <w:rPr>
                <w:rFonts w:ascii="Arial" w:hAnsi="Arial" w:cs="Arial"/>
                <w:sz w:val="22"/>
                <w:szCs w:val="22"/>
              </w:rPr>
              <w:t xml:space="preserve"> </w:t>
            </w:r>
            <w:proofErr w:type="spellStart"/>
            <w:r w:rsidRPr="00CE28C7">
              <w:rPr>
                <w:rFonts w:ascii="Arial" w:hAnsi="Arial" w:cs="Arial"/>
                <w:sz w:val="22"/>
                <w:szCs w:val="22"/>
              </w:rPr>
              <w:t>methodological</w:t>
            </w:r>
            <w:proofErr w:type="spellEnd"/>
            <w:r w:rsidRPr="00CE28C7">
              <w:rPr>
                <w:rFonts w:ascii="Arial" w:hAnsi="Arial" w:cs="Arial"/>
                <w:sz w:val="22"/>
                <w:szCs w:val="22"/>
              </w:rPr>
              <w:t xml:space="preserve"> </w:t>
            </w:r>
            <w:proofErr w:type="spellStart"/>
            <w:r w:rsidRPr="00CE28C7">
              <w:rPr>
                <w:rFonts w:ascii="Arial" w:hAnsi="Arial" w:cs="Arial"/>
                <w:sz w:val="22"/>
                <w:szCs w:val="22"/>
              </w:rPr>
              <w:t>guidelines</w:t>
            </w:r>
            <w:proofErr w:type="spellEnd"/>
            <w:r w:rsidRPr="00CE28C7">
              <w:rPr>
                <w:rFonts w:ascii="Arial" w:hAnsi="Arial" w:cs="Arial"/>
                <w:sz w:val="22"/>
                <w:szCs w:val="22"/>
              </w:rPr>
              <w:t xml:space="preserve">". </w:t>
            </w:r>
            <w:proofErr w:type="spellStart"/>
            <w:r w:rsidRPr="00CE28C7">
              <w:rPr>
                <w:rFonts w:ascii="Arial" w:hAnsi="Arial" w:cs="Arial"/>
                <w:sz w:val="22"/>
                <w:szCs w:val="22"/>
              </w:rPr>
              <w:t>Can</w:t>
            </w:r>
            <w:proofErr w:type="spellEnd"/>
            <w:r w:rsidRPr="00CE28C7">
              <w:rPr>
                <w:rFonts w:ascii="Arial" w:hAnsi="Arial" w:cs="Arial"/>
                <w:sz w:val="22"/>
                <w:szCs w:val="22"/>
              </w:rPr>
              <w:t xml:space="preserve"> </w:t>
            </w:r>
            <w:proofErr w:type="spellStart"/>
            <w:r w:rsidRPr="00CE28C7">
              <w:rPr>
                <w:rFonts w:ascii="Arial" w:hAnsi="Arial" w:cs="Arial"/>
                <w:sz w:val="22"/>
                <w:szCs w:val="22"/>
              </w:rPr>
              <w:t>you</w:t>
            </w:r>
            <w:proofErr w:type="spellEnd"/>
            <w:r w:rsidRPr="00CE28C7">
              <w:rPr>
                <w:rFonts w:ascii="Arial" w:hAnsi="Arial" w:cs="Arial"/>
                <w:sz w:val="22"/>
                <w:szCs w:val="22"/>
              </w:rPr>
              <w:t xml:space="preserve"> </w:t>
            </w:r>
            <w:proofErr w:type="spellStart"/>
            <w:r w:rsidRPr="00CE28C7">
              <w:rPr>
                <w:rFonts w:ascii="Arial" w:hAnsi="Arial" w:cs="Arial"/>
                <w:sz w:val="22"/>
                <w:szCs w:val="22"/>
              </w:rPr>
              <w:t>please</w:t>
            </w:r>
            <w:proofErr w:type="spellEnd"/>
            <w:r w:rsidRPr="00CE28C7">
              <w:rPr>
                <w:rFonts w:ascii="Arial" w:hAnsi="Arial" w:cs="Arial"/>
                <w:sz w:val="22"/>
                <w:szCs w:val="22"/>
              </w:rPr>
              <w:t xml:space="preserve"> </w:t>
            </w:r>
            <w:proofErr w:type="spellStart"/>
            <w:r w:rsidRPr="00CE28C7">
              <w:rPr>
                <w:rFonts w:ascii="Arial" w:hAnsi="Arial" w:cs="Arial"/>
                <w:sz w:val="22"/>
                <w:szCs w:val="22"/>
              </w:rPr>
              <w:t>clarify</w:t>
            </w:r>
            <w:proofErr w:type="spellEnd"/>
            <w:r w:rsidRPr="00CE28C7">
              <w:rPr>
                <w:rFonts w:ascii="Arial" w:hAnsi="Arial" w:cs="Arial"/>
                <w:sz w:val="22"/>
                <w:szCs w:val="22"/>
              </w:rPr>
              <w:t xml:space="preserve"> </w:t>
            </w:r>
            <w:proofErr w:type="spellStart"/>
            <w:r w:rsidRPr="00CE28C7">
              <w:rPr>
                <w:rFonts w:ascii="Arial" w:hAnsi="Arial" w:cs="Arial"/>
                <w:sz w:val="22"/>
                <w:szCs w:val="22"/>
              </w:rPr>
              <w:t>whether</w:t>
            </w:r>
            <w:proofErr w:type="spellEnd"/>
            <w:r w:rsidRPr="00CE28C7">
              <w:rPr>
                <w:rFonts w:ascii="Arial" w:hAnsi="Arial" w:cs="Arial"/>
                <w:sz w:val="22"/>
                <w:szCs w:val="22"/>
              </w:rPr>
              <w:t xml:space="preserve"> </w:t>
            </w:r>
            <w:proofErr w:type="spellStart"/>
            <w:r w:rsidRPr="00CE28C7">
              <w:rPr>
                <w:rFonts w:ascii="Arial" w:hAnsi="Arial" w:cs="Arial"/>
                <w:sz w:val="22"/>
                <w:szCs w:val="22"/>
              </w:rPr>
              <w:t>there</w:t>
            </w:r>
            <w:proofErr w:type="spellEnd"/>
            <w:r w:rsidRPr="00CE28C7">
              <w:rPr>
                <w:rFonts w:ascii="Arial" w:hAnsi="Arial" w:cs="Arial"/>
                <w:sz w:val="22"/>
                <w:szCs w:val="22"/>
              </w:rPr>
              <w:t xml:space="preserve"> </w:t>
            </w:r>
            <w:proofErr w:type="spellStart"/>
            <w:r w:rsidRPr="00CE28C7">
              <w:rPr>
                <w:rFonts w:ascii="Arial" w:hAnsi="Arial" w:cs="Arial"/>
                <w:sz w:val="22"/>
                <w:szCs w:val="22"/>
              </w:rPr>
              <w:t>was</w:t>
            </w:r>
            <w:proofErr w:type="spellEnd"/>
            <w:r w:rsidRPr="00CE28C7">
              <w:rPr>
                <w:rFonts w:ascii="Arial" w:hAnsi="Arial" w:cs="Arial"/>
                <w:sz w:val="22"/>
                <w:szCs w:val="22"/>
              </w:rPr>
              <w:t xml:space="preserve"> a </w:t>
            </w:r>
            <w:proofErr w:type="spellStart"/>
            <w:r w:rsidRPr="00CE28C7">
              <w:rPr>
                <w:rFonts w:ascii="Arial" w:hAnsi="Arial" w:cs="Arial"/>
                <w:sz w:val="22"/>
                <w:szCs w:val="22"/>
              </w:rPr>
              <w:t>technical</w:t>
            </w:r>
            <w:proofErr w:type="spellEnd"/>
            <w:r w:rsidRPr="00CE28C7">
              <w:rPr>
                <w:rFonts w:ascii="Arial" w:hAnsi="Arial" w:cs="Arial"/>
                <w:sz w:val="22"/>
                <w:szCs w:val="22"/>
              </w:rPr>
              <w:t xml:space="preserve"> </w:t>
            </w:r>
            <w:proofErr w:type="spellStart"/>
            <w:r w:rsidRPr="00CE28C7">
              <w:rPr>
                <w:rFonts w:ascii="Arial" w:hAnsi="Arial" w:cs="Arial"/>
                <w:sz w:val="22"/>
                <w:szCs w:val="22"/>
              </w:rPr>
              <w:t>error</w:t>
            </w:r>
            <w:proofErr w:type="spellEnd"/>
            <w:r w:rsidRPr="00CE28C7">
              <w:rPr>
                <w:rFonts w:ascii="Arial" w:hAnsi="Arial" w:cs="Arial"/>
                <w:sz w:val="22"/>
                <w:szCs w:val="22"/>
              </w:rPr>
              <w:t xml:space="preserve"> </w:t>
            </w:r>
            <w:proofErr w:type="spellStart"/>
            <w:r w:rsidRPr="00CE28C7">
              <w:rPr>
                <w:rFonts w:ascii="Arial" w:hAnsi="Arial" w:cs="Arial"/>
                <w:sz w:val="22"/>
                <w:szCs w:val="22"/>
              </w:rPr>
              <w:t>and</w:t>
            </w:r>
            <w:proofErr w:type="spellEnd"/>
            <w:r w:rsidRPr="00CE28C7">
              <w:rPr>
                <w:rFonts w:ascii="Arial" w:hAnsi="Arial" w:cs="Arial"/>
                <w:sz w:val="22"/>
                <w:szCs w:val="22"/>
              </w:rPr>
              <w:t xml:space="preserve"> </w:t>
            </w:r>
            <w:proofErr w:type="spellStart"/>
            <w:r w:rsidRPr="00CE28C7">
              <w:rPr>
                <w:rFonts w:ascii="Arial" w:hAnsi="Arial" w:cs="Arial"/>
                <w:sz w:val="22"/>
                <w:szCs w:val="22"/>
              </w:rPr>
              <w:t>there</w:t>
            </w:r>
            <w:proofErr w:type="spellEnd"/>
            <w:r w:rsidRPr="00CE28C7">
              <w:rPr>
                <w:rFonts w:ascii="Arial" w:hAnsi="Arial" w:cs="Arial"/>
                <w:sz w:val="22"/>
                <w:szCs w:val="22"/>
              </w:rPr>
              <w:t xml:space="preserve"> </w:t>
            </w:r>
            <w:proofErr w:type="spellStart"/>
            <w:r w:rsidRPr="00CE28C7">
              <w:rPr>
                <w:rFonts w:ascii="Arial" w:hAnsi="Arial" w:cs="Arial"/>
                <w:sz w:val="22"/>
                <w:szCs w:val="22"/>
              </w:rPr>
              <w:t>should</w:t>
            </w:r>
            <w:proofErr w:type="spellEnd"/>
            <w:r w:rsidRPr="00CE28C7">
              <w:rPr>
                <w:rFonts w:ascii="Arial" w:hAnsi="Arial" w:cs="Arial"/>
                <w:sz w:val="22"/>
                <w:szCs w:val="22"/>
              </w:rPr>
              <w:t xml:space="preserve"> be </w:t>
            </w:r>
            <w:proofErr w:type="spellStart"/>
            <w:r w:rsidRPr="00CE28C7">
              <w:rPr>
                <w:rFonts w:ascii="Arial" w:hAnsi="Arial" w:cs="Arial"/>
                <w:sz w:val="22"/>
                <w:szCs w:val="22"/>
              </w:rPr>
              <w:t>another</w:t>
            </w:r>
            <w:proofErr w:type="spellEnd"/>
            <w:r w:rsidRPr="00CE28C7">
              <w:rPr>
                <w:rFonts w:ascii="Arial" w:hAnsi="Arial" w:cs="Arial"/>
                <w:sz w:val="22"/>
                <w:szCs w:val="22"/>
              </w:rPr>
              <w:t xml:space="preserve"> </w:t>
            </w:r>
            <w:proofErr w:type="spellStart"/>
            <w:r w:rsidRPr="00CE28C7">
              <w:rPr>
                <w:rFonts w:ascii="Arial" w:hAnsi="Arial" w:cs="Arial"/>
                <w:sz w:val="22"/>
                <w:szCs w:val="22"/>
              </w:rPr>
              <w:t>normative</w:t>
            </w:r>
            <w:proofErr w:type="spellEnd"/>
            <w:r w:rsidRPr="00CE28C7">
              <w:rPr>
                <w:rFonts w:ascii="Arial" w:hAnsi="Arial" w:cs="Arial"/>
                <w:sz w:val="22"/>
                <w:szCs w:val="22"/>
              </w:rPr>
              <w:t xml:space="preserve"> </w:t>
            </w:r>
            <w:proofErr w:type="spellStart"/>
            <w:r w:rsidRPr="00CE28C7">
              <w:rPr>
                <w:rFonts w:ascii="Arial" w:hAnsi="Arial" w:cs="Arial"/>
                <w:sz w:val="22"/>
                <w:szCs w:val="22"/>
              </w:rPr>
              <w:t>technical</w:t>
            </w:r>
            <w:proofErr w:type="spellEnd"/>
            <w:r w:rsidRPr="00CE28C7">
              <w:rPr>
                <w:rFonts w:ascii="Arial" w:hAnsi="Arial" w:cs="Arial"/>
                <w:sz w:val="22"/>
                <w:szCs w:val="22"/>
              </w:rPr>
              <w:t xml:space="preserve"> </w:t>
            </w:r>
            <w:proofErr w:type="spellStart"/>
            <w:r w:rsidRPr="00CE28C7">
              <w:rPr>
                <w:rFonts w:ascii="Arial" w:hAnsi="Arial" w:cs="Arial"/>
                <w:sz w:val="22"/>
                <w:szCs w:val="22"/>
              </w:rPr>
              <w:t>document</w:t>
            </w:r>
            <w:proofErr w:type="spellEnd"/>
            <w:r w:rsidRPr="00CE28C7">
              <w:rPr>
                <w:rFonts w:ascii="Arial" w:hAnsi="Arial" w:cs="Arial"/>
                <w:sz w:val="22"/>
                <w:szCs w:val="22"/>
              </w:rPr>
              <w:t xml:space="preserve"> </w:t>
            </w:r>
            <w:proofErr w:type="spellStart"/>
            <w:r w:rsidRPr="00CE28C7">
              <w:rPr>
                <w:rFonts w:ascii="Arial" w:hAnsi="Arial" w:cs="Arial"/>
                <w:sz w:val="22"/>
                <w:szCs w:val="22"/>
              </w:rPr>
              <w:t>instead</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GPR 15? </w:t>
            </w:r>
            <w:proofErr w:type="spellStart"/>
            <w:r w:rsidRPr="00CE28C7">
              <w:rPr>
                <w:rFonts w:ascii="Arial" w:hAnsi="Arial" w:cs="Arial"/>
                <w:sz w:val="22"/>
                <w:szCs w:val="22"/>
              </w:rPr>
              <w:t>We</w:t>
            </w:r>
            <w:proofErr w:type="spellEnd"/>
            <w:r w:rsidRPr="00CE28C7">
              <w:rPr>
                <w:rFonts w:ascii="Arial" w:hAnsi="Arial" w:cs="Arial"/>
                <w:sz w:val="22"/>
                <w:szCs w:val="22"/>
              </w:rPr>
              <w:t xml:space="preserve"> </w:t>
            </w:r>
            <w:proofErr w:type="spellStart"/>
            <w:r w:rsidRPr="00CE28C7">
              <w:rPr>
                <w:rFonts w:ascii="Arial" w:hAnsi="Arial" w:cs="Arial"/>
                <w:sz w:val="22"/>
                <w:szCs w:val="22"/>
              </w:rPr>
              <w:t>note</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there</w:t>
            </w:r>
            <w:proofErr w:type="spellEnd"/>
            <w:r w:rsidRPr="00CE28C7">
              <w:rPr>
                <w:rFonts w:ascii="Arial" w:hAnsi="Arial" w:cs="Arial"/>
                <w:sz w:val="22"/>
                <w:szCs w:val="22"/>
              </w:rPr>
              <w:t xml:space="preserve"> are </w:t>
            </w:r>
            <w:proofErr w:type="spellStart"/>
            <w:r w:rsidRPr="00CE28C7">
              <w:rPr>
                <w:rFonts w:ascii="Arial" w:hAnsi="Arial" w:cs="Arial"/>
                <w:sz w:val="22"/>
                <w:szCs w:val="22"/>
              </w:rPr>
              <w:t>currently</w:t>
            </w:r>
            <w:proofErr w:type="spellEnd"/>
            <w:r w:rsidRPr="00CE28C7">
              <w:rPr>
                <w:rFonts w:ascii="Arial" w:hAnsi="Arial" w:cs="Arial"/>
                <w:sz w:val="22"/>
                <w:szCs w:val="22"/>
              </w:rPr>
              <w:t xml:space="preserve"> </w:t>
            </w:r>
            <w:proofErr w:type="spellStart"/>
            <w:r w:rsidRPr="00CE28C7">
              <w:rPr>
                <w:rFonts w:ascii="Arial" w:hAnsi="Arial" w:cs="Arial"/>
                <w:sz w:val="22"/>
                <w:szCs w:val="22"/>
              </w:rPr>
              <w:t>no</w:t>
            </w:r>
            <w:proofErr w:type="spellEnd"/>
            <w:r w:rsidRPr="00CE28C7">
              <w:rPr>
                <w:rFonts w:ascii="Arial" w:hAnsi="Arial" w:cs="Arial"/>
                <w:sz w:val="22"/>
                <w:szCs w:val="22"/>
              </w:rPr>
              <w:t xml:space="preserve"> </w:t>
            </w:r>
            <w:proofErr w:type="spellStart"/>
            <w:r w:rsidRPr="00CE28C7">
              <w:rPr>
                <w:rFonts w:ascii="Arial" w:hAnsi="Arial" w:cs="Arial"/>
                <w:sz w:val="22"/>
                <w:szCs w:val="22"/>
              </w:rPr>
              <w:t>valid</w:t>
            </w:r>
            <w:proofErr w:type="spellEnd"/>
            <w:r w:rsidRPr="00CE28C7">
              <w:rPr>
                <w:rFonts w:ascii="Arial" w:hAnsi="Arial" w:cs="Arial"/>
                <w:sz w:val="22"/>
                <w:szCs w:val="22"/>
              </w:rPr>
              <w:t xml:space="preserve"> </w:t>
            </w:r>
            <w:proofErr w:type="spellStart"/>
            <w:r w:rsidRPr="00CE28C7">
              <w:rPr>
                <w:rFonts w:ascii="Arial" w:hAnsi="Arial" w:cs="Arial"/>
                <w:sz w:val="22"/>
                <w:szCs w:val="22"/>
              </w:rPr>
              <w:t>methodological</w:t>
            </w:r>
            <w:proofErr w:type="spellEnd"/>
            <w:r w:rsidRPr="00CE28C7">
              <w:rPr>
                <w:rFonts w:ascii="Arial" w:hAnsi="Arial" w:cs="Arial"/>
                <w:sz w:val="22"/>
                <w:szCs w:val="22"/>
              </w:rPr>
              <w:t xml:space="preserve"> </w:t>
            </w:r>
            <w:proofErr w:type="spellStart"/>
            <w:r w:rsidRPr="00CE28C7">
              <w:rPr>
                <w:rFonts w:ascii="Arial" w:hAnsi="Arial" w:cs="Arial"/>
                <w:sz w:val="22"/>
                <w:szCs w:val="22"/>
              </w:rPr>
              <w:t>guidelines</w:t>
            </w:r>
            <w:proofErr w:type="spellEnd"/>
            <w:r w:rsidRPr="00CE28C7">
              <w:rPr>
                <w:rFonts w:ascii="Arial" w:hAnsi="Arial" w:cs="Arial"/>
                <w:sz w:val="22"/>
                <w:szCs w:val="22"/>
              </w:rPr>
              <w:t xml:space="preserve"> </w:t>
            </w:r>
            <w:proofErr w:type="spellStart"/>
            <w:r w:rsidRPr="00CE28C7">
              <w:rPr>
                <w:rFonts w:ascii="Arial" w:hAnsi="Arial" w:cs="Arial"/>
                <w:sz w:val="22"/>
                <w:szCs w:val="22"/>
              </w:rPr>
              <w:t>for</w:t>
            </w:r>
            <w:proofErr w:type="spellEnd"/>
            <w:r w:rsidRPr="00CE28C7">
              <w:rPr>
                <w:rFonts w:ascii="Arial" w:hAnsi="Arial" w:cs="Arial"/>
                <w:sz w:val="22"/>
                <w:szCs w:val="22"/>
              </w:rPr>
              <w:t xml:space="preserve"> GPR 15. </w:t>
            </w:r>
            <w:proofErr w:type="spellStart"/>
            <w:r w:rsidRPr="00CE28C7">
              <w:rPr>
                <w:rFonts w:ascii="Arial" w:hAnsi="Arial" w:cs="Arial"/>
                <w:sz w:val="22"/>
                <w:szCs w:val="22"/>
              </w:rPr>
              <w:t>We</w:t>
            </w:r>
            <w:proofErr w:type="spellEnd"/>
            <w:r w:rsidRPr="00CE28C7">
              <w:rPr>
                <w:rFonts w:ascii="Arial" w:hAnsi="Arial" w:cs="Arial"/>
                <w:sz w:val="22"/>
                <w:szCs w:val="22"/>
              </w:rPr>
              <w:t xml:space="preserve"> also </w:t>
            </w:r>
            <w:proofErr w:type="spellStart"/>
            <w:r w:rsidRPr="00CE28C7">
              <w:rPr>
                <w:rFonts w:ascii="Arial" w:hAnsi="Arial" w:cs="Arial"/>
                <w:sz w:val="22"/>
                <w:szCs w:val="22"/>
              </w:rPr>
              <w:t>note</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currently</w:t>
            </w:r>
            <w:proofErr w:type="spellEnd"/>
            <w:r w:rsidRPr="00CE28C7">
              <w:rPr>
                <w:rFonts w:ascii="Arial" w:hAnsi="Arial" w:cs="Arial"/>
                <w:sz w:val="22"/>
                <w:szCs w:val="22"/>
              </w:rPr>
              <w:t xml:space="preserve"> </w:t>
            </w:r>
            <w:proofErr w:type="spellStart"/>
            <w:r w:rsidRPr="00CE28C7">
              <w:rPr>
                <w:rFonts w:ascii="Arial" w:hAnsi="Arial" w:cs="Arial"/>
                <w:sz w:val="22"/>
                <w:szCs w:val="22"/>
              </w:rPr>
              <w:t>valid</w:t>
            </w:r>
            <w:proofErr w:type="spellEnd"/>
            <w:r w:rsidRPr="00CE28C7">
              <w:rPr>
                <w:rFonts w:ascii="Arial" w:hAnsi="Arial" w:cs="Arial"/>
                <w:sz w:val="22"/>
                <w:szCs w:val="22"/>
              </w:rPr>
              <w:t xml:space="preserve"> </w:t>
            </w:r>
            <w:proofErr w:type="spellStart"/>
            <w:r w:rsidRPr="00CE28C7">
              <w:rPr>
                <w:rFonts w:ascii="Arial" w:hAnsi="Arial" w:cs="Arial"/>
                <w:sz w:val="22"/>
                <w:szCs w:val="22"/>
              </w:rPr>
              <w:t>methodological</w:t>
            </w:r>
            <w:proofErr w:type="spellEnd"/>
            <w:r w:rsidRPr="00CE28C7">
              <w:rPr>
                <w:rFonts w:ascii="Arial" w:hAnsi="Arial" w:cs="Arial"/>
                <w:sz w:val="22"/>
                <w:szCs w:val="22"/>
              </w:rPr>
              <w:t xml:space="preserve"> </w:t>
            </w:r>
            <w:proofErr w:type="spellStart"/>
            <w:r w:rsidRPr="00CE28C7">
              <w:rPr>
                <w:rFonts w:ascii="Arial" w:hAnsi="Arial" w:cs="Arial"/>
                <w:sz w:val="22"/>
                <w:szCs w:val="22"/>
              </w:rPr>
              <w:t>guidelines</w:t>
            </w:r>
            <w:proofErr w:type="spellEnd"/>
            <w:r w:rsidRPr="00CE28C7">
              <w:rPr>
                <w:rFonts w:ascii="Arial" w:hAnsi="Arial" w:cs="Arial"/>
                <w:sz w:val="22"/>
                <w:szCs w:val="22"/>
              </w:rPr>
              <w:t xml:space="preserve"> MN DP-GPR 11 </w:t>
            </w:r>
            <w:proofErr w:type="spellStart"/>
            <w:r w:rsidRPr="00CE28C7">
              <w:rPr>
                <w:rFonts w:ascii="Arial" w:hAnsi="Arial" w:cs="Arial"/>
                <w:sz w:val="22"/>
                <w:szCs w:val="22"/>
              </w:rPr>
              <w:t>state</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when</w:t>
            </w:r>
            <w:proofErr w:type="spellEnd"/>
            <w:r w:rsidRPr="00CE28C7">
              <w:rPr>
                <w:rFonts w:ascii="Arial" w:hAnsi="Arial" w:cs="Arial"/>
                <w:sz w:val="22"/>
                <w:szCs w:val="22"/>
              </w:rPr>
              <w:t xml:space="preserve"> </w:t>
            </w:r>
            <w:proofErr w:type="spellStart"/>
            <w:r w:rsidRPr="00CE28C7">
              <w:rPr>
                <w:rFonts w:ascii="Arial" w:hAnsi="Arial" w:cs="Arial"/>
                <w:sz w:val="22"/>
                <w:szCs w:val="22"/>
              </w:rPr>
              <w:t>performing</w:t>
            </w:r>
            <w:proofErr w:type="spellEnd"/>
            <w:r w:rsidRPr="00CE28C7">
              <w:rPr>
                <w:rFonts w:ascii="Arial" w:hAnsi="Arial" w:cs="Arial"/>
                <w:sz w:val="22"/>
                <w:szCs w:val="22"/>
              </w:rPr>
              <w:t xml:space="preserve"> </w:t>
            </w:r>
            <w:proofErr w:type="spellStart"/>
            <w:r w:rsidRPr="00CE28C7">
              <w:rPr>
                <w:rFonts w:ascii="Arial" w:hAnsi="Arial" w:cs="Arial"/>
                <w:sz w:val="22"/>
                <w:szCs w:val="22"/>
              </w:rPr>
              <w:t>measurements</w:t>
            </w:r>
            <w:proofErr w:type="spellEnd"/>
            <w:r w:rsidRPr="00CE28C7">
              <w:rPr>
                <w:rFonts w:ascii="Arial" w:hAnsi="Arial" w:cs="Arial"/>
                <w:sz w:val="22"/>
                <w:szCs w:val="22"/>
              </w:rPr>
              <w:t xml:space="preserve"> </w:t>
            </w:r>
            <w:proofErr w:type="spellStart"/>
            <w:r w:rsidRPr="00CE28C7">
              <w:rPr>
                <w:rFonts w:ascii="Arial" w:hAnsi="Arial" w:cs="Arial"/>
                <w:sz w:val="22"/>
                <w:szCs w:val="22"/>
              </w:rPr>
              <w:t>on</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road</w:t>
            </w:r>
            <w:proofErr w:type="spellEnd"/>
            <w:r w:rsidRPr="00CE28C7">
              <w:rPr>
                <w:rFonts w:ascii="Arial" w:hAnsi="Arial" w:cs="Arial"/>
                <w:sz w:val="22"/>
                <w:szCs w:val="22"/>
              </w:rPr>
              <w:t xml:space="preserve">, at </w:t>
            </w:r>
            <w:proofErr w:type="spellStart"/>
            <w:r w:rsidRPr="00CE28C7">
              <w:rPr>
                <w:rFonts w:ascii="Arial" w:hAnsi="Arial" w:cs="Arial"/>
                <w:sz w:val="22"/>
                <w:szCs w:val="22"/>
              </w:rPr>
              <w:t>least</w:t>
            </w:r>
            <w:proofErr w:type="spellEnd"/>
            <w:r w:rsidRPr="00CE28C7">
              <w:rPr>
                <w:rFonts w:ascii="Arial" w:hAnsi="Arial" w:cs="Arial"/>
                <w:sz w:val="22"/>
                <w:szCs w:val="22"/>
              </w:rPr>
              <w:t xml:space="preserve"> 1 </w:t>
            </w:r>
            <w:proofErr w:type="spellStart"/>
            <w:r w:rsidRPr="00CE28C7">
              <w:rPr>
                <w:rFonts w:ascii="Arial" w:hAnsi="Arial" w:cs="Arial"/>
                <w:sz w:val="22"/>
                <w:szCs w:val="22"/>
              </w:rPr>
              <w:t>drill</w:t>
            </w:r>
            <w:proofErr w:type="spellEnd"/>
            <w:r w:rsidRPr="00CE28C7">
              <w:rPr>
                <w:rFonts w:ascii="Arial" w:hAnsi="Arial" w:cs="Arial"/>
                <w:sz w:val="22"/>
                <w:szCs w:val="22"/>
              </w:rPr>
              <w:t xml:space="preserve"> </w:t>
            </w:r>
            <w:proofErr w:type="spellStart"/>
            <w:r w:rsidRPr="00CE28C7">
              <w:rPr>
                <w:rFonts w:ascii="Arial" w:hAnsi="Arial" w:cs="Arial"/>
                <w:sz w:val="22"/>
                <w:szCs w:val="22"/>
              </w:rPr>
              <w:t>core</w:t>
            </w:r>
            <w:proofErr w:type="spellEnd"/>
            <w:r w:rsidRPr="00CE28C7">
              <w:rPr>
                <w:rFonts w:ascii="Arial" w:hAnsi="Arial" w:cs="Arial"/>
                <w:sz w:val="22"/>
                <w:szCs w:val="22"/>
              </w:rPr>
              <w:t xml:space="preserve"> </w:t>
            </w:r>
            <w:proofErr w:type="spellStart"/>
            <w:r w:rsidRPr="00CE28C7">
              <w:rPr>
                <w:rFonts w:ascii="Arial" w:hAnsi="Arial" w:cs="Arial"/>
                <w:sz w:val="22"/>
                <w:szCs w:val="22"/>
              </w:rPr>
              <w:t>must</w:t>
            </w:r>
            <w:proofErr w:type="spellEnd"/>
            <w:r w:rsidRPr="00CE28C7">
              <w:rPr>
                <w:rFonts w:ascii="Arial" w:hAnsi="Arial" w:cs="Arial"/>
                <w:sz w:val="22"/>
                <w:szCs w:val="22"/>
              </w:rPr>
              <w:t xml:space="preserve"> be </w:t>
            </w:r>
            <w:proofErr w:type="spellStart"/>
            <w:r w:rsidRPr="00CE28C7">
              <w:rPr>
                <w:rFonts w:ascii="Arial" w:hAnsi="Arial" w:cs="Arial"/>
                <w:sz w:val="22"/>
                <w:szCs w:val="22"/>
              </w:rPr>
              <w:t>taken</w:t>
            </w:r>
            <w:proofErr w:type="spellEnd"/>
            <w:r w:rsidRPr="00CE28C7">
              <w:rPr>
                <w:rFonts w:ascii="Arial" w:hAnsi="Arial" w:cs="Arial"/>
                <w:sz w:val="22"/>
                <w:szCs w:val="22"/>
              </w:rPr>
              <w:t xml:space="preserve"> </w:t>
            </w:r>
            <w:proofErr w:type="spellStart"/>
            <w:r w:rsidRPr="00CE28C7">
              <w:rPr>
                <w:rFonts w:ascii="Arial" w:hAnsi="Arial" w:cs="Arial"/>
                <w:sz w:val="22"/>
                <w:szCs w:val="22"/>
              </w:rPr>
              <w:t>for</w:t>
            </w:r>
            <w:proofErr w:type="spellEnd"/>
            <w:r w:rsidRPr="00CE28C7">
              <w:rPr>
                <w:rFonts w:ascii="Arial" w:hAnsi="Arial" w:cs="Arial"/>
                <w:sz w:val="22"/>
                <w:szCs w:val="22"/>
              </w:rPr>
              <w:t xml:space="preserve"> </w:t>
            </w:r>
            <w:proofErr w:type="spellStart"/>
            <w:r w:rsidRPr="00CE28C7">
              <w:rPr>
                <w:rFonts w:ascii="Arial" w:hAnsi="Arial" w:cs="Arial"/>
                <w:sz w:val="22"/>
                <w:szCs w:val="22"/>
              </w:rPr>
              <w:t>each</w:t>
            </w:r>
            <w:proofErr w:type="spellEnd"/>
            <w:r w:rsidRPr="00CE28C7">
              <w:rPr>
                <w:rFonts w:ascii="Arial" w:hAnsi="Arial" w:cs="Arial"/>
                <w:sz w:val="22"/>
                <w:szCs w:val="22"/>
              </w:rPr>
              <w:t xml:space="preserve"> </w:t>
            </w:r>
            <w:proofErr w:type="spellStart"/>
            <w:r w:rsidRPr="00CE28C7">
              <w:rPr>
                <w:rFonts w:ascii="Arial" w:hAnsi="Arial" w:cs="Arial"/>
                <w:sz w:val="22"/>
                <w:szCs w:val="22"/>
              </w:rPr>
              <w:t>kilometer</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road</w:t>
            </w:r>
            <w:proofErr w:type="spellEnd"/>
            <w:r w:rsidRPr="00CE28C7">
              <w:rPr>
                <w:rFonts w:ascii="Arial" w:hAnsi="Arial" w:cs="Arial"/>
                <w:sz w:val="22"/>
                <w:szCs w:val="22"/>
              </w:rPr>
              <w:t xml:space="preserve"> (</w:t>
            </w:r>
            <w:proofErr w:type="spellStart"/>
            <w:r w:rsidRPr="00CE28C7">
              <w:rPr>
                <w:rFonts w:ascii="Arial" w:hAnsi="Arial" w:cs="Arial"/>
                <w:sz w:val="22"/>
                <w:szCs w:val="22"/>
              </w:rPr>
              <w:t>provision</w:t>
            </w:r>
            <w:proofErr w:type="spellEnd"/>
            <w:r w:rsidRPr="00CE28C7">
              <w:rPr>
                <w:rFonts w:ascii="Arial" w:hAnsi="Arial" w:cs="Arial"/>
                <w:sz w:val="22"/>
                <w:szCs w:val="22"/>
              </w:rPr>
              <w:t xml:space="preserve"> 15). </w:t>
            </w:r>
            <w:proofErr w:type="spellStart"/>
            <w:r w:rsidRPr="00CE28C7">
              <w:rPr>
                <w:rFonts w:ascii="Arial" w:hAnsi="Arial" w:cs="Arial"/>
                <w:sz w:val="22"/>
                <w:szCs w:val="22"/>
              </w:rPr>
              <w:t>In</w:t>
            </w:r>
            <w:proofErr w:type="spellEnd"/>
            <w:r w:rsidRPr="00CE28C7">
              <w:rPr>
                <w:rFonts w:ascii="Arial" w:hAnsi="Arial" w:cs="Arial"/>
                <w:sz w:val="22"/>
                <w:szCs w:val="22"/>
              </w:rPr>
              <w:t xml:space="preserve"> </w:t>
            </w:r>
            <w:proofErr w:type="spellStart"/>
            <w:r w:rsidRPr="00CE28C7">
              <w:rPr>
                <w:rFonts w:ascii="Arial" w:hAnsi="Arial" w:cs="Arial"/>
                <w:sz w:val="22"/>
                <w:szCs w:val="22"/>
              </w:rPr>
              <w:t>other</w:t>
            </w:r>
            <w:proofErr w:type="spellEnd"/>
            <w:r w:rsidRPr="00CE28C7">
              <w:rPr>
                <w:rFonts w:ascii="Arial" w:hAnsi="Arial" w:cs="Arial"/>
                <w:sz w:val="22"/>
                <w:szCs w:val="22"/>
              </w:rPr>
              <w:t xml:space="preserve"> </w:t>
            </w:r>
            <w:proofErr w:type="spellStart"/>
            <w:r w:rsidRPr="00CE28C7">
              <w:rPr>
                <w:rFonts w:ascii="Arial" w:hAnsi="Arial" w:cs="Arial"/>
                <w:sz w:val="22"/>
                <w:szCs w:val="22"/>
              </w:rPr>
              <w:t>countries</w:t>
            </w:r>
            <w:proofErr w:type="spellEnd"/>
            <w:r w:rsidRPr="00CE28C7">
              <w:rPr>
                <w:rFonts w:ascii="Arial" w:hAnsi="Arial" w:cs="Arial"/>
                <w:sz w:val="22"/>
                <w:szCs w:val="22"/>
              </w:rPr>
              <w:t xml:space="preserve">, </w:t>
            </w:r>
            <w:proofErr w:type="spellStart"/>
            <w:r w:rsidRPr="00CE28C7">
              <w:rPr>
                <w:rFonts w:ascii="Arial" w:hAnsi="Arial" w:cs="Arial"/>
                <w:sz w:val="22"/>
                <w:szCs w:val="22"/>
              </w:rPr>
              <w:t>when</w:t>
            </w:r>
            <w:proofErr w:type="spellEnd"/>
            <w:r w:rsidRPr="00CE28C7">
              <w:rPr>
                <w:rFonts w:ascii="Arial" w:hAnsi="Arial" w:cs="Arial"/>
                <w:sz w:val="22"/>
                <w:szCs w:val="22"/>
              </w:rPr>
              <w:t xml:space="preserve"> </w:t>
            </w:r>
            <w:proofErr w:type="spellStart"/>
            <w:r w:rsidRPr="00CE28C7">
              <w:rPr>
                <w:rFonts w:ascii="Arial" w:hAnsi="Arial" w:cs="Arial"/>
                <w:sz w:val="22"/>
                <w:szCs w:val="22"/>
              </w:rPr>
              <w:t>performing</w:t>
            </w:r>
            <w:proofErr w:type="spellEnd"/>
            <w:r w:rsidRPr="00CE28C7">
              <w:rPr>
                <w:rFonts w:ascii="Arial" w:hAnsi="Arial" w:cs="Arial"/>
                <w:sz w:val="22"/>
                <w:szCs w:val="22"/>
              </w:rPr>
              <w:t xml:space="preserve"> </w:t>
            </w:r>
            <w:proofErr w:type="spellStart"/>
            <w:r w:rsidRPr="00CE28C7">
              <w:rPr>
                <w:rFonts w:ascii="Arial" w:hAnsi="Arial" w:cs="Arial"/>
                <w:sz w:val="22"/>
                <w:szCs w:val="22"/>
              </w:rPr>
              <w:t>measurements</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road</w:t>
            </w:r>
            <w:proofErr w:type="spellEnd"/>
            <w:r w:rsidRPr="00CE28C7">
              <w:rPr>
                <w:rFonts w:ascii="Arial" w:hAnsi="Arial" w:cs="Arial"/>
                <w:sz w:val="22"/>
                <w:szCs w:val="22"/>
              </w:rPr>
              <w:t xml:space="preserve"> </w:t>
            </w:r>
            <w:proofErr w:type="spellStart"/>
            <w:r w:rsidRPr="00CE28C7">
              <w:rPr>
                <w:rFonts w:ascii="Arial" w:hAnsi="Arial" w:cs="Arial"/>
                <w:sz w:val="22"/>
                <w:szCs w:val="22"/>
              </w:rPr>
              <w:t>network</w:t>
            </w:r>
            <w:proofErr w:type="spellEnd"/>
            <w:r w:rsidRPr="00CE28C7">
              <w:rPr>
                <w:rFonts w:ascii="Arial" w:hAnsi="Arial" w:cs="Arial"/>
                <w:sz w:val="22"/>
                <w:szCs w:val="22"/>
              </w:rPr>
              <w:t xml:space="preserve"> </w:t>
            </w:r>
            <w:proofErr w:type="spellStart"/>
            <w:r w:rsidRPr="00CE28C7">
              <w:rPr>
                <w:rFonts w:ascii="Arial" w:hAnsi="Arial" w:cs="Arial"/>
                <w:sz w:val="22"/>
                <w:szCs w:val="22"/>
              </w:rPr>
              <w:t>with</w:t>
            </w:r>
            <w:proofErr w:type="spellEnd"/>
            <w:r w:rsidRPr="00CE28C7">
              <w:rPr>
                <w:rFonts w:ascii="Arial" w:hAnsi="Arial" w:cs="Arial"/>
                <w:sz w:val="22"/>
                <w:szCs w:val="22"/>
              </w:rPr>
              <w:t xml:space="preserve"> </w:t>
            </w:r>
            <w:proofErr w:type="spellStart"/>
            <w:r w:rsidRPr="00CE28C7">
              <w:rPr>
                <w:rFonts w:ascii="Arial" w:hAnsi="Arial" w:cs="Arial"/>
                <w:sz w:val="22"/>
                <w:szCs w:val="22"/>
              </w:rPr>
              <w:t>high-speed</w:t>
            </w:r>
            <w:proofErr w:type="spellEnd"/>
            <w:r w:rsidRPr="00CE28C7">
              <w:rPr>
                <w:rFonts w:ascii="Arial" w:hAnsi="Arial" w:cs="Arial"/>
                <w:sz w:val="22"/>
                <w:szCs w:val="22"/>
              </w:rPr>
              <w:t xml:space="preserve"> </w:t>
            </w:r>
            <w:proofErr w:type="spellStart"/>
            <w:r w:rsidRPr="00CE28C7">
              <w:rPr>
                <w:rFonts w:ascii="Arial" w:hAnsi="Arial" w:cs="Arial"/>
                <w:sz w:val="22"/>
                <w:szCs w:val="22"/>
              </w:rPr>
              <w:t>equipment</w:t>
            </w:r>
            <w:proofErr w:type="spellEnd"/>
            <w:r w:rsidRPr="00CE28C7">
              <w:rPr>
                <w:rFonts w:ascii="Arial" w:hAnsi="Arial" w:cs="Arial"/>
                <w:sz w:val="22"/>
                <w:szCs w:val="22"/>
              </w:rPr>
              <w:t xml:space="preserve"> </w:t>
            </w:r>
            <w:proofErr w:type="spellStart"/>
            <w:r w:rsidRPr="00CE28C7">
              <w:rPr>
                <w:rFonts w:ascii="Arial" w:hAnsi="Arial" w:cs="Arial"/>
                <w:sz w:val="22"/>
                <w:szCs w:val="22"/>
              </w:rPr>
              <w:t>using</w:t>
            </w:r>
            <w:proofErr w:type="spellEnd"/>
            <w:r w:rsidRPr="00CE28C7">
              <w:rPr>
                <w:rFonts w:ascii="Arial" w:hAnsi="Arial" w:cs="Arial"/>
                <w:sz w:val="22"/>
                <w:szCs w:val="22"/>
              </w:rPr>
              <w:t xml:space="preserve"> a </w:t>
            </w:r>
            <w:proofErr w:type="spellStart"/>
            <w:r w:rsidRPr="00CE28C7">
              <w:rPr>
                <w:rFonts w:ascii="Arial" w:hAnsi="Arial" w:cs="Arial"/>
                <w:sz w:val="22"/>
                <w:szCs w:val="22"/>
              </w:rPr>
              <w:t>moving</w:t>
            </w:r>
            <w:proofErr w:type="spellEnd"/>
            <w:r w:rsidRPr="00CE28C7">
              <w:rPr>
                <w:rFonts w:ascii="Arial" w:hAnsi="Arial" w:cs="Arial"/>
                <w:sz w:val="22"/>
                <w:szCs w:val="22"/>
              </w:rPr>
              <w:t xml:space="preserve"> </w:t>
            </w:r>
            <w:proofErr w:type="spellStart"/>
            <w:r w:rsidRPr="00CE28C7">
              <w:rPr>
                <w:rFonts w:ascii="Arial" w:hAnsi="Arial" w:cs="Arial"/>
                <w:sz w:val="22"/>
                <w:szCs w:val="22"/>
              </w:rPr>
              <w:t>load</w:t>
            </w:r>
            <w:proofErr w:type="spellEnd"/>
            <w:r w:rsidRPr="00CE28C7">
              <w:rPr>
                <w:rFonts w:ascii="Arial" w:hAnsi="Arial" w:cs="Arial"/>
                <w:sz w:val="22"/>
                <w:szCs w:val="22"/>
              </w:rPr>
              <w:t xml:space="preserve">, </w:t>
            </w:r>
            <w:proofErr w:type="spellStart"/>
            <w:r w:rsidRPr="00CE28C7">
              <w:rPr>
                <w:rFonts w:ascii="Arial" w:hAnsi="Arial" w:cs="Arial"/>
                <w:sz w:val="22"/>
                <w:szCs w:val="22"/>
              </w:rPr>
              <w:t>drill</w:t>
            </w:r>
            <w:proofErr w:type="spellEnd"/>
            <w:r w:rsidRPr="00CE28C7">
              <w:rPr>
                <w:rFonts w:ascii="Arial" w:hAnsi="Arial" w:cs="Arial"/>
                <w:sz w:val="22"/>
                <w:szCs w:val="22"/>
              </w:rPr>
              <w:t xml:space="preserve"> </w:t>
            </w:r>
            <w:proofErr w:type="spellStart"/>
            <w:r w:rsidRPr="00CE28C7">
              <w:rPr>
                <w:rFonts w:ascii="Arial" w:hAnsi="Arial" w:cs="Arial"/>
                <w:sz w:val="22"/>
                <w:szCs w:val="22"/>
              </w:rPr>
              <w:t>cores</w:t>
            </w:r>
            <w:proofErr w:type="spellEnd"/>
            <w:r w:rsidRPr="00CE28C7">
              <w:rPr>
                <w:rFonts w:ascii="Arial" w:hAnsi="Arial" w:cs="Arial"/>
                <w:sz w:val="22"/>
                <w:szCs w:val="22"/>
              </w:rPr>
              <w:t xml:space="preserve"> are </w:t>
            </w:r>
            <w:proofErr w:type="spellStart"/>
            <w:r w:rsidRPr="00CE28C7">
              <w:rPr>
                <w:rFonts w:ascii="Arial" w:hAnsi="Arial" w:cs="Arial"/>
                <w:sz w:val="22"/>
                <w:szCs w:val="22"/>
              </w:rPr>
              <w:t>usually</w:t>
            </w:r>
            <w:proofErr w:type="spellEnd"/>
            <w:r w:rsidRPr="00CE28C7">
              <w:rPr>
                <w:rFonts w:ascii="Arial" w:hAnsi="Arial" w:cs="Arial"/>
                <w:sz w:val="22"/>
                <w:szCs w:val="22"/>
              </w:rPr>
              <w:t xml:space="preserve"> </w:t>
            </w:r>
            <w:proofErr w:type="spellStart"/>
            <w:r w:rsidRPr="00CE28C7">
              <w:rPr>
                <w:rFonts w:ascii="Arial" w:hAnsi="Arial" w:cs="Arial"/>
                <w:sz w:val="22"/>
                <w:szCs w:val="22"/>
              </w:rPr>
              <w:t>not</w:t>
            </w:r>
            <w:proofErr w:type="spellEnd"/>
            <w:r w:rsidRPr="00CE28C7">
              <w:rPr>
                <w:rFonts w:ascii="Arial" w:hAnsi="Arial" w:cs="Arial"/>
                <w:sz w:val="22"/>
                <w:szCs w:val="22"/>
              </w:rPr>
              <w:t xml:space="preserve"> </w:t>
            </w:r>
            <w:proofErr w:type="spellStart"/>
            <w:r w:rsidRPr="00CE28C7">
              <w:rPr>
                <w:rFonts w:ascii="Arial" w:hAnsi="Arial" w:cs="Arial"/>
                <w:sz w:val="22"/>
                <w:szCs w:val="22"/>
              </w:rPr>
              <w:t>taken</w:t>
            </w:r>
            <w:proofErr w:type="spellEnd"/>
            <w:r w:rsidRPr="00CE28C7">
              <w:rPr>
                <w:rFonts w:ascii="Arial" w:hAnsi="Arial" w:cs="Arial"/>
                <w:sz w:val="22"/>
                <w:szCs w:val="22"/>
              </w:rPr>
              <w:t xml:space="preserve">. </w:t>
            </w:r>
            <w:proofErr w:type="spellStart"/>
            <w:r w:rsidRPr="00CE28C7">
              <w:rPr>
                <w:rFonts w:ascii="Arial" w:hAnsi="Arial" w:cs="Arial"/>
                <w:sz w:val="22"/>
                <w:szCs w:val="22"/>
              </w:rPr>
              <w:t>Taking</w:t>
            </w:r>
            <w:proofErr w:type="spellEnd"/>
            <w:r w:rsidRPr="00CE28C7">
              <w:rPr>
                <w:rFonts w:ascii="Arial" w:hAnsi="Arial" w:cs="Arial"/>
                <w:sz w:val="22"/>
                <w:szCs w:val="22"/>
              </w:rPr>
              <w:t xml:space="preserve"> </w:t>
            </w:r>
            <w:proofErr w:type="spellStart"/>
            <w:r w:rsidRPr="00CE28C7">
              <w:rPr>
                <w:rFonts w:ascii="Arial" w:hAnsi="Arial" w:cs="Arial"/>
                <w:sz w:val="22"/>
                <w:szCs w:val="22"/>
              </w:rPr>
              <w:t>such</w:t>
            </w:r>
            <w:proofErr w:type="spellEnd"/>
            <w:r w:rsidRPr="00CE28C7">
              <w:rPr>
                <w:rFonts w:ascii="Arial" w:hAnsi="Arial" w:cs="Arial"/>
                <w:sz w:val="22"/>
                <w:szCs w:val="22"/>
              </w:rPr>
              <w:t xml:space="preserve"> </w:t>
            </w:r>
            <w:proofErr w:type="spellStart"/>
            <w:r w:rsidRPr="00CE28C7">
              <w:rPr>
                <w:rFonts w:ascii="Arial" w:hAnsi="Arial" w:cs="Arial"/>
                <w:sz w:val="22"/>
                <w:szCs w:val="22"/>
              </w:rPr>
              <w:t>samples</w:t>
            </w:r>
            <w:proofErr w:type="spellEnd"/>
            <w:r w:rsidRPr="00CE28C7">
              <w:rPr>
                <w:rFonts w:ascii="Arial" w:hAnsi="Arial" w:cs="Arial"/>
                <w:sz w:val="22"/>
                <w:szCs w:val="22"/>
              </w:rPr>
              <w:t xml:space="preserve"> </w:t>
            </w:r>
            <w:proofErr w:type="spellStart"/>
            <w:r w:rsidRPr="00CE28C7">
              <w:rPr>
                <w:rFonts w:ascii="Arial" w:hAnsi="Arial" w:cs="Arial"/>
                <w:sz w:val="22"/>
                <w:szCs w:val="22"/>
              </w:rPr>
              <w:t>would</w:t>
            </w:r>
            <w:proofErr w:type="spellEnd"/>
            <w:r w:rsidRPr="00CE28C7">
              <w:rPr>
                <w:rFonts w:ascii="Arial" w:hAnsi="Arial" w:cs="Arial"/>
                <w:sz w:val="22"/>
                <w:szCs w:val="22"/>
              </w:rPr>
              <w:t xml:space="preserve"> </w:t>
            </w:r>
            <w:proofErr w:type="spellStart"/>
            <w:r w:rsidRPr="00CE28C7">
              <w:rPr>
                <w:rFonts w:ascii="Arial" w:hAnsi="Arial" w:cs="Arial"/>
                <w:sz w:val="22"/>
                <w:szCs w:val="22"/>
              </w:rPr>
              <w:t>disproportionately</w:t>
            </w:r>
            <w:proofErr w:type="spellEnd"/>
            <w:r w:rsidRPr="00CE28C7">
              <w:rPr>
                <w:rFonts w:ascii="Arial" w:hAnsi="Arial" w:cs="Arial"/>
                <w:sz w:val="22"/>
                <w:szCs w:val="22"/>
              </w:rPr>
              <w:t xml:space="preserve"> </w:t>
            </w:r>
            <w:proofErr w:type="spellStart"/>
            <w:r w:rsidRPr="00CE28C7">
              <w:rPr>
                <w:rFonts w:ascii="Arial" w:hAnsi="Arial" w:cs="Arial"/>
                <w:sz w:val="22"/>
                <w:szCs w:val="22"/>
              </w:rPr>
              <w:t>increase</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total</w:t>
            </w:r>
            <w:proofErr w:type="spellEnd"/>
            <w:r w:rsidRPr="00CE28C7">
              <w:rPr>
                <w:rFonts w:ascii="Arial" w:hAnsi="Arial" w:cs="Arial"/>
                <w:sz w:val="22"/>
                <w:szCs w:val="22"/>
              </w:rPr>
              <w:t xml:space="preserve"> </w:t>
            </w:r>
            <w:proofErr w:type="spellStart"/>
            <w:r w:rsidRPr="00CE28C7">
              <w:rPr>
                <w:rFonts w:ascii="Arial" w:hAnsi="Arial" w:cs="Arial"/>
                <w:sz w:val="22"/>
                <w:szCs w:val="22"/>
              </w:rPr>
              <w:t>cost</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service</w:t>
            </w:r>
            <w:proofErr w:type="spellEnd"/>
            <w:r w:rsidRPr="00CE28C7">
              <w:rPr>
                <w:rFonts w:ascii="Arial" w:hAnsi="Arial" w:cs="Arial"/>
                <w:sz w:val="22"/>
                <w:szCs w:val="22"/>
              </w:rPr>
              <w:t xml:space="preserve"> </w:t>
            </w:r>
            <w:proofErr w:type="spellStart"/>
            <w:r w:rsidRPr="00CE28C7">
              <w:rPr>
                <w:rFonts w:ascii="Arial" w:hAnsi="Arial" w:cs="Arial"/>
                <w:sz w:val="22"/>
                <w:szCs w:val="22"/>
              </w:rPr>
              <w:t>compared</w:t>
            </w:r>
            <w:proofErr w:type="spellEnd"/>
            <w:r w:rsidRPr="00CE28C7">
              <w:rPr>
                <w:rFonts w:ascii="Arial" w:hAnsi="Arial" w:cs="Arial"/>
                <w:sz w:val="22"/>
                <w:szCs w:val="22"/>
              </w:rPr>
              <w:t xml:space="preserve"> to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cost</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measurements</w:t>
            </w:r>
            <w:proofErr w:type="spellEnd"/>
            <w:r w:rsidRPr="00CE28C7">
              <w:rPr>
                <w:rFonts w:ascii="Arial" w:hAnsi="Arial" w:cs="Arial"/>
                <w:sz w:val="22"/>
                <w:szCs w:val="22"/>
              </w:rPr>
              <w:t xml:space="preserve"> </w:t>
            </w:r>
            <w:proofErr w:type="spellStart"/>
            <w:r w:rsidRPr="00CE28C7">
              <w:rPr>
                <w:rFonts w:ascii="Arial" w:hAnsi="Arial" w:cs="Arial"/>
                <w:sz w:val="22"/>
                <w:szCs w:val="22"/>
              </w:rPr>
              <w:t>themselves</w:t>
            </w:r>
            <w:proofErr w:type="spellEnd"/>
            <w:r w:rsidRPr="00CE28C7">
              <w:rPr>
                <w:rFonts w:ascii="Arial" w:hAnsi="Arial" w:cs="Arial"/>
                <w:sz w:val="22"/>
                <w:szCs w:val="22"/>
              </w:rPr>
              <w:t>.</w:t>
            </w:r>
          </w:p>
        </w:tc>
        <w:tc>
          <w:tcPr>
            <w:tcW w:w="4253" w:type="dxa"/>
            <w:tcBorders>
              <w:top w:val="single" w:sz="4" w:space="0" w:color="auto"/>
              <w:left w:val="single" w:sz="4" w:space="0" w:color="auto"/>
              <w:bottom w:val="single" w:sz="4" w:space="0" w:color="auto"/>
              <w:right w:val="single" w:sz="4" w:space="0" w:color="auto"/>
            </w:tcBorders>
          </w:tcPr>
          <w:p w14:paraId="19EAC482" w14:textId="4D916C5A" w:rsidR="00A37C40" w:rsidRPr="00CE28C7" w:rsidRDefault="00A37C40" w:rsidP="00EC73A3">
            <w:pPr>
              <w:pStyle w:val="prastasiniatinklio"/>
              <w:spacing w:before="0" w:beforeAutospacing="0" w:after="0" w:afterAutospacing="0"/>
              <w:jc w:val="both"/>
              <w:rPr>
                <w:rFonts w:ascii="Arial" w:hAnsi="Arial" w:cs="Arial"/>
                <w:color w:val="000000" w:themeColor="text1"/>
                <w:sz w:val="22"/>
                <w:szCs w:val="22"/>
                <w:lang w:val="lt-LT" w:eastAsia="ar-SA"/>
              </w:rPr>
            </w:pPr>
            <w:r w:rsidRPr="002E0F06">
              <w:rPr>
                <w:rFonts w:ascii="Arial" w:hAnsi="Arial" w:cs="Arial"/>
                <w:color w:val="000000" w:themeColor="text1"/>
                <w:sz w:val="22"/>
                <w:szCs w:val="22"/>
                <w:lang w:val="lt-LT" w:eastAsia="ar-SA"/>
              </w:rPr>
              <w:lastRenderedPageBreak/>
              <w:t xml:space="preserve">Perkančioji organizacija informuoja, </w:t>
            </w:r>
            <w:r w:rsidR="006F6ECD" w:rsidRPr="002E0F06">
              <w:rPr>
                <w:rFonts w:ascii="Arial" w:hAnsi="Arial" w:cs="Arial"/>
                <w:color w:val="000000" w:themeColor="text1"/>
                <w:sz w:val="22"/>
                <w:szCs w:val="22"/>
                <w:lang w:val="lt-LT" w:eastAsia="ar-SA"/>
              </w:rPr>
              <w:t>kad įsivėlus</w:t>
            </w:r>
            <w:r w:rsidR="006B3898" w:rsidRPr="002E0F06">
              <w:rPr>
                <w:rFonts w:ascii="Arial" w:hAnsi="Arial" w:cs="Arial"/>
                <w:color w:val="000000" w:themeColor="text1"/>
                <w:sz w:val="22"/>
                <w:szCs w:val="22"/>
                <w:lang w:val="lt-LT" w:eastAsia="ar-SA"/>
              </w:rPr>
              <w:t xml:space="preserve"> redakcinio pobūdžio</w:t>
            </w:r>
            <w:r w:rsidRPr="002E0F06">
              <w:rPr>
                <w:rFonts w:ascii="Arial" w:hAnsi="Arial" w:cs="Arial"/>
                <w:color w:val="000000" w:themeColor="text1"/>
                <w:sz w:val="22"/>
                <w:szCs w:val="22"/>
                <w:lang w:val="lt-LT" w:eastAsia="ar-SA"/>
              </w:rPr>
              <w:t xml:space="preserve"> klaida</w:t>
            </w:r>
            <w:r w:rsidR="006B3898" w:rsidRPr="002E0F06">
              <w:rPr>
                <w:rFonts w:ascii="Arial" w:hAnsi="Arial" w:cs="Arial"/>
                <w:color w:val="000000" w:themeColor="text1"/>
                <w:sz w:val="22"/>
                <w:szCs w:val="22"/>
                <w:lang w:val="lt-LT" w:eastAsia="ar-SA"/>
              </w:rPr>
              <w:t>i</w:t>
            </w:r>
            <w:r w:rsidRPr="002E0F06">
              <w:rPr>
                <w:rFonts w:ascii="Arial" w:hAnsi="Arial" w:cs="Arial"/>
                <w:color w:val="000000" w:themeColor="text1"/>
                <w:sz w:val="22"/>
                <w:szCs w:val="22"/>
                <w:lang w:val="lt-LT" w:eastAsia="ar-SA"/>
              </w:rPr>
              <w:t xml:space="preserve"> yra tikslinama Specialiųjų pirkimo sąlygų </w:t>
            </w:r>
            <w:r w:rsidRPr="00CE28C7">
              <w:rPr>
                <w:rFonts w:ascii="Arial" w:hAnsi="Arial" w:cs="Arial"/>
                <w:color w:val="000000" w:themeColor="text1"/>
                <w:sz w:val="22"/>
                <w:szCs w:val="22"/>
                <w:lang w:val="lt-LT" w:eastAsia="ar-SA"/>
              </w:rPr>
              <w:t>priedas Nr. 4 „</w:t>
            </w:r>
            <w:r w:rsidRPr="00CE28C7">
              <w:rPr>
                <w:rFonts w:ascii="Arial" w:hAnsi="Arial" w:cs="Arial"/>
                <w:i/>
                <w:iCs/>
                <w:color w:val="000000" w:themeColor="text1"/>
                <w:sz w:val="22"/>
                <w:szCs w:val="22"/>
                <w:lang w:val="lt-LT" w:eastAsia="ar-SA"/>
              </w:rPr>
              <w:t>Techninė specifikacija</w:t>
            </w:r>
            <w:r w:rsidRPr="00CE28C7">
              <w:rPr>
                <w:rFonts w:ascii="Arial" w:hAnsi="Arial" w:cs="Arial"/>
                <w:color w:val="000000" w:themeColor="text1"/>
                <w:sz w:val="22"/>
                <w:szCs w:val="22"/>
                <w:lang w:val="lt-LT" w:eastAsia="ar-SA"/>
              </w:rPr>
              <w:t>“</w:t>
            </w:r>
          </w:p>
          <w:p w14:paraId="25583DB1" w14:textId="77777777" w:rsidR="00A37C40" w:rsidRPr="00CE28C7" w:rsidRDefault="00A37C40"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1854095E" w14:textId="7AB50678" w:rsidR="0094705F" w:rsidRPr="00CE28C7" w:rsidRDefault="0094705F" w:rsidP="0094705F">
            <w:pPr>
              <w:pStyle w:val="Sraopastraipa"/>
              <w:ind w:left="0"/>
              <w:jc w:val="both"/>
              <w:rPr>
                <w:rFonts w:ascii="Arial" w:hAnsi="Arial" w:cs="Arial"/>
                <w:sz w:val="22"/>
                <w:szCs w:val="22"/>
              </w:rPr>
            </w:pPr>
            <w:r w:rsidRPr="00CE28C7">
              <w:rPr>
                <w:rFonts w:ascii="Arial" w:hAnsi="Arial" w:cs="Arial"/>
                <w:b/>
                <w:bCs/>
                <w:color w:val="000000" w:themeColor="text1"/>
                <w:sz w:val="22"/>
                <w:szCs w:val="22"/>
                <w:lang w:eastAsia="ar-SA"/>
              </w:rPr>
              <w:t xml:space="preserve">Techninės specifikacijos </w:t>
            </w:r>
            <w:r w:rsidR="00F35D41" w:rsidRPr="00CE28C7">
              <w:rPr>
                <w:rFonts w:ascii="Arial" w:hAnsi="Arial" w:cs="Arial"/>
                <w:b/>
                <w:bCs/>
                <w:color w:val="000000" w:themeColor="text1"/>
                <w:sz w:val="22"/>
                <w:szCs w:val="22"/>
                <w:lang w:eastAsia="ar-SA"/>
              </w:rPr>
              <w:t xml:space="preserve">2.1.1. </w:t>
            </w:r>
            <w:r w:rsidRPr="00CE28C7">
              <w:rPr>
                <w:rFonts w:ascii="Arial" w:hAnsi="Arial" w:cs="Arial"/>
                <w:b/>
                <w:bCs/>
                <w:color w:val="000000" w:themeColor="text1"/>
                <w:sz w:val="22"/>
                <w:szCs w:val="22"/>
                <w:lang w:eastAsia="ar-SA"/>
              </w:rPr>
              <w:t>p</w:t>
            </w:r>
            <w:r w:rsidRPr="00CE28C7">
              <w:rPr>
                <w:rFonts w:ascii="Arial" w:hAnsi="Arial" w:cs="Arial"/>
                <w:color w:val="000000" w:themeColor="text1"/>
                <w:sz w:val="22"/>
                <w:szCs w:val="22"/>
                <w:lang w:eastAsia="ar-SA"/>
              </w:rPr>
              <w:t>,</w:t>
            </w:r>
            <w:r w:rsidR="00F35D41" w:rsidRPr="00CE28C7">
              <w:rPr>
                <w:rFonts w:ascii="Arial" w:hAnsi="Arial" w:cs="Arial"/>
                <w:color w:val="000000" w:themeColor="text1"/>
                <w:sz w:val="22"/>
                <w:szCs w:val="22"/>
                <w:lang w:eastAsia="ar-SA"/>
              </w:rPr>
              <w:t xml:space="preserve"> </w:t>
            </w:r>
            <w:r w:rsidRPr="00CE28C7">
              <w:rPr>
                <w:rFonts w:ascii="Arial" w:hAnsi="Arial" w:cs="Arial"/>
                <w:sz w:val="22"/>
                <w:szCs w:val="22"/>
              </w:rPr>
              <w:t xml:space="preserve">tikslinamas </w:t>
            </w:r>
          </w:p>
          <w:p w14:paraId="6AF80DDF" w14:textId="77777777" w:rsidR="0094705F" w:rsidRPr="00CE28C7" w:rsidRDefault="0094705F" w:rsidP="0094705F">
            <w:pPr>
              <w:pStyle w:val="Sraopastraipa"/>
              <w:ind w:left="0"/>
              <w:jc w:val="both"/>
              <w:rPr>
                <w:rFonts w:ascii="Arial" w:hAnsi="Arial" w:cs="Arial"/>
                <w:b/>
                <w:bCs/>
                <w:sz w:val="22"/>
                <w:szCs w:val="22"/>
              </w:rPr>
            </w:pPr>
            <w:r w:rsidRPr="00CE28C7">
              <w:rPr>
                <w:rFonts w:ascii="Arial" w:hAnsi="Arial" w:cs="Arial"/>
                <w:b/>
                <w:bCs/>
                <w:sz w:val="22"/>
                <w:szCs w:val="22"/>
              </w:rPr>
              <w:t xml:space="preserve">iš: </w:t>
            </w:r>
          </w:p>
          <w:p w14:paraId="49392317" w14:textId="0496D928" w:rsidR="0094705F" w:rsidRPr="00CE28C7" w:rsidRDefault="0094705F" w:rsidP="0094705F">
            <w:pPr>
              <w:tabs>
                <w:tab w:val="left" w:pos="851"/>
              </w:tabs>
              <w:jc w:val="both"/>
              <w:rPr>
                <w:rFonts w:ascii="Arial" w:eastAsia="Arial" w:hAnsi="Arial" w:cs="Arial"/>
                <w:sz w:val="22"/>
                <w:szCs w:val="22"/>
              </w:rPr>
            </w:pPr>
            <w:r w:rsidRPr="00CE28C7">
              <w:rPr>
                <w:rFonts w:ascii="Arial" w:hAnsi="Arial" w:cs="Arial"/>
                <w:sz w:val="22"/>
                <w:szCs w:val="22"/>
              </w:rPr>
              <w:t>&lt;</w:t>
            </w:r>
            <w:r w:rsidR="002464EA" w:rsidRPr="00054C6D">
              <w:rPr>
                <w:rFonts w:ascii="Arial" w:hAnsi="Arial" w:cs="Arial"/>
                <w:i/>
                <w:iCs/>
                <w:sz w:val="22"/>
                <w:szCs w:val="22"/>
              </w:rPr>
              <w:t>2.1.1.</w:t>
            </w:r>
            <w:r w:rsidRPr="00054C6D">
              <w:rPr>
                <w:rFonts w:ascii="Arial" w:hAnsi="Arial" w:cs="Arial"/>
                <w:b/>
                <w:bCs/>
                <w:i/>
                <w:iCs/>
                <w:sz w:val="22"/>
                <w:szCs w:val="22"/>
              </w:rPr>
              <w:t xml:space="preserve"> </w:t>
            </w:r>
            <w:r w:rsidR="002464EA" w:rsidRPr="00054C6D">
              <w:rPr>
                <w:rFonts w:ascii="Arial" w:hAnsi="Arial" w:cs="Arial"/>
                <w:i/>
                <w:iCs/>
                <w:sz w:val="22"/>
                <w:szCs w:val="22"/>
              </w:rPr>
              <w:t xml:space="preserve">Matavimai su </w:t>
            </w:r>
            <w:proofErr w:type="spellStart"/>
            <w:r w:rsidR="002464EA" w:rsidRPr="00054C6D">
              <w:rPr>
                <w:rFonts w:ascii="Arial" w:hAnsi="Arial" w:cs="Arial"/>
                <w:i/>
                <w:iCs/>
                <w:sz w:val="22"/>
                <w:szCs w:val="22"/>
              </w:rPr>
              <w:t>georadaru</w:t>
            </w:r>
            <w:proofErr w:type="spellEnd"/>
            <w:r w:rsidR="002464EA" w:rsidRPr="00054C6D">
              <w:rPr>
                <w:rFonts w:ascii="Arial" w:hAnsi="Arial" w:cs="Arial"/>
                <w:i/>
                <w:iCs/>
                <w:sz w:val="22"/>
                <w:szCs w:val="22"/>
              </w:rPr>
              <w:t xml:space="preserve"> turi būti atlikti vadovaujantis GPR 15 arba lygiaverčiais metodiniais nurodymais.</w:t>
            </w:r>
            <w:r w:rsidR="00CE28C7">
              <w:rPr>
                <w:rFonts w:ascii="Arial" w:hAnsi="Arial" w:cs="Arial"/>
                <w:sz w:val="22"/>
                <w:szCs w:val="22"/>
              </w:rPr>
              <w:t>&gt;</w:t>
            </w:r>
          </w:p>
          <w:p w14:paraId="30040598" w14:textId="77777777" w:rsidR="0094705F" w:rsidRPr="00CE28C7" w:rsidRDefault="0094705F" w:rsidP="0094705F">
            <w:pPr>
              <w:pStyle w:val="Sraopastraipa"/>
              <w:ind w:left="0"/>
              <w:jc w:val="both"/>
              <w:rPr>
                <w:rFonts w:ascii="Arial" w:hAnsi="Arial" w:cs="Arial"/>
                <w:b/>
                <w:bCs/>
                <w:sz w:val="22"/>
                <w:szCs w:val="22"/>
              </w:rPr>
            </w:pPr>
            <w:r w:rsidRPr="00CE28C7">
              <w:rPr>
                <w:rFonts w:ascii="Arial" w:hAnsi="Arial" w:cs="Arial"/>
                <w:b/>
                <w:bCs/>
                <w:sz w:val="22"/>
                <w:szCs w:val="22"/>
              </w:rPr>
              <w:t>į:</w:t>
            </w:r>
          </w:p>
          <w:p w14:paraId="255762B3" w14:textId="2A1590AD" w:rsidR="0094705F" w:rsidRPr="00CE28C7" w:rsidRDefault="0094705F" w:rsidP="0094705F">
            <w:pPr>
              <w:tabs>
                <w:tab w:val="left" w:pos="851"/>
              </w:tabs>
              <w:jc w:val="both"/>
              <w:rPr>
                <w:rFonts w:ascii="Arial" w:eastAsia="Arial" w:hAnsi="Arial" w:cs="Arial"/>
                <w:sz w:val="22"/>
                <w:szCs w:val="22"/>
              </w:rPr>
            </w:pPr>
            <w:r w:rsidRPr="00CE28C7">
              <w:rPr>
                <w:rFonts w:ascii="Arial" w:hAnsi="Arial" w:cs="Arial"/>
                <w:sz w:val="22"/>
                <w:szCs w:val="22"/>
              </w:rPr>
              <w:t>&lt;</w:t>
            </w:r>
            <w:r w:rsidR="005C6B07" w:rsidRPr="00054C6D">
              <w:rPr>
                <w:rFonts w:ascii="Arial" w:hAnsi="Arial" w:cs="Arial"/>
                <w:i/>
                <w:iCs/>
                <w:sz w:val="22"/>
                <w:szCs w:val="22"/>
              </w:rPr>
              <w:t>2.1.1</w:t>
            </w:r>
            <w:r w:rsidRPr="00054C6D">
              <w:rPr>
                <w:rFonts w:ascii="Arial" w:hAnsi="Arial" w:cs="Arial"/>
                <w:i/>
                <w:iCs/>
                <w:sz w:val="22"/>
                <w:szCs w:val="22"/>
              </w:rPr>
              <w:t>.</w:t>
            </w:r>
            <w:r w:rsidRPr="00054C6D">
              <w:rPr>
                <w:rFonts w:ascii="Arial" w:hAnsi="Arial" w:cs="Arial"/>
                <w:b/>
                <w:bCs/>
                <w:i/>
                <w:iCs/>
                <w:sz w:val="22"/>
                <w:szCs w:val="22"/>
              </w:rPr>
              <w:t xml:space="preserve"> </w:t>
            </w:r>
            <w:r w:rsidR="005C6B07" w:rsidRPr="00054C6D">
              <w:rPr>
                <w:rFonts w:ascii="Arial" w:hAnsi="Arial" w:cs="Arial"/>
                <w:i/>
                <w:iCs/>
                <w:sz w:val="22"/>
                <w:szCs w:val="22"/>
              </w:rPr>
              <w:t xml:space="preserve">Matavimai su </w:t>
            </w:r>
            <w:proofErr w:type="spellStart"/>
            <w:r w:rsidR="005C6B07" w:rsidRPr="00054C6D">
              <w:rPr>
                <w:rFonts w:ascii="Arial" w:hAnsi="Arial" w:cs="Arial"/>
                <w:i/>
                <w:iCs/>
                <w:sz w:val="22"/>
                <w:szCs w:val="22"/>
              </w:rPr>
              <w:t>georadaru</w:t>
            </w:r>
            <w:proofErr w:type="spellEnd"/>
            <w:r w:rsidR="005C6B07" w:rsidRPr="00054C6D">
              <w:rPr>
                <w:rFonts w:ascii="Arial" w:hAnsi="Arial" w:cs="Arial"/>
                <w:i/>
                <w:iCs/>
                <w:sz w:val="22"/>
                <w:szCs w:val="22"/>
              </w:rPr>
              <w:t xml:space="preserve"> turi būti atlikti vadovaujantis </w:t>
            </w:r>
            <w:r w:rsidR="005C6B07" w:rsidRPr="00054C6D">
              <w:rPr>
                <w:rFonts w:ascii="Arial" w:hAnsi="Arial" w:cs="Arial"/>
                <w:b/>
                <w:bCs/>
                <w:i/>
                <w:iCs/>
                <w:color w:val="000000" w:themeColor="text1"/>
                <w:sz w:val="22"/>
                <w:szCs w:val="22"/>
                <w:lang w:eastAsia="ar-SA"/>
              </w:rPr>
              <w:t>MN DP-GPR 11</w:t>
            </w:r>
            <w:r w:rsidR="005C6B07" w:rsidRPr="00054C6D">
              <w:rPr>
                <w:rFonts w:ascii="Arial" w:hAnsi="Arial" w:cs="Arial"/>
                <w:i/>
                <w:iCs/>
                <w:color w:val="000000" w:themeColor="text1"/>
                <w:sz w:val="22"/>
                <w:szCs w:val="22"/>
              </w:rPr>
              <w:t xml:space="preserve"> </w:t>
            </w:r>
            <w:r w:rsidR="005C6B07" w:rsidRPr="00054C6D">
              <w:rPr>
                <w:rFonts w:ascii="Arial" w:hAnsi="Arial" w:cs="Arial"/>
                <w:i/>
                <w:iCs/>
                <w:sz w:val="22"/>
                <w:szCs w:val="22"/>
              </w:rPr>
              <w:t>arba lygiaverčiais metodiniais nurodymais.</w:t>
            </w:r>
            <w:r w:rsidR="00CE28C7">
              <w:rPr>
                <w:rFonts w:ascii="Arial" w:hAnsi="Arial" w:cs="Arial"/>
                <w:sz w:val="22"/>
                <w:szCs w:val="22"/>
              </w:rPr>
              <w:t>&gt;</w:t>
            </w:r>
          </w:p>
          <w:p w14:paraId="2F5D4778" w14:textId="77777777" w:rsidR="00095562" w:rsidRPr="00CE28C7" w:rsidRDefault="00095562" w:rsidP="00095562">
            <w:pPr>
              <w:pStyle w:val="prastasiniatinklio"/>
              <w:spacing w:before="0" w:beforeAutospacing="0" w:after="0" w:afterAutospacing="0"/>
              <w:jc w:val="both"/>
              <w:rPr>
                <w:rFonts w:ascii="Arial" w:hAnsi="Arial" w:cs="Arial"/>
                <w:color w:val="EE0000"/>
                <w:sz w:val="22"/>
                <w:szCs w:val="22"/>
                <w:lang w:val="lt-LT" w:eastAsia="ar-SA"/>
              </w:rPr>
            </w:pPr>
          </w:p>
          <w:p w14:paraId="1DE3C7E6" w14:textId="1A6853A3" w:rsidR="00095562" w:rsidRPr="00CE28C7" w:rsidRDefault="00095562" w:rsidP="00095562">
            <w:pPr>
              <w:pStyle w:val="prastasiniatinklio"/>
              <w:spacing w:before="0" w:beforeAutospacing="0" w:after="0" w:afterAutospacing="0"/>
              <w:jc w:val="both"/>
              <w:rPr>
                <w:rFonts w:ascii="Arial" w:hAnsi="Arial" w:cs="Arial"/>
                <w:color w:val="000000" w:themeColor="text1"/>
                <w:sz w:val="22"/>
                <w:szCs w:val="22"/>
                <w:lang w:val="lt-LT" w:eastAsia="ar-SA"/>
              </w:rPr>
            </w:pPr>
            <w:r w:rsidRPr="00CE28C7">
              <w:rPr>
                <w:rFonts w:ascii="Arial" w:hAnsi="Arial" w:cs="Arial"/>
                <w:color w:val="000000" w:themeColor="text1"/>
                <w:sz w:val="22"/>
                <w:szCs w:val="22"/>
                <w:lang w:val="lt-LT" w:eastAsia="ar-SA"/>
              </w:rPr>
              <w:t xml:space="preserve">Taip pat, šių magistralinių kelių tinklo lygmens matavimų apimtyje nėra </w:t>
            </w:r>
            <w:r w:rsidRPr="00CE28C7">
              <w:rPr>
                <w:rFonts w:ascii="Arial" w:hAnsi="Arial" w:cs="Arial"/>
                <w:color w:val="000000" w:themeColor="text1"/>
                <w:sz w:val="22"/>
                <w:szCs w:val="22"/>
                <w:lang w:val="lt-LT" w:eastAsia="ar-SA"/>
              </w:rPr>
              <w:lastRenderedPageBreak/>
              <w:t xml:space="preserve">numatyta atlikti gręžtinius kernus kaip ir minimoje kitų šalių praktikoje. </w:t>
            </w:r>
          </w:p>
          <w:p w14:paraId="77965F2C" w14:textId="77777777" w:rsidR="00F07314" w:rsidRPr="00CE28C7" w:rsidRDefault="00F07314"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2113A228" w14:textId="77777777" w:rsidR="00F07314" w:rsidRPr="00CE28C7" w:rsidRDefault="00F07314" w:rsidP="00F07314">
            <w:pPr>
              <w:shd w:val="clear" w:color="auto" w:fill="FFFFFF"/>
              <w:spacing w:line="276" w:lineRule="auto"/>
              <w:ind w:firstLine="32"/>
              <w:jc w:val="both"/>
              <w:rPr>
                <w:rFonts w:ascii="Arial" w:hAnsi="Arial" w:cs="Arial"/>
                <w:sz w:val="22"/>
                <w:szCs w:val="22"/>
              </w:rPr>
            </w:pPr>
            <w:r w:rsidRPr="00CE28C7">
              <w:rPr>
                <w:rFonts w:ascii="Arial" w:hAnsi="Arial" w:cs="Arial"/>
                <w:sz w:val="22"/>
                <w:szCs w:val="22"/>
              </w:rPr>
              <w:t xml:space="preserve">Pridedama aktuali redakcija: </w:t>
            </w:r>
          </w:p>
          <w:p w14:paraId="48BD6B50" w14:textId="4E7A9178" w:rsidR="00A37C40" w:rsidRPr="006847A3" w:rsidRDefault="00095562" w:rsidP="00EC73A3">
            <w:pPr>
              <w:pStyle w:val="prastasiniatinklio"/>
              <w:spacing w:before="0" w:beforeAutospacing="0" w:after="0" w:afterAutospacing="0"/>
              <w:jc w:val="both"/>
              <w:rPr>
                <w:rFonts w:ascii="Arial" w:hAnsi="Arial" w:cs="Arial"/>
                <w:i/>
                <w:iCs/>
                <w:color w:val="000000" w:themeColor="text1"/>
                <w:sz w:val="22"/>
                <w:szCs w:val="22"/>
                <w:lang w:val="lt-LT" w:eastAsia="ar-SA"/>
              </w:rPr>
            </w:pPr>
            <w:r w:rsidRPr="006847A3">
              <w:rPr>
                <w:rFonts w:ascii="Arial" w:eastAsia="Arial Unicode MS" w:hAnsi="Arial" w:cs="Arial"/>
                <w:i/>
                <w:iCs/>
                <w:sz w:val="22"/>
                <w:szCs w:val="22"/>
                <w:bdr w:val="nil"/>
                <w:lang w:val="lt-LT"/>
              </w:rPr>
              <w:t>SPS priedas Nr. 4 Techninė specifikacija</w:t>
            </w:r>
          </w:p>
          <w:p w14:paraId="36E138A2" w14:textId="6FE59811" w:rsidR="00DF7D35" w:rsidRPr="00CE28C7" w:rsidRDefault="00DF7D35" w:rsidP="00EC73A3">
            <w:pPr>
              <w:pStyle w:val="prastasiniatinklio"/>
              <w:spacing w:before="0" w:beforeAutospacing="0" w:after="0" w:afterAutospacing="0"/>
              <w:jc w:val="both"/>
              <w:rPr>
                <w:rFonts w:ascii="Arial" w:hAnsi="Arial" w:cs="Arial"/>
                <w:color w:val="EE0000"/>
                <w:sz w:val="22"/>
                <w:szCs w:val="22"/>
                <w:lang w:val="lt-LT" w:eastAsia="ar-SA"/>
              </w:rPr>
            </w:pPr>
          </w:p>
          <w:p w14:paraId="3DD5BBF9" w14:textId="77777777" w:rsidR="002E0F06" w:rsidRDefault="002E0F06" w:rsidP="00EC73A3">
            <w:pPr>
              <w:pStyle w:val="prastasiniatinklio"/>
              <w:spacing w:before="0" w:beforeAutospacing="0" w:after="0" w:afterAutospacing="0"/>
              <w:jc w:val="both"/>
              <w:rPr>
                <w:rFonts w:ascii="Arial" w:hAnsi="Arial" w:cs="Arial"/>
                <w:color w:val="000000" w:themeColor="text1"/>
                <w:sz w:val="22"/>
                <w:szCs w:val="22"/>
                <w:lang w:val="lt-LT" w:eastAsia="ar-SA"/>
              </w:rPr>
            </w:pPr>
            <w:proofErr w:type="spellStart"/>
            <w:r w:rsidRPr="002E0F06">
              <w:rPr>
                <w:rFonts w:ascii="Arial" w:hAnsi="Arial" w:cs="Arial"/>
                <w:color w:val="000000" w:themeColor="text1"/>
                <w:sz w:val="22"/>
                <w:szCs w:val="22"/>
                <w:lang w:val="lt-LT" w:eastAsia="ar-SA"/>
              </w:rPr>
              <w:t>The</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Contracting</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Authority</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informs</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that</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due</w:t>
            </w:r>
            <w:proofErr w:type="spellEnd"/>
            <w:r w:rsidRPr="002E0F06">
              <w:rPr>
                <w:rFonts w:ascii="Arial" w:hAnsi="Arial" w:cs="Arial"/>
                <w:color w:val="000000" w:themeColor="text1"/>
                <w:sz w:val="22"/>
                <w:szCs w:val="22"/>
                <w:lang w:val="lt-LT" w:eastAsia="ar-SA"/>
              </w:rPr>
              <w:t xml:space="preserve"> to </w:t>
            </w:r>
            <w:proofErr w:type="spellStart"/>
            <w:r w:rsidRPr="002E0F06">
              <w:rPr>
                <w:rFonts w:ascii="Arial" w:hAnsi="Arial" w:cs="Arial"/>
                <w:color w:val="000000" w:themeColor="text1"/>
                <w:sz w:val="22"/>
                <w:szCs w:val="22"/>
                <w:lang w:val="lt-LT" w:eastAsia="ar-SA"/>
              </w:rPr>
              <w:t>an</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editorial</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error</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Annex</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No</w:t>
            </w:r>
            <w:proofErr w:type="spellEnd"/>
            <w:r w:rsidRPr="002E0F06">
              <w:rPr>
                <w:rFonts w:ascii="Arial" w:hAnsi="Arial" w:cs="Arial"/>
                <w:color w:val="000000" w:themeColor="text1"/>
                <w:sz w:val="22"/>
                <w:szCs w:val="22"/>
                <w:lang w:val="lt-LT" w:eastAsia="ar-SA"/>
              </w:rPr>
              <w:t>. 4 "</w:t>
            </w:r>
            <w:proofErr w:type="spellStart"/>
            <w:r w:rsidRPr="002E0F06">
              <w:rPr>
                <w:rFonts w:ascii="Arial" w:hAnsi="Arial" w:cs="Arial"/>
                <w:color w:val="000000" w:themeColor="text1"/>
                <w:sz w:val="22"/>
                <w:szCs w:val="22"/>
                <w:lang w:val="lt-LT" w:eastAsia="ar-SA"/>
              </w:rPr>
              <w:t>Technical</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Specification</w:t>
            </w:r>
            <w:proofErr w:type="spellEnd"/>
            <w:r w:rsidRPr="002E0F06">
              <w:rPr>
                <w:rFonts w:ascii="Arial" w:hAnsi="Arial" w:cs="Arial"/>
                <w:color w:val="000000" w:themeColor="text1"/>
                <w:sz w:val="22"/>
                <w:szCs w:val="22"/>
                <w:lang w:val="lt-LT" w:eastAsia="ar-SA"/>
              </w:rPr>
              <w:t xml:space="preserve">" to </w:t>
            </w:r>
            <w:proofErr w:type="spellStart"/>
            <w:r w:rsidRPr="002E0F06">
              <w:rPr>
                <w:rFonts w:ascii="Arial" w:hAnsi="Arial" w:cs="Arial"/>
                <w:color w:val="000000" w:themeColor="text1"/>
                <w:sz w:val="22"/>
                <w:szCs w:val="22"/>
                <w:lang w:val="lt-LT" w:eastAsia="ar-SA"/>
              </w:rPr>
              <w:t>the</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Special</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Conditions</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of</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Purchase</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is</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being</w:t>
            </w:r>
            <w:proofErr w:type="spellEnd"/>
            <w:r w:rsidRPr="002E0F06">
              <w:rPr>
                <w:rFonts w:ascii="Arial" w:hAnsi="Arial" w:cs="Arial"/>
                <w:color w:val="000000" w:themeColor="text1"/>
                <w:sz w:val="22"/>
                <w:szCs w:val="22"/>
                <w:lang w:val="lt-LT" w:eastAsia="ar-SA"/>
              </w:rPr>
              <w:t xml:space="preserve"> </w:t>
            </w:r>
            <w:proofErr w:type="spellStart"/>
            <w:r w:rsidRPr="002E0F06">
              <w:rPr>
                <w:rFonts w:ascii="Arial" w:hAnsi="Arial" w:cs="Arial"/>
                <w:color w:val="000000" w:themeColor="text1"/>
                <w:sz w:val="22"/>
                <w:szCs w:val="22"/>
                <w:lang w:val="lt-LT" w:eastAsia="ar-SA"/>
              </w:rPr>
              <w:t>revised</w:t>
            </w:r>
            <w:proofErr w:type="spellEnd"/>
            <w:r w:rsidRPr="002E0F06">
              <w:rPr>
                <w:rFonts w:ascii="Arial" w:hAnsi="Arial" w:cs="Arial"/>
                <w:color w:val="000000" w:themeColor="text1"/>
                <w:sz w:val="22"/>
                <w:szCs w:val="22"/>
                <w:lang w:val="lt-LT" w:eastAsia="ar-SA"/>
              </w:rPr>
              <w:t>.</w:t>
            </w:r>
            <w:r>
              <w:rPr>
                <w:rFonts w:ascii="Arial" w:hAnsi="Arial" w:cs="Arial"/>
                <w:color w:val="000000" w:themeColor="text1"/>
                <w:sz w:val="22"/>
                <w:szCs w:val="22"/>
                <w:lang w:val="lt-LT" w:eastAsia="ar-SA"/>
              </w:rPr>
              <w:t xml:space="preserve"> </w:t>
            </w:r>
            <w:proofErr w:type="spellStart"/>
            <w:r w:rsidR="008A22CD" w:rsidRPr="00054C6D">
              <w:rPr>
                <w:rFonts w:ascii="Arial" w:hAnsi="Arial" w:cs="Arial"/>
                <w:color w:val="000000" w:themeColor="text1"/>
                <w:sz w:val="22"/>
                <w:szCs w:val="22"/>
                <w:lang w:val="lt-LT" w:eastAsia="ar-SA"/>
              </w:rPr>
              <w:t>Technical</w:t>
            </w:r>
            <w:proofErr w:type="spellEnd"/>
            <w:r w:rsidR="008A22CD" w:rsidRPr="00054C6D">
              <w:rPr>
                <w:rFonts w:ascii="Arial" w:hAnsi="Arial" w:cs="Arial"/>
                <w:color w:val="000000" w:themeColor="text1"/>
                <w:sz w:val="22"/>
                <w:szCs w:val="22"/>
                <w:lang w:val="lt-LT" w:eastAsia="ar-SA"/>
              </w:rPr>
              <w:t xml:space="preserve"> </w:t>
            </w:r>
            <w:proofErr w:type="spellStart"/>
            <w:r w:rsidR="008A22CD" w:rsidRPr="00054C6D">
              <w:rPr>
                <w:rFonts w:ascii="Arial" w:hAnsi="Arial" w:cs="Arial"/>
                <w:color w:val="000000" w:themeColor="text1"/>
                <w:sz w:val="22"/>
                <w:szCs w:val="22"/>
                <w:lang w:val="lt-LT" w:eastAsia="ar-SA"/>
              </w:rPr>
              <w:t>Specifications</w:t>
            </w:r>
            <w:proofErr w:type="spellEnd"/>
            <w:r w:rsidR="008A22CD" w:rsidRPr="00054C6D">
              <w:rPr>
                <w:rFonts w:ascii="Arial" w:hAnsi="Arial" w:cs="Arial"/>
                <w:color w:val="000000" w:themeColor="text1"/>
                <w:sz w:val="22"/>
                <w:szCs w:val="22"/>
                <w:lang w:val="lt-LT" w:eastAsia="ar-SA"/>
              </w:rPr>
              <w:t xml:space="preserve"> 2.1.1. p,</w:t>
            </w:r>
            <w:r w:rsidR="00054C6D">
              <w:rPr>
                <w:rFonts w:ascii="Arial" w:hAnsi="Arial" w:cs="Arial"/>
                <w:color w:val="000000" w:themeColor="text1"/>
                <w:sz w:val="22"/>
                <w:szCs w:val="22"/>
                <w:lang w:val="lt-LT" w:eastAsia="ar-SA"/>
              </w:rPr>
              <w:t xml:space="preserve"> </w:t>
            </w:r>
            <w:proofErr w:type="spellStart"/>
            <w:r w:rsidR="008A22CD" w:rsidRPr="00054C6D">
              <w:rPr>
                <w:rFonts w:ascii="Arial" w:hAnsi="Arial" w:cs="Arial"/>
                <w:color w:val="000000" w:themeColor="text1"/>
                <w:sz w:val="22"/>
                <w:szCs w:val="22"/>
                <w:lang w:val="lt-LT" w:eastAsia="ar-SA"/>
              </w:rPr>
              <w:t>revised</w:t>
            </w:r>
            <w:proofErr w:type="spellEnd"/>
            <w:r w:rsidR="008A22CD" w:rsidRPr="00054C6D">
              <w:rPr>
                <w:rFonts w:ascii="Arial" w:hAnsi="Arial" w:cs="Arial"/>
                <w:color w:val="000000" w:themeColor="text1"/>
                <w:sz w:val="22"/>
                <w:szCs w:val="22"/>
                <w:lang w:val="lt-LT" w:eastAsia="ar-SA"/>
              </w:rPr>
              <w:t xml:space="preserve"> </w:t>
            </w:r>
          </w:p>
          <w:p w14:paraId="73841CED" w14:textId="08018847" w:rsidR="00C62B74" w:rsidRPr="00054C6D" w:rsidRDefault="008A22CD" w:rsidP="00EC73A3">
            <w:pPr>
              <w:pStyle w:val="prastasiniatinklio"/>
              <w:spacing w:before="0" w:beforeAutospacing="0" w:after="0" w:afterAutospacing="0"/>
              <w:jc w:val="both"/>
              <w:rPr>
                <w:rFonts w:ascii="Arial" w:hAnsi="Arial" w:cs="Arial"/>
                <w:color w:val="000000" w:themeColor="text1"/>
                <w:sz w:val="22"/>
                <w:szCs w:val="22"/>
                <w:lang w:val="lt-LT" w:eastAsia="ar-SA"/>
              </w:rPr>
            </w:pPr>
            <w:proofErr w:type="spellStart"/>
            <w:r w:rsidRPr="00054C6D">
              <w:rPr>
                <w:rFonts w:ascii="Arial" w:hAnsi="Arial" w:cs="Arial"/>
                <w:b/>
                <w:bCs/>
                <w:color w:val="000000" w:themeColor="text1"/>
                <w:sz w:val="22"/>
                <w:szCs w:val="22"/>
                <w:lang w:val="lt-LT" w:eastAsia="ar-SA"/>
              </w:rPr>
              <w:t>from</w:t>
            </w:r>
            <w:proofErr w:type="spellEnd"/>
            <w:r w:rsidRPr="00054C6D">
              <w:rPr>
                <w:rFonts w:ascii="Arial" w:hAnsi="Arial" w:cs="Arial"/>
                <w:color w:val="000000" w:themeColor="text1"/>
                <w:sz w:val="22"/>
                <w:szCs w:val="22"/>
                <w:lang w:val="lt-LT" w:eastAsia="ar-SA"/>
              </w:rPr>
              <w:t xml:space="preserve">: </w:t>
            </w:r>
          </w:p>
          <w:p w14:paraId="36EE0450" w14:textId="562FDA1A" w:rsidR="00054C6D" w:rsidRPr="00054C6D" w:rsidRDefault="008A22CD" w:rsidP="00054C6D">
            <w:pPr>
              <w:pStyle w:val="Bodytext1"/>
              <w:spacing w:before="0" w:after="0"/>
              <w:ind w:right="55" w:firstLine="0"/>
              <w:jc w:val="both"/>
              <w:rPr>
                <w:rFonts w:ascii="Arial" w:hAnsi="Arial" w:cs="Arial"/>
                <w:i/>
                <w:iCs/>
                <w:sz w:val="22"/>
                <w:szCs w:val="22"/>
                <w:lang w:val="en-GB"/>
              </w:rPr>
            </w:pPr>
            <w:r w:rsidRPr="00054C6D">
              <w:rPr>
                <w:rFonts w:ascii="Arial" w:hAnsi="Arial" w:cs="Arial"/>
                <w:color w:val="000000" w:themeColor="text1"/>
                <w:sz w:val="22"/>
                <w:szCs w:val="22"/>
                <w:lang w:eastAsia="ar-SA"/>
              </w:rPr>
              <w:t xml:space="preserve">&lt;2.1.1. </w:t>
            </w:r>
            <w:r w:rsidR="00054C6D" w:rsidRPr="00054C6D">
              <w:rPr>
                <w:rFonts w:ascii="Arial" w:hAnsi="Arial" w:cs="Arial"/>
                <w:i/>
                <w:iCs/>
                <w:sz w:val="22"/>
                <w:szCs w:val="22"/>
                <w:lang w:val="en-GB"/>
              </w:rPr>
              <w:t xml:space="preserve">Measurements with ground penetrating radar must be carried out in accordance with </w:t>
            </w:r>
            <w:r w:rsidR="00054C6D" w:rsidRPr="00054C6D">
              <w:rPr>
                <w:rFonts w:ascii="Arial" w:hAnsi="Arial" w:cs="Arial"/>
                <w:color w:val="000000" w:themeColor="text1"/>
                <w:sz w:val="22"/>
                <w:szCs w:val="22"/>
                <w:lang w:eastAsia="ar-SA"/>
              </w:rPr>
              <w:t>GPR 15</w:t>
            </w:r>
            <w:r w:rsidR="006847A3">
              <w:rPr>
                <w:rFonts w:ascii="Arial" w:hAnsi="Arial" w:cs="Arial"/>
                <w:color w:val="000000" w:themeColor="text1"/>
                <w:sz w:val="22"/>
                <w:szCs w:val="22"/>
              </w:rPr>
              <w:t xml:space="preserve"> </w:t>
            </w:r>
            <w:r w:rsidR="00054C6D" w:rsidRPr="00054C6D">
              <w:rPr>
                <w:rFonts w:ascii="Arial" w:hAnsi="Arial" w:cs="Arial"/>
                <w:i/>
                <w:iCs/>
                <w:sz w:val="22"/>
                <w:szCs w:val="22"/>
                <w:lang w:val="en-GB"/>
              </w:rPr>
              <w:t>or equivalent methodological guidelines.&gt;</w:t>
            </w:r>
          </w:p>
          <w:p w14:paraId="00D3F2D1" w14:textId="77777777" w:rsidR="00C62B74" w:rsidRPr="00054C6D" w:rsidRDefault="008A22CD" w:rsidP="00EC73A3">
            <w:pPr>
              <w:pStyle w:val="prastasiniatinklio"/>
              <w:spacing w:before="0" w:beforeAutospacing="0" w:after="0" w:afterAutospacing="0"/>
              <w:jc w:val="both"/>
              <w:rPr>
                <w:rFonts w:ascii="Arial" w:hAnsi="Arial" w:cs="Arial"/>
                <w:color w:val="000000" w:themeColor="text1"/>
                <w:sz w:val="22"/>
                <w:szCs w:val="22"/>
                <w:lang w:val="lt-LT" w:eastAsia="ar-SA"/>
              </w:rPr>
            </w:pPr>
            <w:r w:rsidRPr="00054C6D">
              <w:rPr>
                <w:rFonts w:ascii="Arial" w:hAnsi="Arial" w:cs="Arial"/>
                <w:b/>
                <w:bCs/>
                <w:color w:val="000000" w:themeColor="text1"/>
                <w:sz w:val="22"/>
                <w:szCs w:val="22"/>
                <w:lang w:val="lt-LT" w:eastAsia="ar-SA"/>
              </w:rPr>
              <w:t>to:</w:t>
            </w:r>
            <w:r w:rsidRPr="00054C6D">
              <w:rPr>
                <w:rFonts w:ascii="Arial" w:hAnsi="Arial" w:cs="Arial"/>
                <w:color w:val="000000" w:themeColor="text1"/>
                <w:sz w:val="22"/>
                <w:szCs w:val="22"/>
                <w:lang w:val="lt-LT" w:eastAsia="ar-SA"/>
              </w:rPr>
              <w:t xml:space="preserve"> </w:t>
            </w:r>
          </w:p>
          <w:p w14:paraId="51285ABD" w14:textId="04CEEBD2" w:rsidR="00E0254C" w:rsidRPr="00054C6D" w:rsidRDefault="008A22CD" w:rsidP="00054C6D">
            <w:pPr>
              <w:pStyle w:val="Bodytext1"/>
              <w:spacing w:before="0" w:after="0"/>
              <w:ind w:right="55" w:firstLine="0"/>
              <w:jc w:val="both"/>
              <w:rPr>
                <w:rFonts w:ascii="Arial" w:hAnsi="Arial" w:cs="Arial"/>
                <w:i/>
                <w:iCs/>
                <w:sz w:val="22"/>
                <w:szCs w:val="22"/>
                <w:lang w:val="en-GB"/>
              </w:rPr>
            </w:pPr>
            <w:r w:rsidRPr="00054C6D">
              <w:rPr>
                <w:rFonts w:ascii="Arial" w:hAnsi="Arial" w:cs="Arial"/>
                <w:color w:val="000000" w:themeColor="text1"/>
                <w:sz w:val="22"/>
                <w:szCs w:val="22"/>
                <w:lang w:eastAsia="ar-SA"/>
              </w:rPr>
              <w:t xml:space="preserve">&lt;2.1.1. </w:t>
            </w:r>
            <w:r w:rsidR="00054C6D" w:rsidRPr="00054C6D">
              <w:rPr>
                <w:rFonts w:ascii="Arial" w:hAnsi="Arial" w:cs="Arial"/>
                <w:i/>
                <w:iCs/>
                <w:sz w:val="22"/>
                <w:szCs w:val="22"/>
                <w:lang w:val="en-GB"/>
              </w:rPr>
              <w:t xml:space="preserve">Measurements with ground penetrating radar must be carried out in accordance with </w:t>
            </w:r>
            <w:r w:rsidR="00054C6D" w:rsidRPr="00054C6D">
              <w:rPr>
                <w:rFonts w:ascii="Arial" w:hAnsi="Arial" w:cs="Arial"/>
                <w:b/>
                <w:bCs/>
                <w:color w:val="000000" w:themeColor="text1"/>
                <w:sz w:val="22"/>
                <w:szCs w:val="22"/>
                <w:lang w:eastAsia="ar-SA"/>
              </w:rPr>
              <w:t>MN DP-GPR 11</w:t>
            </w:r>
            <w:r w:rsidR="00054C6D" w:rsidRPr="00054C6D">
              <w:rPr>
                <w:rFonts w:ascii="Arial" w:hAnsi="Arial" w:cs="Arial"/>
                <w:color w:val="000000" w:themeColor="text1"/>
                <w:sz w:val="22"/>
                <w:szCs w:val="22"/>
              </w:rPr>
              <w:t xml:space="preserve"> </w:t>
            </w:r>
            <w:r w:rsidR="00054C6D" w:rsidRPr="00054C6D">
              <w:rPr>
                <w:rFonts w:ascii="Arial" w:hAnsi="Arial" w:cs="Arial"/>
                <w:i/>
                <w:iCs/>
                <w:sz w:val="22"/>
                <w:szCs w:val="22"/>
                <w:lang w:val="en-GB"/>
              </w:rPr>
              <w:t>or equivalent methodological guidelines.</w:t>
            </w:r>
            <w:r w:rsidR="00C62B74" w:rsidRPr="00054C6D">
              <w:rPr>
                <w:rFonts w:ascii="Arial" w:hAnsi="Arial" w:cs="Arial"/>
                <w:color w:val="000000" w:themeColor="text1"/>
                <w:sz w:val="22"/>
                <w:szCs w:val="22"/>
                <w:lang w:eastAsia="ar-SA"/>
              </w:rPr>
              <w:t>&gt;</w:t>
            </w:r>
          </w:p>
          <w:p w14:paraId="40477474" w14:textId="77777777" w:rsidR="00E0254C" w:rsidRPr="00CE28C7" w:rsidRDefault="00E0254C"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6C86313B" w14:textId="77777777" w:rsidR="00E0254C" w:rsidRPr="00CE28C7" w:rsidRDefault="00E0254C" w:rsidP="00EC73A3">
            <w:pPr>
              <w:pStyle w:val="prastasiniatinklio"/>
              <w:spacing w:before="0" w:beforeAutospacing="0" w:after="0" w:afterAutospacing="0"/>
              <w:jc w:val="both"/>
              <w:rPr>
                <w:rFonts w:ascii="Arial" w:hAnsi="Arial" w:cs="Arial"/>
                <w:color w:val="000000" w:themeColor="text1"/>
                <w:sz w:val="22"/>
                <w:szCs w:val="22"/>
                <w:lang w:val="lt-LT" w:eastAsia="ar-SA"/>
              </w:rPr>
            </w:pPr>
            <w:r w:rsidRPr="00CE28C7">
              <w:rPr>
                <w:rFonts w:ascii="Arial" w:hAnsi="Arial" w:cs="Arial"/>
                <w:color w:val="000000" w:themeColor="text1"/>
                <w:sz w:val="22"/>
                <w:szCs w:val="22"/>
                <w:lang w:val="lt-LT" w:eastAsia="ar-SA"/>
              </w:rPr>
              <w:t xml:space="preserve">Also, </w:t>
            </w:r>
            <w:proofErr w:type="spellStart"/>
            <w:r w:rsidRPr="00CE28C7">
              <w:rPr>
                <w:rFonts w:ascii="Arial" w:hAnsi="Arial" w:cs="Arial"/>
                <w:color w:val="000000" w:themeColor="text1"/>
                <w:sz w:val="22"/>
                <w:szCs w:val="22"/>
                <w:lang w:val="lt-LT" w:eastAsia="ar-SA"/>
              </w:rPr>
              <w:t>the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scope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of</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these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highway</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network</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level</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measurements</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does</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not</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include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the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performance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of</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core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drilling</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as</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is</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the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practice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in</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other</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countries</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mentioned</w:t>
            </w:r>
            <w:proofErr w:type="spellEnd"/>
            <w:r w:rsidRPr="00CE28C7">
              <w:rPr>
                <w:rFonts w:ascii="Arial" w:hAnsi="Arial" w:cs="Arial"/>
                <w:color w:val="000000" w:themeColor="text1"/>
                <w:sz w:val="22"/>
                <w:szCs w:val="22"/>
                <w:lang w:val="lt-LT" w:eastAsia="ar-SA"/>
              </w:rPr>
              <w:t>.</w:t>
            </w:r>
          </w:p>
          <w:p w14:paraId="016ECDAE" w14:textId="77777777" w:rsidR="0000368C" w:rsidRPr="00CE28C7" w:rsidRDefault="0000368C"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4C8CFFC3" w14:textId="77777777" w:rsidR="0000368C" w:rsidRPr="00CE28C7" w:rsidRDefault="0000368C" w:rsidP="00EC73A3">
            <w:pPr>
              <w:pStyle w:val="prastasiniatinklio"/>
              <w:spacing w:before="0" w:beforeAutospacing="0" w:after="0" w:afterAutospacing="0"/>
              <w:jc w:val="both"/>
              <w:rPr>
                <w:rFonts w:ascii="Arial" w:hAnsi="Arial" w:cs="Arial"/>
                <w:color w:val="000000" w:themeColor="text1"/>
                <w:sz w:val="22"/>
                <w:szCs w:val="22"/>
                <w:lang w:val="lt-LT" w:eastAsia="ar-SA"/>
              </w:rPr>
            </w:pPr>
            <w:proofErr w:type="spellStart"/>
            <w:r w:rsidRPr="00CE28C7">
              <w:rPr>
                <w:rFonts w:ascii="Arial" w:hAnsi="Arial" w:cs="Arial"/>
                <w:color w:val="000000" w:themeColor="text1"/>
                <w:sz w:val="22"/>
                <w:szCs w:val="22"/>
                <w:lang w:val="lt-LT" w:eastAsia="ar-SA"/>
              </w:rPr>
              <w:t>The</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current</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version</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is</w:t>
            </w:r>
            <w:proofErr w:type="spellEnd"/>
            <w:r w:rsidRPr="00CE28C7">
              <w:rPr>
                <w:rFonts w:ascii="Arial" w:hAnsi="Arial" w:cs="Arial"/>
                <w:color w:val="000000" w:themeColor="text1"/>
                <w:sz w:val="22"/>
                <w:szCs w:val="22"/>
                <w:lang w:val="lt-LT" w:eastAsia="ar-SA"/>
              </w:rPr>
              <w:t xml:space="preserve"> </w:t>
            </w:r>
            <w:proofErr w:type="spellStart"/>
            <w:r w:rsidRPr="00CE28C7">
              <w:rPr>
                <w:rFonts w:ascii="Arial" w:hAnsi="Arial" w:cs="Arial"/>
                <w:color w:val="000000" w:themeColor="text1"/>
                <w:sz w:val="22"/>
                <w:szCs w:val="22"/>
                <w:lang w:val="lt-LT" w:eastAsia="ar-SA"/>
              </w:rPr>
              <w:t>attached</w:t>
            </w:r>
            <w:proofErr w:type="spellEnd"/>
            <w:r w:rsidRPr="00CE28C7">
              <w:rPr>
                <w:rFonts w:ascii="Arial" w:hAnsi="Arial" w:cs="Arial"/>
                <w:color w:val="000000" w:themeColor="text1"/>
                <w:sz w:val="22"/>
                <w:szCs w:val="22"/>
                <w:lang w:val="lt-LT" w:eastAsia="ar-SA"/>
              </w:rPr>
              <w:t xml:space="preserve">: </w:t>
            </w:r>
          </w:p>
          <w:p w14:paraId="6EA160B7" w14:textId="1813D988" w:rsidR="0000368C" w:rsidRPr="006847A3" w:rsidRDefault="0000368C" w:rsidP="00EC73A3">
            <w:pPr>
              <w:pStyle w:val="prastasiniatinklio"/>
              <w:spacing w:before="0" w:beforeAutospacing="0" w:after="0" w:afterAutospacing="0"/>
              <w:jc w:val="both"/>
              <w:rPr>
                <w:rFonts w:ascii="Arial" w:hAnsi="Arial" w:cs="Arial"/>
                <w:i/>
                <w:iCs/>
                <w:color w:val="000000" w:themeColor="text1"/>
                <w:sz w:val="22"/>
                <w:szCs w:val="22"/>
                <w:lang w:val="lt-LT" w:eastAsia="ar-SA"/>
              </w:rPr>
            </w:pPr>
            <w:r w:rsidRPr="006847A3">
              <w:rPr>
                <w:rFonts w:ascii="Arial" w:hAnsi="Arial" w:cs="Arial"/>
                <w:i/>
                <w:iCs/>
                <w:color w:val="000000" w:themeColor="text1"/>
                <w:sz w:val="22"/>
                <w:szCs w:val="22"/>
                <w:lang w:val="lt-LT" w:eastAsia="ar-SA"/>
              </w:rPr>
              <w:t xml:space="preserve">SPS </w:t>
            </w:r>
            <w:proofErr w:type="spellStart"/>
            <w:r w:rsidRPr="006847A3">
              <w:rPr>
                <w:rFonts w:ascii="Arial" w:hAnsi="Arial" w:cs="Arial"/>
                <w:i/>
                <w:iCs/>
                <w:color w:val="000000" w:themeColor="text1"/>
                <w:sz w:val="22"/>
                <w:szCs w:val="22"/>
                <w:lang w:val="lt-LT" w:eastAsia="ar-SA"/>
              </w:rPr>
              <w:t>Annex</w:t>
            </w:r>
            <w:proofErr w:type="spellEnd"/>
            <w:r w:rsidRPr="006847A3">
              <w:rPr>
                <w:rFonts w:ascii="Arial" w:hAnsi="Arial" w:cs="Arial"/>
                <w:i/>
                <w:iCs/>
                <w:color w:val="000000" w:themeColor="text1"/>
                <w:sz w:val="22"/>
                <w:szCs w:val="22"/>
                <w:lang w:val="lt-LT" w:eastAsia="ar-SA"/>
              </w:rPr>
              <w:t xml:space="preserve"> </w:t>
            </w:r>
            <w:proofErr w:type="spellStart"/>
            <w:r w:rsidRPr="006847A3">
              <w:rPr>
                <w:rFonts w:ascii="Arial" w:hAnsi="Arial" w:cs="Arial"/>
                <w:i/>
                <w:iCs/>
                <w:color w:val="000000" w:themeColor="text1"/>
                <w:sz w:val="22"/>
                <w:szCs w:val="22"/>
                <w:lang w:val="lt-LT" w:eastAsia="ar-SA"/>
              </w:rPr>
              <w:t>No</w:t>
            </w:r>
            <w:proofErr w:type="spellEnd"/>
            <w:r w:rsidRPr="006847A3">
              <w:rPr>
                <w:rFonts w:ascii="Arial" w:hAnsi="Arial" w:cs="Arial"/>
                <w:i/>
                <w:iCs/>
                <w:color w:val="000000" w:themeColor="text1"/>
                <w:sz w:val="22"/>
                <w:szCs w:val="22"/>
                <w:lang w:val="lt-LT" w:eastAsia="ar-SA"/>
              </w:rPr>
              <w:t xml:space="preserve">. 4 </w:t>
            </w:r>
            <w:proofErr w:type="spellStart"/>
            <w:r w:rsidRPr="006847A3">
              <w:rPr>
                <w:rFonts w:ascii="Arial" w:hAnsi="Arial" w:cs="Arial"/>
                <w:i/>
                <w:iCs/>
                <w:color w:val="000000" w:themeColor="text1"/>
                <w:sz w:val="22"/>
                <w:szCs w:val="22"/>
                <w:lang w:val="lt-LT" w:eastAsia="ar-SA"/>
              </w:rPr>
              <w:t>Technical</w:t>
            </w:r>
            <w:proofErr w:type="spellEnd"/>
            <w:r w:rsidRPr="006847A3">
              <w:rPr>
                <w:rFonts w:ascii="Arial" w:hAnsi="Arial" w:cs="Arial"/>
                <w:i/>
                <w:iCs/>
                <w:color w:val="000000" w:themeColor="text1"/>
                <w:sz w:val="22"/>
                <w:szCs w:val="22"/>
                <w:lang w:val="lt-LT" w:eastAsia="ar-SA"/>
              </w:rPr>
              <w:t xml:space="preserve"> </w:t>
            </w:r>
            <w:proofErr w:type="spellStart"/>
            <w:r w:rsidRPr="006847A3">
              <w:rPr>
                <w:rFonts w:ascii="Arial" w:hAnsi="Arial" w:cs="Arial"/>
                <w:i/>
                <w:iCs/>
                <w:color w:val="000000" w:themeColor="text1"/>
                <w:sz w:val="22"/>
                <w:szCs w:val="22"/>
                <w:lang w:val="lt-LT" w:eastAsia="ar-SA"/>
              </w:rPr>
              <w:t>Specification</w:t>
            </w:r>
            <w:proofErr w:type="spellEnd"/>
          </w:p>
        </w:tc>
      </w:tr>
      <w:tr w:rsidR="007023E3" w:rsidRPr="00CE28C7" w14:paraId="3C10A643" w14:textId="77777777" w:rsidTr="00A43653">
        <w:tc>
          <w:tcPr>
            <w:tcW w:w="562" w:type="dxa"/>
            <w:tcBorders>
              <w:top w:val="single" w:sz="4" w:space="0" w:color="auto"/>
              <w:left w:val="single" w:sz="4" w:space="0" w:color="auto"/>
              <w:bottom w:val="single" w:sz="4" w:space="0" w:color="auto"/>
              <w:right w:val="single" w:sz="4" w:space="0" w:color="auto"/>
            </w:tcBorders>
          </w:tcPr>
          <w:p w14:paraId="73DB6FCB" w14:textId="263E9BFD" w:rsidR="007023E3" w:rsidRPr="00CE28C7" w:rsidRDefault="007023E3" w:rsidP="00D2460C">
            <w:pPr>
              <w:spacing w:line="276" w:lineRule="auto"/>
              <w:jc w:val="center"/>
              <w:rPr>
                <w:rFonts w:ascii="Arial" w:hAnsi="Arial" w:cs="Arial"/>
                <w:sz w:val="22"/>
                <w:szCs w:val="22"/>
              </w:rPr>
            </w:pPr>
            <w:r w:rsidRPr="00CE28C7">
              <w:rPr>
                <w:rFonts w:ascii="Arial" w:hAnsi="Arial" w:cs="Arial"/>
                <w:sz w:val="22"/>
                <w:szCs w:val="22"/>
              </w:rPr>
              <w:lastRenderedPageBreak/>
              <w:t>3.</w:t>
            </w:r>
          </w:p>
        </w:tc>
        <w:tc>
          <w:tcPr>
            <w:tcW w:w="5245" w:type="dxa"/>
            <w:tcBorders>
              <w:top w:val="single" w:sz="4" w:space="0" w:color="auto"/>
              <w:left w:val="single" w:sz="4" w:space="0" w:color="auto"/>
              <w:bottom w:val="single" w:sz="4" w:space="0" w:color="auto"/>
              <w:right w:val="single" w:sz="4" w:space="0" w:color="auto"/>
            </w:tcBorders>
          </w:tcPr>
          <w:p w14:paraId="1F12CBE4" w14:textId="77777777" w:rsidR="007023E3" w:rsidRPr="00CE28C7" w:rsidRDefault="00587BA2" w:rsidP="00BC58D4">
            <w:pPr>
              <w:jc w:val="both"/>
              <w:rPr>
                <w:rFonts w:ascii="Arial" w:hAnsi="Arial" w:cs="Arial"/>
                <w:sz w:val="22"/>
                <w:szCs w:val="22"/>
              </w:rPr>
            </w:pPr>
            <w:r w:rsidRPr="00CE28C7">
              <w:rPr>
                <w:rFonts w:ascii="Arial" w:hAnsi="Arial" w:cs="Arial"/>
                <w:sz w:val="22"/>
                <w:szCs w:val="22"/>
              </w:rPr>
              <w:t>Vienas iš reikalavimų suteikiamos paslaugos rezultatams yra pateikti dangos konstrukcijos storius. Ar teisingai suprantame, kad turi būti pateikiamas tik bendras asfalto sluoksnių storis?  Prašome patikslinti pirkimo dokumentus</w:t>
            </w:r>
          </w:p>
          <w:p w14:paraId="2C9F14E5" w14:textId="77777777" w:rsidR="00E0254C" w:rsidRPr="00CE28C7" w:rsidRDefault="00E0254C" w:rsidP="00BC58D4">
            <w:pPr>
              <w:jc w:val="both"/>
              <w:rPr>
                <w:rFonts w:ascii="Arial" w:hAnsi="Arial" w:cs="Arial"/>
                <w:sz w:val="22"/>
                <w:szCs w:val="22"/>
              </w:rPr>
            </w:pPr>
          </w:p>
          <w:p w14:paraId="445CB415" w14:textId="66B2F98C" w:rsidR="00E0254C" w:rsidRPr="00CE28C7" w:rsidRDefault="00E0254C" w:rsidP="00BC58D4">
            <w:pPr>
              <w:jc w:val="both"/>
              <w:rPr>
                <w:rFonts w:ascii="Arial" w:hAnsi="Arial" w:cs="Arial"/>
                <w:sz w:val="22"/>
                <w:szCs w:val="22"/>
              </w:rPr>
            </w:pPr>
            <w:r w:rsidRPr="00CE28C7">
              <w:rPr>
                <w:rFonts w:ascii="Arial" w:hAnsi="Arial" w:cs="Arial"/>
                <w:sz w:val="22"/>
                <w:szCs w:val="22"/>
              </w:rPr>
              <w:t xml:space="preserve">One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requirements</w:t>
            </w:r>
            <w:proofErr w:type="spellEnd"/>
            <w:r w:rsidRPr="00CE28C7">
              <w:rPr>
                <w:rFonts w:ascii="Arial" w:hAnsi="Arial" w:cs="Arial"/>
                <w:sz w:val="22"/>
                <w:szCs w:val="22"/>
              </w:rPr>
              <w:t xml:space="preserve"> </w:t>
            </w:r>
            <w:proofErr w:type="spellStart"/>
            <w:r w:rsidRPr="00CE28C7">
              <w:rPr>
                <w:rFonts w:ascii="Arial" w:hAnsi="Arial" w:cs="Arial"/>
                <w:sz w:val="22"/>
                <w:szCs w:val="22"/>
              </w:rPr>
              <w:t>for</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results</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service</w:t>
            </w:r>
            <w:proofErr w:type="spellEnd"/>
            <w:r w:rsidRPr="00CE28C7">
              <w:rPr>
                <w:rFonts w:ascii="Arial" w:hAnsi="Arial" w:cs="Arial"/>
                <w:sz w:val="22"/>
                <w:szCs w:val="22"/>
              </w:rPr>
              <w:t xml:space="preserve"> </w:t>
            </w:r>
            <w:proofErr w:type="spellStart"/>
            <w:r w:rsidRPr="00CE28C7">
              <w:rPr>
                <w:rFonts w:ascii="Arial" w:hAnsi="Arial" w:cs="Arial"/>
                <w:sz w:val="22"/>
                <w:szCs w:val="22"/>
              </w:rPr>
              <w:t>provided</w:t>
            </w:r>
            <w:proofErr w:type="spellEnd"/>
            <w:r w:rsidRPr="00CE28C7">
              <w:rPr>
                <w:rFonts w:ascii="Arial" w:hAnsi="Arial" w:cs="Arial"/>
                <w:sz w:val="22"/>
                <w:szCs w:val="22"/>
              </w:rPr>
              <w:t xml:space="preserve"> </w:t>
            </w:r>
            <w:proofErr w:type="spellStart"/>
            <w:r w:rsidRPr="00CE28C7">
              <w:rPr>
                <w:rFonts w:ascii="Arial" w:hAnsi="Arial" w:cs="Arial"/>
                <w:sz w:val="22"/>
                <w:szCs w:val="22"/>
              </w:rPr>
              <w:t>is</w:t>
            </w:r>
            <w:proofErr w:type="spellEnd"/>
            <w:r w:rsidRPr="00CE28C7">
              <w:rPr>
                <w:rFonts w:ascii="Arial" w:hAnsi="Arial" w:cs="Arial"/>
                <w:sz w:val="22"/>
                <w:szCs w:val="22"/>
              </w:rPr>
              <w:t xml:space="preserve"> to </w:t>
            </w:r>
            <w:proofErr w:type="spellStart"/>
            <w:r w:rsidRPr="00CE28C7">
              <w:rPr>
                <w:rFonts w:ascii="Arial" w:hAnsi="Arial" w:cs="Arial"/>
                <w:sz w:val="22"/>
                <w:szCs w:val="22"/>
              </w:rPr>
              <w:t>provide</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thicknesses</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pavement</w:t>
            </w:r>
            <w:proofErr w:type="spellEnd"/>
            <w:r w:rsidRPr="00CE28C7">
              <w:rPr>
                <w:rFonts w:ascii="Arial" w:hAnsi="Arial" w:cs="Arial"/>
                <w:sz w:val="22"/>
                <w:szCs w:val="22"/>
              </w:rPr>
              <w:t xml:space="preserve"> </w:t>
            </w:r>
            <w:proofErr w:type="spellStart"/>
            <w:r w:rsidRPr="00CE28C7">
              <w:rPr>
                <w:rFonts w:ascii="Arial" w:hAnsi="Arial" w:cs="Arial"/>
                <w:sz w:val="22"/>
                <w:szCs w:val="22"/>
              </w:rPr>
              <w:t>structure</w:t>
            </w:r>
            <w:proofErr w:type="spellEnd"/>
            <w:r w:rsidRPr="00CE28C7">
              <w:rPr>
                <w:rFonts w:ascii="Arial" w:hAnsi="Arial" w:cs="Arial"/>
                <w:sz w:val="22"/>
                <w:szCs w:val="22"/>
              </w:rPr>
              <w:t xml:space="preserve">. </w:t>
            </w:r>
            <w:proofErr w:type="spellStart"/>
            <w:r w:rsidRPr="00CE28C7">
              <w:rPr>
                <w:rFonts w:ascii="Arial" w:hAnsi="Arial" w:cs="Arial"/>
                <w:sz w:val="22"/>
                <w:szCs w:val="22"/>
              </w:rPr>
              <w:t>Do</w:t>
            </w:r>
            <w:proofErr w:type="spellEnd"/>
            <w:r w:rsidRPr="00CE28C7">
              <w:rPr>
                <w:rFonts w:ascii="Arial" w:hAnsi="Arial" w:cs="Arial"/>
                <w:sz w:val="22"/>
                <w:szCs w:val="22"/>
              </w:rPr>
              <w:t xml:space="preserve"> </w:t>
            </w:r>
            <w:proofErr w:type="spellStart"/>
            <w:r w:rsidRPr="00CE28C7">
              <w:rPr>
                <w:rFonts w:ascii="Arial" w:hAnsi="Arial" w:cs="Arial"/>
                <w:sz w:val="22"/>
                <w:szCs w:val="22"/>
              </w:rPr>
              <w:t>we</w:t>
            </w:r>
            <w:proofErr w:type="spellEnd"/>
            <w:r w:rsidRPr="00CE28C7">
              <w:rPr>
                <w:rFonts w:ascii="Arial" w:hAnsi="Arial" w:cs="Arial"/>
                <w:sz w:val="22"/>
                <w:szCs w:val="22"/>
              </w:rPr>
              <w:t xml:space="preserve"> </w:t>
            </w:r>
            <w:proofErr w:type="spellStart"/>
            <w:r w:rsidRPr="00CE28C7">
              <w:rPr>
                <w:rFonts w:ascii="Arial" w:hAnsi="Arial" w:cs="Arial"/>
                <w:sz w:val="22"/>
                <w:szCs w:val="22"/>
              </w:rPr>
              <w:t>understand</w:t>
            </w:r>
            <w:proofErr w:type="spellEnd"/>
            <w:r w:rsidRPr="00CE28C7">
              <w:rPr>
                <w:rFonts w:ascii="Arial" w:hAnsi="Arial" w:cs="Arial"/>
                <w:sz w:val="22"/>
                <w:szCs w:val="22"/>
              </w:rPr>
              <w:t xml:space="preserve"> </w:t>
            </w:r>
            <w:proofErr w:type="spellStart"/>
            <w:r w:rsidRPr="00CE28C7">
              <w:rPr>
                <w:rFonts w:ascii="Arial" w:hAnsi="Arial" w:cs="Arial"/>
                <w:sz w:val="22"/>
                <w:szCs w:val="22"/>
              </w:rPr>
              <w:t>correctly</w:t>
            </w:r>
            <w:proofErr w:type="spellEnd"/>
            <w:r w:rsidRPr="00CE28C7">
              <w:rPr>
                <w:rFonts w:ascii="Arial" w:hAnsi="Arial" w:cs="Arial"/>
                <w:sz w:val="22"/>
                <w:szCs w:val="22"/>
              </w:rPr>
              <w:t xml:space="preserve"> </w:t>
            </w:r>
            <w:proofErr w:type="spellStart"/>
            <w:r w:rsidRPr="00CE28C7">
              <w:rPr>
                <w:rFonts w:ascii="Arial" w:hAnsi="Arial" w:cs="Arial"/>
                <w:sz w:val="22"/>
                <w:szCs w:val="22"/>
              </w:rPr>
              <w:t>that</w:t>
            </w:r>
            <w:proofErr w:type="spellEnd"/>
            <w:r w:rsidRPr="00CE28C7">
              <w:rPr>
                <w:rFonts w:ascii="Arial" w:hAnsi="Arial" w:cs="Arial"/>
                <w:sz w:val="22"/>
                <w:szCs w:val="22"/>
              </w:rPr>
              <w:t xml:space="preserve"> </w:t>
            </w:r>
            <w:proofErr w:type="spellStart"/>
            <w:r w:rsidRPr="00CE28C7">
              <w:rPr>
                <w:rFonts w:ascii="Arial" w:hAnsi="Arial" w:cs="Arial"/>
                <w:sz w:val="22"/>
                <w:szCs w:val="22"/>
              </w:rPr>
              <w:t>only</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total</w:t>
            </w:r>
            <w:proofErr w:type="spellEnd"/>
            <w:r w:rsidRPr="00CE28C7">
              <w:rPr>
                <w:rFonts w:ascii="Arial" w:hAnsi="Arial" w:cs="Arial"/>
                <w:sz w:val="22"/>
                <w:szCs w:val="22"/>
              </w:rPr>
              <w:t xml:space="preserve"> </w:t>
            </w:r>
            <w:proofErr w:type="spellStart"/>
            <w:r w:rsidRPr="00CE28C7">
              <w:rPr>
                <w:rFonts w:ascii="Arial" w:hAnsi="Arial" w:cs="Arial"/>
                <w:sz w:val="22"/>
                <w:szCs w:val="22"/>
              </w:rPr>
              <w:t>thickness</w:t>
            </w:r>
            <w:proofErr w:type="spellEnd"/>
            <w:r w:rsidRPr="00CE28C7">
              <w:rPr>
                <w:rFonts w:ascii="Arial" w:hAnsi="Arial" w:cs="Arial"/>
                <w:sz w:val="22"/>
                <w:szCs w:val="22"/>
              </w:rPr>
              <w:t xml:space="preserve"> </w:t>
            </w:r>
            <w:proofErr w:type="spellStart"/>
            <w:r w:rsidRPr="00CE28C7">
              <w:rPr>
                <w:rFonts w:ascii="Arial" w:hAnsi="Arial" w:cs="Arial"/>
                <w:sz w:val="22"/>
                <w:szCs w:val="22"/>
              </w:rPr>
              <w:t>of</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asphalt</w:t>
            </w:r>
            <w:proofErr w:type="spellEnd"/>
            <w:r w:rsidRPr="00CE28C7">
              <w:rPr>
                <w:rFonts w:ascii="Arial" w:hAnsi="Arial" w:cs="Arial"/>
                <w:sz w:val="22"/>
                <w:szCs w:val="22"/>
              </w:rPr>
              <w:t xml:space="preserve"> </w:t>
            </w:r>
            <w:proofErr w:type="spellStart"/>
            <w:r w:rsidRPr="00CE28C7">
              <w:rPr>
                <w:rFonts w:ascii="Arial" w:hAnsi="Arial" w:cs="Arial"/>
                <w:sz w:val="22"/>
                <w:szCs w:val="22"/>
              </w:rPr>
              <w:t>layers</w:t>
            </w:r>
            <w:proofErr w:type="spellEnd"/>
            <w:r w:rsidRPr="00CE28C7">
              <w:rPr>
                <w:rFonts w:ascii="Arial" w:hAnsi="Arial" w:cs="Arial"/>
                <w:sz w:val="22"/>
                <w:szCs w:val="22"/>
              </w:rPr>
              <w:t xml:space="preserve"> </w:t>
            </w:r>
            <w:proofErr w:type="spellStart"/>
            <w:r w:rsidRPr="00CE28C7">
              <w:rPr>
                <w:rFonts w:ascii="Arial" w:hAnsi="Arial" w:cs="Arial"/>
                <w:sz w:val="22"/>
                <w:szCs w:val="22"/>
              </w:rPr>
              <w:t>must</w:t>
            </w:r>
            <w:proofErr w:type="spellEnd"/>
            <w:r w:rsidRPr="00CE28C7">
              <w:rPr>
                <w:rFonts w:ascii="Arial" w:hAnsi="Arial" w:cs="Arial"/>
                <w:sz w:val="22"/>
                <w:szCs w:val="22"/>
              </w:rPr>
              <w:t xml:space="preserve"> be </w:t>
            </w:r>
            <w:proofErr w:type="spellStart"/>
            <w:r w:rsidRPr="00CE28C7">
              <w:rPr>
                <w:rFonts w:ascii="Arial" w:hAnsi="Arial" w:cs="Arial"/>
                <w:sz w:val="22"/>
                <w:szCs w:val="22"/>
              </w:rPr>
              <w:t>provided</w:t>
            </w:r>
            <w:proofErr w:type="spellEnd"/>
            <w:r w:rsidRPr="00CE28C7">
              <w:rPr>
                <w:rFonts w:ascii="Arial" w:hAnsi="Arial" w:cs="Arial"/>
                <w:sz w:val="22"/>
                <w:szCs w:val="22"/>
              </w:rPr>
              <w:t xml:space="preserve">? </w:t>
            </w:r>
            <w:proofErr w:type="spellStart"/>
            <w:r w:rsidRPr="00CE28C7">
              <w:rPr>
                <w:rFonts w:ascii="Arial" w:hAnsi="Arial" w:cs="Arial"/>
                <w:sz w:val="22"/>
                <w:szCs w:val="22"/>
              </w:rPr>
              <w:t>Please</w:t>
            </w:r>
            <w:proofErr w:type="spellEnd"/>
            <w:r w:rsidRPr="00CE28C7">
              <w:rPr>
                <w:rFonts w:ascii="Arial" w:hAnsi="Arial" w:cs="Arial"/>
                <w:sz w:val="22"/>
                <w:szCs w:val="22"/>
              </w:rPr>
              <w:t xml:space="preserve"> </w:t>
            </w:r>
            <w:proofErr w:type="spellStart"/>
            <w:r w:rsidRPr="00CE28C7">
              <w:rPr>
                <w:rFonts w:ascii="Arial" w:hAnsi="Arial" w:cs="Arial"/>
                <w:sz w:val="22"/>
                <w:szCs w:val="22"/>
              </w:rPr>
              <w:t>clarify</w:t>
            </w:r>
            <w:proofErr w:type="spellEnd"/>
            <w:r w:rsidRPr="00CE28C7">
              <w:rPr>
                <w:rFonts w:ascii="Arial" w:hAnsi="Arial" w:cs="Arial"/>
                <w:sz w:val="22"/>
                <w:szCs w:val="22"/>
              </w:rPr>
              <w:t xml:space="preserve"> </w:t>
            </w:r>
            <w:proofErr w:type="spellStart"/>
            <w:r w:rsidRPr="00CE28C7">
              <w:rPr>
                <w:rFonts w:ascii="Arial" w:hAnsi="Arial" w:cs="Arial"/>
                <w:sz w:val="22"/>
                <w:szCs w:val="22"/>
              </w:rPr>
              <w:t>the</w:t>
            </w:r>
            <w:proofErr w:type="spellEnd"/>
            <w:r w:rsidRPr="00CE28C7">
              <w:rPr>
                <w:rFonts w:ascii="Arial" w:hAnsi="Arial" w:cs="Arial"/>
                <w:sz w:val="22"/>
                <w:szCs w:val="22"/>
              </w:rPr>
              <w:t xml:space="preserve"> </w:t>
            </w:r>
            <w:proofErr w:type="spellStart"/>
            <w:r w:rsidRPr="00CE28C7">
              <w:rPr>
                <w:rFonts w:ascii="Arial" w:hAnsi="Arial" w:cs="Arial"/>
                <w:sz w:val="22"/>
                <w:szCs w:val="22"/>
              </w:rPr>
              <w:t>procurement</w:t>
            </w:r>
            <w:proofErr w:type="spellEnd"/>
            <w:r w:rsidRPr="00CE28C7">
              <w:rPr>
                <w:rFonts w:ascii="Arial" w:hAnsi="Arial" w:cs="Arial"/>
                <w:sz w:val="22"/>
                <w:szCs w:val="22"/>
              </w:rPr>
              <w:t xml:space="preserve"> </w:t>
            </w:r>
            <w:proofErr w:type="spellStart"/>
            <w:r w:rsidRPr="00CE28C7">
              <w:rPr>
                <w:rFonts w:ascii="Arial" w:hAnsi="Arial" w:cs="Arial"/>
                <w:sz w:val="22"/>
                <w:szCs w:val="22"/>
              </w:rPr>
              <w:t>documents</w:t>
            </w:r>
            <w:proofErr w:type="spellEnd"/>
          </w:p>
        </w:tc>
        <w:tc>
          <w:tcPr>
            <w:tcW w:w="4253" w:type="dxa"/>
            <w:tcBorders>
              <w:top w:val="single" w:sz="4" w:space="0" w:color="auto"/>
              <w:left w:val="single" w:sz="4" w:space="0" w:color="auto"/>
              <w:bottom w:val="single" w:sz="4" w:space="0" w:color="auto"/>
              <w:right w:val="single" w:sz="4" w:space="0" w:color="auto"/>
            </w:tcBorders>
          </w:tcPr>
          <w:p w14:paraId="20143755" w14:textId="33FCF822" w:rsidR="007023E3" w:rsidRPr="00CE28C7" w:rsidRDefault="00BC66D4" w:rsidP="00EC73A3">
            <w:pPr>
              <w:pStyle w:val="prastasiniatinklio"/>
              <w:spacing w:before="0" w:beforeAutospacing="0" w:after="0" w:afterAutospacing="0"/>
              <w:jc w:val="both"/>
              <w:rPr>
                <w:rFonts w:ascii="Arial" w:hAnsi="Arial" w:cs="Arial"/>
                <w:color w:val="000000" w:themeColor="text1"/>
                <w:sz w:val="22"/>
                <w:szCs w:val="22"/>
                <w:lang w:val="lt-LT" w:eastAsia="ar-SA"/>
              </w:rPr>
            </w:pPr>
            <w:proofErr w:type="spellStart"/>
            <w:r w:rsidRPr="00CE28C7">
              <w:rPr>
                <w:rFonts w:ascii="Arial" w:hAnsi="Arial" w:cs="Arial"/>
                <w:color w:val="000000" w:themeColor="text1"/>
                <w:sz w:val="22"/>
                <w:szCs w:val="22"/>
                <w:lang w:eastAsia="ar-SA"/>
              </w:rPr>
              <w:t>Perkančioji</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organizacija</w:t>
            </w:r>
            <w:proofErr w:type="spellEnd"/>
            <w:r w:rsidRPr="00CE28C7">
              <w:rPr>
                <w:rFonts w:ascii="Arial" w:hAnsi="Arial" w:cs="Arial"/>
                <w:color w:val="000000" w:themeColor="text1"/>
                <w:sz w:val="22"/>
                <w:szCs w:val="22"/>
                <w:lang w:eastAsia="ar-SA"/>
              </w:rPr>
              <w:t xml:space="preserve"> </w:t>
            </w:r>
            <w:proofErr w:type="spellStart"/>
            <w:r w:rsidRPr="00CE28C7">
              <w:rPr>
                <w:rFonts w:ascii="Arial" w:hAnsi="Arial" w:cs="Arial"/>
                <w:color w:val="000000" w:themeColor="text1"/>
                <w:sz w:val="22"/>
                <w:szCs w:val="22"/>
                <w:lang w:eastAsia="ar-SA"/>
              </w:rPr>
              <w:t>paaiškina</w:t>
            </w:r>
            <w:proofErr w:type="spellEnd"/>
            <w:r w:rsidRPr="00CE28C7">
              <w:rPr>
                <w:rFonts w:ascii="Arial" w:hAnsi="Arial" w:cs="Arial"/>
                <w:color w:val="000000" w:themeColor="text1"/>
                <w:sz w:val="22"/>
                <w:szCs w:val="22"/>
                <w:lang w:val="lt-LT" w:eastAsia="ar-SA"/>
              </w:rPr>
              <w:t xml:space="preserve">, kad </w:t>
            </w:r>
            <w:r w:rsidR="00E0254C" w:rsidRPr="00CE28C7">
              <w:rPr>
                <w:rFonts w:ascii="Arial" w:hAnsi="Arial" w:cs="Arial"/>
                <w:color w:val="000000" w:themeColor="text1"/>
                <w:sz w:val="22"/>
                <w:szCs w:val="22"/>
                <w:lang w:val="lt-LT" w:eastAsia="ar-SA"/>
              </w:rPr>
              <w:t>turi būti pateikiamas bendras asfalto dangos storis</w:t>
            </w:r>
            <w:r w:rsidRPr="00CE28C7">
              <w:rPr>
                <w:rFonts w:ascii="Arial" w:hAnsi="Arial" w:cs="Arial"/>
                <w:color w:val="000000" w:themeColor="text1"/>
                <w:sz w:val="22"/>
                <w:szCs w:val="22"/>
                <w:lang w:val="lt-LT" w:eastAsia="ar-SA"/>
              </w:rPr>
              <w:t>.</w:t>
            </w:r>
          </w:p>
          <w:p w14:paraId="605E0920" w14:textId="77777777" w:rsidR="00E0254C" w:rsidRPr="00CE28C7" w:rsidRDefault="00E0254C"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5D881D01" w14:textId="77777777" w:rsidR="00E0254C" w:rsidRPr="00CE28C7" w:rsidRDefault="00E0254C"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1320D73C" w14:textId="77777777" w:rsidR="00E0254C" w:rsidRPr="00CE28C7" w:rsidRDefault="00E0254C" w:rsidP="00EC73A3">
            <w:pPr>
              <w:pStyle w:val="prastasiniatinklio"/>
              <w:spacing w:before="0" w:beforeAutospacing="0" w:after="0" w:afterAutospacing="0"/>
              <w:jc w:val="both"/>
              <w:rPr>
                <w:rFonts w:ascii="Arial" w:hAnsi="Arial" w:cs="Arial"/>
                <w:color w:val="000000" w:themeColor="text1"/>
                <w:sz w:val="22"/>
                <w:szCs w:val="22"/>
                <w:lang w:val="lt-LT" w:eastAsia="ar-SA"/>
              </w:rPr>
            </w:pPr>
          </w:p>
          <w:p w14:paraId="337574DA" w14:textId="5F3B921C" w:rsidR="00E0254C" w:rsidRPr="00CE28C7" w:rsidRDefault="0082175B" w:rsidP="00EC73A3">
            <w:pPr>
              <w:pStyle w:val="prastasiniatinklio"/>
              <w:spacing w:before="0" w:beforeAutospacing="0" w:after="0" w:afterAutospacing="0"/>
              <w:jc w:val="both"/>
              <w:rPr>
                <w:rFonts w:ascii="Arial" w:hAnsi="Arial" w:cs="Arial"/>
                <w:color w:val="000000" w:themeColor="text1"/>
                <w:sz w:val="22"/>
                <w:szCs w:val="22"/>
                <w:lang w:val="lt-LT" w:eastAsia="ar-SA"/>
              </w:rPr>
            </w:pPr>
            <w:r w:rsidRPr="00CE28C7">
              <w:rPr>
                <w:rFonts w:ascii="Arial" w:hAnsi="Arial" w:cs="Arial"/>
                <w:color w:val="000000" w:themeColor="text1"/>
                <w:sz w:val="22"/>
                <w:szCs w:val="22"/>
                <w:lang w:eastAsia="ar-SA"/>
              </w:rPr>
              <w:t>The Contracting Authority explains that the</w:t>
            </w:r>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only</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the</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total</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thickness</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of</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the</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asphalt</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layer</w:t>
            </w:r>
            <w:proofErr w:type="spellEnd"/>
            <w:r w:rsidR="00E0254C" w:rsidRPr="00CE28C7">
              <w:rPr>
                <w:rFonts w:ascii="Arial" w:hAnsi="Arial" w:cs="Arial"/>
                <w:color w:val="000000" w:themeColor="text1"/>
                <w:sz w:val="22"/>
                <w:szCs w:val="22"/>
                <w:lang w:val="lt-LT" w:eastAsia="ar-SA"/>
              </w:rPr>
              <w:t xml:space="preserve"> </w:t>
            </w:r>
            <w:proofErr w:type="spellStart"/>
            <w:r w:rsidR="00E0254C" w:rsidRPr="00CE28C7">
              <w:rPr>
                <w:rFonts w:ascii="Arial" w:hAnsi="Arial" w:cs="Arial"/>
                <w:color w:val="000000" w:themeColor="text1"/>
                <w:sz w:val="22"/>
                <w:szCs w:val="22"/>
                <w:lang w:val="lt-LT" w:eastAsia="ar-SA"/>
              </w:rPr>
              <w:t>must</w:t>
            </w:r>
            <w:proofErr w:type="spellEnd"/>
            <w:r w:rsidR="00E0254C" w:rsidRPr="00CE28C7">
              <w:rPr>
                <w:rFonts w:ascii="Arial" w:hAnsi="Arial" w:cs="Arial"/>
                <w:color w:val="000000" w:themeColor="text1"/>
                <w:sz w:val="22"/>
                <w:szCs w:val="22"/>
                <w:lang w:val="lt-LT" w:eastAsia="ar-SA"/>
              </w:rPr>
              <w:t xml:space="preserve"> be </w:t>
            </w:r>
            <w:proofErr w:type="spellStart"/>
            <w:r w:rsidR="00E0254C" w:rsidRPr="00CE28C7">
              <w:rPr>
                <w:rFonts w:ascii="Arial" w:hAnsi="Arial" w:cs="Arial"/>
                <w:color w:val="000000" w:themeColor="text1"/>
                <w:sz w:val="22"/>
                <w:szCs w:val="22"/>
                <w:lang w:val="lt-LT" w:eastAsia="ar-SA"/>
              </w:rPr>
              <w:t>provided</w:t>
            </w:r>
            <w:proofErr w:type="spellEnd"/>
          </w:p>
        </w:tc>
      </w:tr>
    </w:tbl>
    <w:p w14:paraId="22E9BB17" w14:textId="77777777" w:rsidR="00BC26C0" w:rsidRPr="00CE28C7"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CE28C7">
        <w:rPr>
          <w:rFonts w:ascii="Arial" w:hAnsi="Arial" w:cs="Arial"/>
          <w:i/>
          <w:iCs/>
          <w:sz w:val="22"/>
          <w:szCs w:val="22"/>
          <w:vertAlign w:val="superscript"/>
        </w:rPr>
        <w:t>*</w:t>
      </w:r>
      <w:r w:rsidRPr="00CE28C7">
        <w:rPr>
          <w:rFonts w:ascii="Arial" w:hAnsi="Arial" w:cs="Arial"/>
          <w:i/>
          <w:iCs/>
          <w:sz w:val="22"/>
          <w:szCs w:val="22"/>
        </w:rPr>
        <w:t>Čia ir kitur suinteresuoto (-ų) tiekėjo (-ų) prašymo (-ų) paaiškinti / patikslinti pirkimo dokumentus tekstas neredaguotas.</w:t>
      </w:r>
    </w:p>
    <w:p w14:paraId="2EABA2DD" w14:textId="0084EF24" w:rsidR="007652F2" w:rsidRPr="00CE28C7" w:rsidRDefault="00BC26C0" w:rsidP="00646551">
      <w:pPr>
        <w:tabs>
          <w:tab w:val="left" w:pos="851"/>
        </w:tabs>
        <w:spacing w:line="276" w:lineRule="auto"/>
        <w:ind w:firstLine="567"/>
        <w:jc w:val="both"/>
        <w:rPr>
          <w:rFonts w:ascii="Arial" w:hAnsi="Arial" w:cs="Arial"/>
          <w:i/>
          <w:iCs/>
          <w:sz w:val="22"/>
          <w:szCs w:val="22"/>
        </w:rPr>
      </w:pPr>
      <w:r w:rsidRPr="00CE28C7">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6472E40E" w14:textId="77777777" w:rsidR="00F807EB" w:rsidRPr="00CE28C7" w:rsidRDefault="00F807EB" w:rsidP="00646551">
      <w:pPr>
        <w:tabs>
          <w:tab w:val="left" w:pos="851"/>
        </w:tabs>
        <w:spacing w:line="276" w:lineRule="auto"/>
        <w:ind w:firstLine="567"/>
        <w:jc w:val="both"/>
        <w:rPr>
          <w:rFonts w:ascii="Arial" w:hAnsi="Arial" w:cs="Arial"/>
          <w:i/>
          <w:iCs/>
          <w:sz w:val="22"/>
          <w:szCs w:val="22"/>
        </w:rPr>
      </w:pPr>
    </w:p>
    <w:p w14:paraId="0DA7167F" w14:textId="77777777" w:rsidR="00497052" w:rsidRPr="00CE28C7" w:rsidRDefault="00497052" w:rsidP="00FD766B">
      <w:pPr>
        <w:pStyle w:val="Default"/>
        <w:spacing w:line="276" w:lineRule="auto"/>
        <w:rPr>
          <w:sz w:val="22"/>
          <w:szCs w:val="22"/>
        </w:rPr>
      </w:pPr>
    </w:p>
    <w:sectPr w:rsidR="00497052" w:rsidRPr="00CE28C7" w:rsidSect="00FF212E">
      <w:headerReference w:type="default" r:id="rId12"/>
      <w:footerReference w:type="default" r:id="rId13"/>
      <w:headerReference w:type="first" r:id="rId14"/>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7CC1" w14:textId="77777777" w:rsidR="0021522A" w:rsidRPr="004A75B3" w:rsidRDefault="0021522A">
      <w:r w:rsidRPr="004A75B3">
        <w:separator/>
      </w:r>
    </w:p>
  </w:endnote>
  <w:endnote w:type="continuationSeparator" w:id="0">
    <w:p w14:paraId="2AA2F734" w14:textId="77777777" w:rsidR="0021522A" w:rsidRPr="004A75B3" w:rsidRDefault="0021522A">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0C58" w14:textId="77777777" w:rsidR="0021522A" w:rsidRPr="004A75B3" w:rsidRDefault="0021522A">
      <w:r w:rsidRPr="004A75B3">
        <w:separator/>
      </w:r>
    </w:p>
  </w:footnote>
  <w:footnote w:type="continuationSeparator" w:id="0">
    <w:p w14:paraId="25C8BEC3" w14:textId="77777777" w:rsidR="0021522A" w:rsidRPr="004A75B3" w:rsidRDefault="0021522A">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11424"/>
    <w:multiLevelType w:val="hybridMultilevel"/>
    <w:tmpl w:val="C7B29F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4"/>
  </w:num>
  <w:num w:numId="4" w16cid:durableId="1275408335">
    <w:abstractNumId w:val="7"/>
  </w:num>
  <w:num w:numId="5" w16cid:durableId="327445576">
    <w:abstractNumId w:val="5"/>
  </w:num>
  <w:num w:numId="6" w16cid:durableId="2138449556">
    <w:abstractNumId w:val="6"/>
  </w:num>
  <w:num w:numId="7" w16cid:durableId="641039509">
    <w:abstractNumId w:val="11"/>
  </w:num>
  <w:num w:numId="8" w16cid:durableId="1712268008">
    <w:abstractNumId w:val="3"/>
  </w:num>
  <w:num w:numId="9" w16cid:durableId="265504973">
    <w:abstractNumId w:val="12"/>
  </w:num>
  <w:num w:numId="10" w16cid:durableId="1285961743">
    <w:abstractNumId w:val="13"/>
  </w:num>
  <w:num w:numId="11" w16cid:durableId="2056656319">
    <w:abstractNumId w:val="1"/>
  </w:num>
  <w:num w:numId="12" w16cid:durableId="1513103515">
    <w:abstractNumId w:val="0"/>
  </w:num>
  <w:num w:numId="13" w16cid:durableId="27923694">
    <w:abstractNumId w:val="10"/>
  </w:num>
  <w:num w:numId="14" w16cid:durableId="1905413500">
    <w:abstractNumId w:val="8"/>
  </w:num>
  <w:num w:numId="15" w16cid:durableId="94858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368C"/>
    <w:rsid w:val="00021CBE"/>
    <w:rsid w:val="000221F2"/>
    <w:rsid w:val="00023602"/>
    <w:rsid w:val="000245E6"/>
    <w:rsid w:val="00025795"/>
    <w:rsid w:val="00030969"/>
    <w:rsid w:val="00037D8D"/>
    <w:rsid w:val="00040016"/>
    <w:rsid w:val="00040318"/>
    <w:rsid w:val="00042405"/>
    <w:rsid w:val="00042661"/>
    <w:rsid w:val="0004326F"/>
    <w:rsid w:val="00047B39"/>
    <w:rsid w:val="00054382"/>
    <w:rsid w:val="00054C6D"/>
    <w:rsid w:val="000569C8"/>
    <w:rsid w:val="00061B99"/>
    <w:rsid w:val="000639E0"/>
    <w:rsid w:val="000672F7"/>
    <w:rsid w:val="000707D3"/>
    <w:rsid w:val="0007089D"/>
    <w:rsid w:val="00070E00"/>
    <w:rsid w:val="000744E4"/>
    <w:rsid w:val="00075E35"/>
    <w:rsid w:val="00081308"/>
    <w:rsid w:val="00086BA0"/>
    <w:rsid w:val="000919D3"/>
    <w:rsid w:val="00095562"/>
    <w:rsid w:val="000A161C"/>
    <w:rsid w:val="000A5607"/>
    <w:rsid w:val="000B17CA"/>
    <w:rsid w:val="000B19EF"/>
    <w:rsid w:val="000C0762"/>
    <w:rsid w:val="000C3534"/>
    <w:rsid w:val="000C73A8"/>
    <w:rsid w:val="000C7B8D"/>
    <w:rsid w:val="000D0B7B"/>
    <w:rsid w:val="000D22DB"/>
    <w:rsid w:val="000D4411"/>
    <w:rsid w:val="000D769F"/>
    <w:rsid w:val="000E3885"/>
    <w:rsid w:val="000E7CAF"/>
    <w:rsid w:val="000F00FC"/>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62A6"/>
    <w:rsid w:val="001E726E"/>
    <w:rsid w:val="001E75B1"/>
    <w:rsid w:val="001F2297"/>
    <w:rsid w:val="001F299E"/>
    <w:rsid w:val="001F591E"/>
    <w:rsid w:val="001F6009"/>
    <w:rsid w:val="00202069"/>
    <w:rsid w:val="00210EAD"/>
    <w:rsid w:val="00213E01"/>
    <w:rsid w:val="0021522A"/>
    <w:rsid w:val="00215CE0"/>
    <w:rsid w:val="0021602B"/>
    <w:rsid w:val="002169AA"/>
    <w:rsid w:val="002216E0"/>
    <w:rsid w:val="002229FD"/>
    <w:rsid w:val="0023496A"/>
    <w:rsid w:val="00236492"/>
    <w:rsid w:val="00237BAA"/>
    <w:rsid w:val="002403CA"/>
    <w:rsid w:val="00240C20"/>
    <w:rsid w:val="002464EA"/>
    <w:rsid w:val="00250754"/>
    <w:rsid w:val="00250D60"/>
    <w:rsid w:val="002527A1"/>
    <w:rsid w:val="00253ABF"/>
    <w:rsid w:val="002551E6"/>
    <w:rsid w:val="00255C48"/>
    <w:rsid w:val="00263B95"/>
    <w:rsid w:val="00276611"/>
    <w:rsid w:val="00276F8C"/>
    <w:rsid w:val="002801A4"/>
    <w:rsid w:val="00280633"/>
    <w:rsid w:val="00281D8F"/>
    <w:rsid w:val="00286A07"/>
    <w:rsid w:val="002870C0"/>
    <w:rsid w:val="00287766"/>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0F06"/>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3DFB"/>
    <w:rsid w:val="00355C83"/>
    <w:rsid w:val="003570C4"/>
    <w:rsid w:val="003579EF"/>
    <w:rsid w:val="00360FA3"/>
    <w:rsid w:val="00361B9C"/>
    <w:rsid w:val="00363CCA"/>
    <w:rsid w:val="00365213"/>
    <w:rsid w:val="00367FC3"/>
    <w:rsid w:val="00374A2E"/>
    <w:rsid w:val="00377085"/>
    <w:rsid w:val="00380030"/>
    <w:rsid w:val="00381E68"/>
    <w:rsid w:val="003848FF"/>
    <w:rsid w:val="003850F6"/>
    <w:rsid w:val="00392D76"/>
    <w:rsid w:val="003A1E21"/>
    <w:rsid w:val="003A31C6"/>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3607E"/>
    <w:rsid w:val="00440079"/>
    <w:rsid w:val="00444E93"/>
    <w:rsid w:val="004461E3"/>
    <w:rsid w:val="00446F33"/>
    <w:rsid w:val="004529E8"/>
    <w:rsid w:val="00455CC0"/>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709F"/>
    <w:rsid w:val="004A75B3"/>
    <w:rsid w:val="004B2B66"/>
    <w:rsid w:val="004B5CF0"/>
    <w:rsid w:val="004B5F10"/>
    <w:rsid w:val="004C5CB9"/>
    <w:rsid w:val="004D0989"/>
    <w:rsid w:val="004D5DA8"/>
    <w:rsid w:val="004D6051"/>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87BA2"/>
    <w:rsid w:val="00590721"/>
    <w:rsid w:val="0059074F"/>
    <w:rsid w:val="00590E61"/>
    <w:rsid w:val="00596C55"/>
    <w:rsid w:val="005A3116"/>
    <w:rsid w:val="005A378C"/>
    <w:rsid w:val="005A5F79"/>
    <w:rsid w:val="005A67A4"/>
    <w:rsid w:val="005B1A32"/>
    <w:rsid w:val="005B4EE4"/>
    <w:rsid w:val="005B59A4"/>
    <w:rsid w:val="005C04FC"/>
    <w:rsid w:val="005C2A63"/>
    <w:rsid w:val="005C6B07"/>
    <w:rsid w:val="005C6F83"/>
    <w:rsid w:val="005D392F"/>
    <w:rsid w:val="005D4537"/>
    <w:rsid w:val="005D5DF3"/>
    <w:rsid w:val="005E1928"/>
    <w:rsid w:val="005E4383"/>
    <w:rsid w:val="005E5EA0"/>
    <w:rsid w:val="005E6239"/>
    <w:rsid w:val="005E7D61"/>
    <w:rsid w:val="005F6DD8"/>
    <w:rsid w:val="006030A2"/>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483C"/>
    <w:rsid w:val="006666E8"/>
    <w:rsid w:val="0066692C"/>
    <w:rsid w:val="0066792F"/>
    <w:rsid w:val="0067496A"/>
    <w:rsid w:val="0067705C"/>
    <w:rsid w:val="00677555"/>
    <w:rsid w:val="00677E3A"/>
    <w:rsid w:val="006847A3"/>
    <w:rsid w:val="00686D85"/>
    <w:rsid w:val="0069105C"/>
    <w:rsid w:val="006924BD"/>
    <w:rsid w:val="00696327"/>
    <w:rsid w:val="006A009B"/>
    <w:rsid w:val="006A168E"/>
    <w:rsid w:val="006A27D7"/>
    <w:rsid w:val="006A327B"/>
    <w:rsid w:val="006A5432"/>
    <w:rsid w:val="006A58DC"/>
    <w:rsid w:val="006A5F9B"/>
    <w:rsid w:val="006A7FBF"/>
    <w:rsid w:val="006B20AC"/>
    <w:rsid w:val="006B27AA"/>
    <w:rsid w:val="006B35BB"/>
    <w:rsid w:val="006B3898"/>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ECD"/>
    <w:rsid w:val="006F6F2A"/>
    <w:rsid w:val="006F7F47"/>
    <w:rsid w:val="00700D32"/>
    <w:rsid w:val="007023E3"/>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11501"/>
    <w:rsid w:val="00812D68"/>
    <w:rsid w:val="008216CF"/>
    <w:rsid w:val="0082175B"/>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22C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1E1E"/>
    <w:rsid w:val="00942E14"/>
    <w:rsid w:val="0094705F"/>
    <w:rsid w:val="009528CA"/>
    <w:rsid w:val="00960A1A"/>
    <w:rsid w:val="00962EA6"/>
    <w:rsid w:val="0096445C"/>
    <w:rsid w:val="0097149E"/>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3A2C"/>
    <w:rsid w:val="00A07B24"/>
    <w:rsid w:val="00A122C7"/>
    <w:rsid w:val="00A17991"/>
    <w:rsid w:val="00A17E68"/>
    <w:rsid w:val="00A22C1C"/>
    <w:rsid w:val="00A24C70"/>
    <w:rsid w:val="00A324E9"/>
    <w:rsid w:val="00A34B29"/>
    <w:rsid w:val="00A35157"/>
    <w:rsid w:val="00A3606B"/>
    <w:rsid w:val="00A37C40"/>
    <w:rsid w:val="00A43653"/>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6FF4"/>
    <w:rsid w:val="00AC7DE3"/>
    <w:rsid w:val="00AD26FE"/>
    <w:rsid w:val="00AD3BE2"/>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66D4"/>
    <w:rsid w:val="00BC7238"/>
    <w:rsid w:val="00BC7C0C"/>
    <w:rsid w:val="00BD0360"/>
    <w:rsid w:val="00BD09C0"/>
    <w:rsid w:val="00BD2435"/>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33F8F"/>
    <w:rsid w:val="00C34F96"/>
    <w:rsid w:val="00C36691"/>
    <w:rsid w:val="00C41393"/>
    <w:rsid w:val="00C45DB5"/>
    <w:rsid w:val="00C53B7D"/>
    <w:rsid w:val="00C552E5"/>
    <w:rsid w:val="00C57228"/>
    <w:rsid w:val="00C60148"/>
    <w:rsid w:val="00C6299E"/>
    <w:rsid w:val="00C62B74"/>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5D6"/>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8C7"/>
    <w:rsid w:val="00CE2D60"/>
    <w:rsid w:val="00CE3B68"/>
    <w:rsid w:val="00CE4B12"/>
    <w:rsid w:val="00CF60B1"/>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0B26"/>
    <w:rsid w:val="00D8465B"/>
    <w:rsid w:val="00D94011"/>
    <w:rsid w:val="00DA0458"/>
    <w:rsid w:val="00DB48F6"/>
    <w:rsid w:val="00DC0E80"/>
    <w:rsid w:val="00DC1E44"/>
    <w:rsid w:val="00DC50D9"/>
    <w:rsid w:val="00DD2B65"/>
    <w:rsid w:val="00DE2D03"/>
    <w:rsid w:val="00DE3ABB"/>
    <w:rsid w:val="00DE402D"/>
    <w:rsid w:val="00DE694B"/>
    <w:rsid w:val="00DF44A3"/>
    <w:rsid w:val="00DF56F9"/>
    <w:rsid w:val="00DF7D35"/>
    <w:rsid w:val="00E01908"/>
    <w:rsid w:val="00E024F6"/>
    <w:rsid w:val="00E0254C"/>
    <w:rsid w:val="00E04020"/>
    <w:rsid w:val="00E06EDB"/>
    <w:rsid w:val="00E122B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04F3"/>
    <w:rsid w:val="00EE175F"/>
    <w:rsid w:val="00EE6788"/>
    <w:rsid w:val="00EF1F02"/>
    <w:rsid w:val="00EF223F"/>
    <w:rsid w:val="00EF2633"/>
    <w:rsid w:val="00EF4B27"/>
    <w:rsid w:val="00EF5CB4"/>
    <w:rsid w:val="00F01DB8"/>
    <w:rsid w:val="00F07314"/>
    <w:rsid w:val="00F07402"/>
    <w:rsid w:val="00F11C38"/>
    <w:rsid w:val="00F138C1"/>
    <w:rsid w:val="00F1494B"/>
    <w:rsid w:val="00F201AF"/>
    <w:rsid w:val="00F22B72"/>
    <w:rsid w:val="00F31050"/>
    <w:rsid w:val="00F3118C"/>
    <w:rsid w:val="00F35D41"/>
    <w:rsid w:val="00F40424"/>
    <w:rsid w:val="00F42218"/>
    <w:rsid w:val="00F4249A"/>
    <w:rsid w:val="00F43C1D"/>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A511D"/>
    <w:rsid w:val="00FB2E89"/>
    <w:rsid w:val="00FB6BD2"/>
    <w:rsid w:val="00FB76BD"/>
    <w:rsid w:val="00FB7D09"/>
    <w:rsid w:val="00FC2735"/>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character" w:customStyle="1" w:styleId="Bodytext">
    <w:name w:val="Body text_"/>
    <w:link w:val="Bodytext1"/>
    <w:rsid w:val="00054C6D"/>
    <w:rPr>
      <w:sz w:val="23"/>
      <w:szCs w:val="23"/>
      <w:shd w:val="clear" w:color="auto" w:fill="FFFFFF"/>
    </w:rPr>
  </w:style>
  <w:style w:type="paragraph" w:customStyle="1" w:styleId="Bodytext1">
    <w:name w:val="Body text1"/>
    <w:basedOn w:val="prastasis"/>
    <w:link w:val="Bodytext"/>
    <w:rsid w:val="00054C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372032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3809</Words>
  <Characters>2172</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188</cp:revision>
  <dcterms:created xsi:type="dcterms:W3CDTF">2024-10-30T08:43:00Z</dcterms:created>
  <dcterms:modified xsi:type="dcterms:W3CDTF">2025-08-12T05:25:00Z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