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AE79" w14:textId="77777777" w:rsidR="00D20CFF" w:rsidRPr="00450523" w:rsidRDefault="00BB6DDA" w:rsidP="00E83F60">
      <w:pPr>
        <w:pStyle w:val="Heading"/>
        <w:jc w:val="center"/>
        <w:rPr>
          <w:rFonts w:cs="Times New Roman"/>
          <w:noProof/>
          <w:color w:val="auto"/>
          <w:szCs w:val="24"/>
          <w:lang w:val="en-GB"/>
        </w:rPr>
      </w:pPr>
      <w:r w:rsidRPr="00450523">
        <w:rPr>
          <w:rFonts w:cs="Times New Roman"/>
          <w:noProof/>
          <w:color w:val="auto"/>
          <w:szCs w:val="24"/>
          <w:lang w:val="en-GB"/>
        </w:rPr>
        <w:t>VIEŠOJO PREKIŲ PIRKIMO-PARDAVIMO SUTARTIS (FIKSUOTŲ ĮKAINIŲ)</w:t>
      </w:r>
    </w:p>
    <w:p w14:paraId="5F614F04" w14:textId="77777777" w:rsidR="00D20CFF" w:rsidRPr="00450523" w:rsidRDefault="00BB6DDA" w:rsidP="00E83F60">
      <w:pPr>
        <w:pStyle w:val="Heading"/>
        <w:jc w:val="center"/>
        <w:rPr>
          <w:rFonts w:cs="Times New Roman"/>
          <w:noProof/>
          <w:color w:val="auto"/>
          <w:szCs w:val="24"/>
          <w:lang w:val="en-GB"/>
        </w:rPr>
      </w:pPr>
      <w:r w:rsidRPr="00450523">
        <w:rPr>
          <w:rFonts w:cs="Times New Roman"/>
          <w:noProof/>
          <w:color w:val="auto"/>
          <w:szCs w:val="24"/>
          <w:lang w:val="en-GB"/>
        </w:rPr>
        <w:t>Nr. ________</w:t>
      </w:r>
    </w:p>
    <w:p w14:paraId="33213E6C" w14:textId="77777777" w:rsidR="00D20CFF" w:rsidRPr="00450523" w:rsidRDefault="00D20CFF" w:rsidP="00E83F60">
      <w:pPr>
        <w:pStyle w:val="Heading"/>
        <w:jc w:val="center"/>
        <w:rPr>
          <w:rFonts w:cs="Times New Roman"/>
          <w:noProof/>
          <w:color w:val="auto"/>
          <w:szCs w:val="24"/>
          <w:lang w:val="en-GB"/>
        </w:rPr>
      </w:pPr>
    </w:p>
    <w:p w14:paraId="1D647347" w14:textId="77777777" w:rsidR="00D20CFF" w:rsidRPr="00450523" w:rsidRDefault="00E33F23" w:rsidP="00E83F60">
      <w:pPr>
        <w:pStyle w:val="Heading"/>
        <w:jc w:val="center"/>
        <w:rPr>
          <w:rFonts w:cs="Times New Roman"/>
          <w:noProof/>
          <w:color w:val="auto"/>
          <w:szCs w:val="24"/>
          <w:lang w:val="en-GB"/>
        </w:rPr>
      </w:pPr>
      <w:r w:rsidRPr="00450523">
        <w:rPr>
          <w:rFonts w:cs="Times New Roman"/>
          <w:noProof/>
          <w:color w:val="auto"/>
          <w:szCs w:val="24"/>
          <w:lang w:val="en-GB"/>
        </w:rPr>
        <w:t>Įvairios ūkinės ir statybinės prekės</w:t>
      </w:r>
    </w:p>
    <w:p w14:paraId="59DD18D4" w14:textId="77777777" w:rsidR="00883C31" w:rsidRDefault="00883C31" w:rsidP="00E83F60">
      <w:pPr>
        <w:pStyle w:val="Body2"/>
        <w:jc w:val="center"/>
        <w:rPr>
          <w:rFonts w:cs="Times New Roman"/>
          <w:noProof/>
          <w:color w:val="auto"/>
          <w:szCs w:val="24"/>
          <w:lang w:val="en-GB"/>
        </w:rPr>
      </w:pPr>
    </w:p>
    <w:p w14:paraId="758B745A" w14:textId="4AD49ECE" w:rsidR="00D20CFF" w:rsidRPr="00450523" w:rsidRDefault="00450523" w:rsidP="00E83F60">
      <w:pPr>
        <w:pStyle w:val="Body2"/>
        <w:jc w:val="center"/>
        <w:rPr>
          <w:rFonts w:cs="Times New Roman"/>
          <w:noProof/>
          <w:szCs w:val="24"/>
          <w:lang w:val="en-GB"/>
        </w:rPr>
      </w:pPr>
      <w:r w:rsidRPr="00450523">
        <w:rPr>
          <w:rFonts w:cs="Times New Roman"/>
          <w:noProof/>
          <w:color w:val="auto"/>
          <w:szCs w:val="24"/>
          <w:lang w:val="en-GB"/>
        </w:rPr>
        <w:t>202</w:t>
      </w:r>
      <w:r w:rsidR="003376B2">
        <w:rPr>
          <w:rFonts w:cs="Times New Roman"/>
          <w:noProof/>
          <w:color w:val="auto"/>
          <w:szCs w:val="24"/>
          <w:lang w:val="en-GB"/>
        </w:rPr>
        <w:t>5</w:t>
      </w:r>
      <w:r w:rsidR="00BB6DDA" w:rsidRPr="00450523">
        <w:rPr>
          <w:rFonts w:cs="Times New Roman"/>
          <w:noProof/>
          <w:szCs w:val="24"/>
          <w:lang w:val="en-GB"/>
        </w:rPr>
        <w:t xml:space="preserve"> m. ______________ mėn. __ d.</w:t>
      </w:r>
    </w:p>
    <w:p w14:paraId="01FBA3C0" w14:textId="77777777" w:rsidR="00D20CFF" w:rsidRPr="00450523" w:rsidRDefault="00BB6DDA" w:rsidP="00E83F60">
      <w:pPr>
        <w:pStyle w:val="Body2"/>
        <w:jc w:val="center"/>
        <w:rPr>
          <w:rFonts w:cs="Times New Roman"/>
          <w:noProof/>
          <w:szCs w:val="24"/>
          <w:lang w:val="en-GB"/>
        </w:rPr>
      </w:pPr>
      <w:r w:rsidRPr="00450523">
        <w:rPr>
          <w:rFonts w:cs="Times New Roman"/>
          <w:noProof/>
          <w:szCs w:val="24"/>
          <w:lang w:val="en-GB"/>
        </w:rPr>
        <w:t>V</w:t>
      </w:r>
      <w:r w:rsidR="00E83F60" w:rsidRPr="00450523">
        <w:rPr>
          <w:rFonts w:cs="Times New Roman"/>
          <w:noProof/>
          <w:szCs w:val="24"/>
          <w:lang w:val="en-GB"/>
        </w:rPr>
        <w:t>arėna</w:t>
      </w:r>
    </w:p>
    <w:p w14:paraId="2DC5A463" w14:textId="77777777" w:rsidR="00D20CFF" w:rsidRPr="00450523" w:rsidRDefault="00D20CFF" w:rsidP="00E83F60">
      <w:pPr>
        <w:pStyle w:val="Body2"/>
        <w:rPr>
          <w:rFonts w:cs="Times New Roman"/>
          <w:noProof/>
          <w:szCs w:val="24"/>
          <w:lang w:val="en-GB"/>
        </w:rPr>
      </w:pPr>
    </w:p>
    <w:p w14:paraId="1240472E"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b/>
          <w:bCs/>
          <w:noProof/>
          <w:color w:val="auto"/>
          <w:szCs w:val="24"/>
          <w:lang w:val="en-GB"/>
        </w:rPr>
        <w:t>[Tiekėjo pavadinimas]</w:t>
      </w:r>
      <w:r w:rsidRPr="00450523">
        <w:rPr>
          <w:rFonts w:cs="Times New Roman"/>
          <w:noProof/>
          <w:color w:val="auto"/>
          <w:szCs w:val="24"/>
          <w:lang w:val="en-GB"/>
        </w:rPr>
        <w:t xml:space="preserve"> (toliau </w:t>
      </w:r>
      <w:r w:rsidRPr="00450523">
        <w:rPr>
          <w:rFonts w:cs="Times New Roman"/>
          <w:noProof/>
          <w:szCs w:val="24"/>
          <w:lang w:val="en-GB"/>
        </w:rPr>
        <w:t xml:space="preserve">- Pardavėjas), atstovaujamas (-a) _______________, veikiančio (-čios) pagal _______________, </w:t>
      </w:r>
    </w:p>
    <w:p w14:paraId="46F778B1"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ir</w:t>
      </w:r>
    </w:p>
    <w:p w14:paraId="1EDDF4FF"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003746EB" w:rsidRPr="00450523">
        <w:rPr>
          <w:rFonts w:cs="Times New Roman"/>
          <w:b/>
          <w:bCs/>
          <w:noProof/>
          <w:szCs w:val="24"/>
          <w:lang w:val="en-GB"/>
        </w:rPr>
        <w:t>Varėnos rajono savivaldybės administracija</w:t>
      </w:r>
      <w:r w:rsidR="003746EB" w:rsidRPr="00450523">
        <w:rPr>
          <w:rFonts w:cs="Times New Roman"/>
          <w:noProof/>
          <w:szCs w:val="24"/>
          <w:lang w:val="en-GB"/>
        </w:rPr>
        <w:t xml:space="preserve">, </w:t>
      </w:r>
      <w:r w:rsidRPr="00450523">
        <w:rPr>
          <w:rFonts w:cs="Times New Roman"/>
          <w:noProof/>
          <w:szCs w:val="24"/>
          <w:lang w:val="en-GB"/>
        </w:rPr>
        <w:t xml:space="preserve">(toliau - Pirkėjas), atstovaujamas </w:t>
      </w:r>
      <w:r w:rsidR="003746EB" w:rsidRPr="00450523">
        <w:rPr>
          <w:rFonts w:cs="Times New Roman"/>
          <w:noProof/>
          <w:szCs w:val="24"/>
          <w:lang w:val="en-GB"/>
        </w:rPr>
        <w:t>administracijos direktoriaus</w:t>
      </w:r>
      <w:r w:rsidR="003756C2" w:rsidRPr="00450523">
        <w:rPr>
          <w:rFonts w:cs="Times New Roman"/>
          <w:noProof/>
          <w:szCs w:val="24"/>
          <w:lang w:val="en-GB"/>
        </w:rPr>
        <w:t xml:space="preserve">             </w:t>
      </w:r>
      <w:r w:rsidR="003746EB" w:rsidRPr="00450523">
        <w:rPr>
          <w:rFonts w:cs="Times New Roman"/>
          <w:noProof/>
          <w:szCs w:val="24"/>
          <w:lang w:val="en-GB"/>
        </w:rPr>
        <w:t xml:space="preserve">,veikiančio pagal administracijos veiklos nuostatus, </w:t>
      </w:r>
    </w:p>
    <w:p w14:paraId="440C942F"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toliau Pardavėjas ir Pirkėjas kiekvienas atskirai </w:t>
      </w:r>
      <w:r w:rsidRPr="00450523">
        <w:rPr>
          <w:rFonts w:cs="Times New Roman"/>
          <w:noProof/>
          <w:color w:val="auto"/>
          <w:szCs w:val="24"/>
          <w:lang w:val="en-GB"/>
        </w:rPr>
        <w:t xml:space="preserve">gali būti vadinami „Šalimi“, o abu kartu – „Šalimis“, sudarė šią sutartį (toliau – Sutartis), vadovaujantis </w:t>
      </w:r>
      <w:r w:rsidR="003746EB" w:rsidRPr="00450523">
        <w:rPr>
          <w:rFonts w:cs="Times New Roman"/>
          <w:noProof/>
          <w:color w:val="auto"/>
          <w:szCs w:val="24"/>
          <w:lang w:val="en-GB"/>
        </w:rPr>
        <w:t>skelbiamos apklausos</w:t>
      </w:r>
      <w:r w:rsidRPr="00450523">
        <w:rPr>
          <w:rFonts w:cs="Times New Roman"/>
          <w:noProof/>
          <w:color w:val="auto"/>
          <w:szCs w:val="24"/>
          <w:lang w:val="en-GB"/>
        </w:rPr>
        <w:t xml:space="preserve"> </w:t>
      </w:r>
      <w:r w:rsidRPr="00450523">
        <w:rPr>
          <w:rFonts w:cs="Times New Roman"/>
          <w:noProof/>
          <w:szCs w:val="24"/>
          <w:lang w:val="en-GB"/>
        </w:rPr>
        <w:t>būdu atlikto viešojo pirkimo</w:t>
      </w:r>
      <w:r w:rsidR="003746EB" w:rsidRPr="00450523">
        <w:rPr>
          <w:rFonts w:cs="Times New Roman"/>
          <w:noProof/>
          <w:szCs w:val="24"/>
          <w:lang w:val="en-GB"/>
        </w:rPr>
        <w:t xml:space="preserve"> “</w:t>
      </w:r>
      <w:r w:rsidR="003756C2" w:rsidRPr="00450523">
        <w:rPr>
          <w:rFonts w:cs="Times New Roman"/>
          <w:noProof/>
          <w:szCs w:val="24"/>
          <w:lang w:val="en-GB"/>
        </w:rPr>
        <w:t>Įvairios ūkinės ir statybinės prekės</w:t>
      </w:r>
      <w:r w:rsidR="003746EB" w:rsidRPr="00450523">
        <w:rPr>
          <w:rFonts w:cs="Times New Roman"/>
          <w:noProof/>
          <w:szCs w:val="24"/>
          <w:lang w:val="en-GB"/>
        </w:rPr>
        <w:t xml:space="preserve">” </w:t>
      </w:r>
      <w:r w:rsidRPr="00450523">
        <w:rPr>
          <w:rFonts w:cs="Times New Roman"/>
          <w:noProof/>
          <w:szCs w:val="24"/>
          <w:lang w:val="en-GB"/>
        </w:rPr>
        <w:t xml:space="preserve"> sąlygomis ir susitarė dėl toliau išvardytų sąlygų.</w:t>
      </w:r>
    </w:p>
    <w:p w14:paraId="319D95BC" w14:textId="77777777" w:rsidR="00D20CFF" w:rsidRPr="00450523" w:rsidRDefault="00D20CFF" w:rsidP="00E83F60">
      <w:pPr>
        <w:pStyle w:val="Body2"/>
        <w:rPr>
          <w:rFonts w:cs="Times New Roman"/>
          <w:noProof/>
          <w:szCs w:val="24"/>
          <w:lang w:val="en-GB"/>
        </w:rPr>
      </w:pPr>
    </w:p>
    <w:p w14:paraId="05860BCA"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r>
      <w:r w:rsidRPr="00450523">
        <w:rPr>
          <w:rFonts w:cs="Times New Roman"/>
          <w:noProof/>
          <w:color w:val="auto"/>
          <w:szCs w:val="24"/>
          <w:lang w:val="en-GB"/>
        </w:rPr>
        <w:t xml:space="preserve">1. SUTARTIES OBJEKTAS </w:t>
      </w:r>
    </w:p>
    <w:p w14:paraId="027F0A98" w14:textId="77777777" w:rsidR="00D20CFF" w:rsidRPr="00450523" w:rsidRDefault="00D20CFF" w:rsidP="00E83F60">
      <w:pPr>
        <w:pStyle w:val="Body2"/>
        <w:rPr>
          <w:rFonts w:cs="Times New Roman"/>
          <w:b/>
          <w:bCs/>
          <w:caps/>
          <w:noProof/>
          <w:color w:val="auto"/>
          <w:szCs w:val="24"/>
          <w:lang w:val="en-GB"/>
        </w:rPr>
      </w:pPr>
    </w:p>
    <w:p w14:paraId="5EC6244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1.1. Pardavėjas įsipareigoja pagal Pirkėjo poreikį Pirkėjui parduoti ir neatlygintinai pristatyti Sutarties priede nurodytas prekes (toliau - prekės) , o Pirkėjas įsipareigoja, esant prekių poreikiui, pateikti Pardavėjui užsakymą, priimti prekes ir už jas sumokėti pagal Sutarties priede nurodytus įkainius.</w:t>
      </w:r>
    </w:p>
    <w:p w14:paraId="7269FD46"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1.2. Sutarties galiojimo metu planuojamas pirkti preliminarus kiekvienos prekės kiekis yra nurodytas Sutarties priede. Pirkėjas neįsipareigoja nupirkti konkretaus prekių kiekio.  </w:t>
      </w:r>
    </w:p>
    <w:p w14:paraId="67265C97"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1.3. Pirkėjas turi teisę nupirkti mažesnį arba didesnį prekių kiekį nei nurodyta Sutarties priede, tačiau negali viršyti Sutarties 8.1 punkte nurodytos maksimalios pirkimo sutarties vertės. </w:t>
      </w:r>
    </w:p>
    <w:p w14:paraId="45BAF7EE"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1.4. Prekės turi atitikti prie Sutarties pridėtą pirkimo sąlygų</w:t>
      </w:r>
      <w:r w:rsidR="00DF67E5" w:rsidRPr="00450523">
        <w:rPr>
          <w:rFonts w:cs="Times New Roman"/>
          <w:noProof/>
          <w:szCs w:val="24"/>
          <w:lang w:val="en-GB"/>
        </w:rPr>
        <w:t xml:space="preserve"> priedo “Prekių sąrašas” </w:t>
      </w:r>
      <w:r w:rsidRPr="00450523">
        <w:rPr>
          <w:rFonts w:cs="Times New Roman"/>
          <w:noProof/>
          <w:szCs w:val="24"/>
          <w:lang w:val="en-GB"/>
        </w:rPr>
        <w:t xml:space="preserve"> techninę specifikaciją</w:t>
      </w:r>
      <w:r w:rsidR="00D01355" w:rsidRPr="00450523">
        <w:rPr>
          <w:rFonts w:cs="Times New Roman"/>
          <w:noProof/>
          <w:szCs w:val="24"/>
          <w:lang w:val="en-GB"/>
        </w:rPr>
        <w:t xml:space="preserve"> (toliau-techninė specifikacija).</w:t>
      </w:r>
      <w:r w:rsidRPr="00450523">
        <w:rPr>
          <w:rFonts w:cs="Times New Roman"/>
          <w:noProof/>
          <w:szCs w:val="24"/>
          <w:lang w:val="en-GB"/>
        </w:rPr>
        <w:t>.</w:t>
      </w:r>
    </w:p>
    <w:p w14:paraId="30C62E9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1.5. Pirkėjas, esant poreikiui, gali pagal šią Sutartį įsigyti iš Pardavėjo Sutarties priede nenurodytų, tačiau su pirkimo objektu susijusių prekių, neviršijant 10% maksimalios Sutarties vertės nurodytos Sutarties 8.1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3DF63B7C"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noProof/>
          <w:color w:val="auto"/>
          <w:szCs w:val="24"/>
          <w:lang w:val="en-GB"/>
        </w:rPr>
        <w:t>1.</w:t>
      </w:r>
      <w:r w:rsidR="00C95ACB" w:rsidRPr="00450523">
        <w:rPr>
          <w:rFonts w:cs="Times New Roman"/>
          <w:noProof/>
          <w:color w:val="auto"/>
          <w:szCs w:val="24"/>
          <w:lang w:val="en-GB"/>
        </w:rPr>
        <w:t>6</w:t>
      </w:r>
      <w:r w:rsidRPr="00450523">
        <w:rPr>
          <w:rFonts w:cs="Times New Roman"/>
          <w:noProof/>
          <w:color w:val="auto"/>
          <w:szCs w:val="24"/>
          <w:lang w:val="en-GB"/>
        </w:rPr>
        <w:t>.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2A54DBB7"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p>
    <w:p w14:paraId="147DC2E4"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r>
      <w:r w:rsidRPr="00450523">
        <w:rPr>
          <w:rFonts w:cs="Times New Roman"/>
          <w:noProof/>
          <w:color w:val="auto"/>
          <w:szCs w:val="24"/>
          <w:lang w:val="en-GB"/>
        </w:rPr>
        <w:t>2. PREKIŲ UŽSAKYMO, TIEKIMO IR PRIĖMIMO TVARKA</w:t>
      </w:r>
    </w:p>
    <w:p w14:paraId="37AA5C47" w14:textId="77777777" w:rsidR="00D20CFF" w:rsidRPr="00450523" w:rsidRDefault="00D20CFF" w:rsidP="00E83F60">
      <w:pPr>
        <w:pStyle w:val="Body2"/>
        <w:rPr>
          <w:rFonts w:cs="Times New Roman"/>
          <w:b/>
          <w:bCs/>
          <w:caps/>
          <w:noProof/>
          <w:szCs w:val="24"/>
          <w:lang w:val="en-GB"/>
        </w:rPr>
      </w:pPr>
    </w:p>
    <w:p w14:paraId="1DA2D32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noProof/>
          <w:color w:val="auto"/>
          <w:szCs w:val="24"/>
          <w:lang w:val="en-GB"/>
        </w:rPr>
        <w:t xml:space="preserve">2.1. Sutarties galiojimo laikotarpiu Pirkėjas prekes užsako teikdamas Pardavėjui užsakymus, perduodamus. žodžiu </w:t>
      </w:r>
      <w:r w:rsidR="00C95ACB" w:rsidRPr="00450523">
        <w:rPr>
          <w:rFonts w:cs="Times New Roman"/>
          <w:noProof/>
          <w:color w:val="auto"/>
          <w:szCs w:val="24"/>
          <w:lang w:val="en-GB"/>
        </w:rPr>
        <w:t xml:space="preserve">arba </w:t>
      </w:r>
      <w:r w:rsidRPr="00450523">
        <w:rPr>
          <w:rFonts w:cs="Times New Roman"/>
          <w:noProof/>
          <w:color w:val="auto"/>
          <w:szCs w:val="24"/>
          <w:lang w:val="en-GB"/>
        </w:rPr>
        <w:t xml:space="preserve">telefonu Užsakymai gali </w:t>
      </w:r>
      <w:r w:rsidRPr="00450523">
        <w:rPr>
          <w:rFonts w:cs="Times New Roman"/>
          <w:noProof/>
          <w:szCs w:val="24"/>
          <w:lang w:val="en-GB"/>
        </w:rPr>
        <w:t>būti teikiami visą Sutarties galiojimo laikotarpį, nurodant konkrečiu atveju užsakomų prekių kiekį.</w:t>
      </w:r>
    </w:p>
    <w:p w14:paraId="0A8B645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2.2. Pardavėjas savo įsipareigojimus, nurodytus Sutarties 1.1 punkte įvykdo ne vėliau kaip per </w:t>
      </w:r>
      <w:r w:rsidR="00C95ACB" w:rsidRPr="00450523">
        <w:rPr>
          <w:rFonts w:cs="Times New Roman"/>
          <w:noProof/>
          <w:szCs w:val="24"/>
          <w:lang w:val="en-GB"/>
        </w:rPr>
        <w:t>1 darbo dieną</w:t>
      </w:r>
      <w:r w:rsidRPr="00450523">
        <w:rPr>
          <w:rFonts w:cs="Times New Roman"/>
          <w:noProof/>
          <w:szCs w:val="24"/>
          <w:lang w:val="en-GB"/>
        </w:rPr>
        <w:t xml:space="preserve"> nuo užsakymo pateikimo dienos.</w:t>
      </w:r>
    </w:p>
    <w:p w14:paraId="20947FDF"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2.3. Pirkėjas pasirašo Pardavėjo pateiktą perdavimo-priėmimo aktą arba kitą prekių pristatymą patvirtinantį dokumentą (pvz. sąskaitą-faktūrą), jei prekės atitinka Sutarties reikalavimus ir yra tinkamai pristatytos.</w:t>
      </w:r>
    </w:p>
    <w:p w14:paraId="7BFA5EEE" w14:textId="77777777" w:rsidR="00D20CFF" w:rsidRPr="00450523" w:rsidRDefault="00D20CFF" w:rsidP="00E83F60">
      <w:pPr>
        <w:pStyle w:val="Body2"/>
        <w:rPr>
          <w:rFonts w:cs="Times New Roman"/>
          <w:noProof/>
          <w:szCs w:val="24"/>
          <w:lang w:val="en-GB"/>
        </w:rPr>
      </w:pPr>
    </w:p>
    <w:p w14:paraId="4F18D742"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3. SUBTIEKIMAS</w:t>
      </w:r>
    </w:p>
    <w:p w14:paraId="0706D021" w14:textId="77777777" w:rsidR="00D20CFF" w:rsidRPr="00450523" w:rsidRDefault="00D20CFF" w:rsidP="00E83F60">
      <w:pPr>
        <w:pStyle w:val="Body2"/>
        <w:rPr>
          <w:rFonts w:cs="Times New Roman"/>
          <w:noProof/>
          <w:szCs w:val="24"/>
          <w:lang w:val="en-GB"/>
        </w:rPr>
      </w:pPr>
    </w:p>
    <w:p w14:paraId="2B6B2A9A"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lastRenderedPageBreak/>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494E1AA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3.2. Pardavėjas gali keisti Sutarties priede nurodytus subtiekėjus tik prieš tai raštu nepranešęs Pirkėjui apie tokio keitimo būtinybę ir gavęs jo raštišką sutikimą. </w:t>
      </w:r>
    </w:p>
    <w:p w14:paraId="5461682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3.3. Pardavėjas Sutarties vykdymo metu gali inicijuoti subtiekėjo, numatyto Sutarties priede, pakeitimą, nurodydamas tokio keitimo motyvus.</w:t>
      </w:r>
    </w:p>
    <w:p w14:paraId="37E5D186"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06A3D95A"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3.5. Pirkėjui sutikus su subtiekėjo pakeitimu, Pirkėjas kartu su Pardavėju raštu sudaro susitarimą dėl subtiekėjo pakeitimo, kurį pasirašo Šalys. Šis susitarimas yra neatskiriama Sutarties dalis.</w:t>
      </w:r>
    </w:p>
    <w:p w14:paraId="56D5F2BD" w14:textId="77777777" w:rsidR="00D20CFF" w:rsidRPr="00450523" w:rsidRDefault="00D20CFF" w:rsidP="00E83F60">
      <w:pPr>
        <w:pStyle w:val="Body2"/>
        <w:rPr>
          <w:rFonts w:cs="Times New Roman"/>
          <w:noProof/>
          <w:szCs w:val="24"/>
          <w:lang w:val="en-GB"/>
        </w:rPr>
      </w:pPr>
    </w:p>
    <w:p w14:paraId="68CE1A78"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4. PREKIŲ KAINA IR APMOKĖJIMO TVARKA</w:t>
      </w:r>
    </w:p>
    <w:p w14:paraId="45DA5751" w14:textId="77777777" w:rsidR="00D20CFF" w:rsidRPr="00450523" w:rsidRDefault="00D20CFF" w:rsidP="00E83F60">
      <w:pPr>
        <w:pStyle w:val="Body2"/>
        <w:rPr>
          <w:rFonts w:cs="Times New Roman"/>
          <w:b/>
          <w:bCs/>
          <w:caps/>
          <w:noProof/>
          <w:szCs w:val="24"/>
          <w:lang w:val="en-GB"/>
        </w:rPr>
      </w:pPr>
    </w:p>
    <w:p w14:paraId="6454A394"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4.1. Į Sutarties priede nurodytą(-us) įkainį(-ius) įtraukti visi Pardavėjui privalomi mokėti mokesčiai ir visos su prekių tiekimu susijusios išlaidos.</w:t>
      </w:r>
    </w:p>
    <w:p w14:paraId="1E1446D9" w14:textId="77777777" w:rsidR="00FE02CD" w:rsidRPr="00450523" w:rsidRDefault="00BB6DDA" w:rsidP="00E83F60">
      <w:pPr>
        <w:jc w:val="both"/>
        <w:rPr>
          <w:noProof/>
          <w:sz w:val="22"/>
          <w:lang w:val="en-GB"/>
        </w:rPr>
      </w:pPr>
      <w:r w:rsidRPr="00450523">
        <w:rPr>
          <w:noProof/>
          <w:sz w:val="22"/>
          <w:lang w:val="en-GB"/>
        </w:rPr>
        <w:tab/>
        <w:t xml:space="preserve">4.2. </w:t>
      </w:r>
      <w:r w:rsidR="00FE02CD" w:rsidRPr="00450523">
        <w:rPr>
          <w:noProof/>
          <w:sz w:val="22"/>
          <w:lang w:val="en-GB"/>
        </w:rPr>
        <w:t xml:space="preserve">Bet kuri Sutarties šalis Sutarties galiojimo metu turi teisę inicijuoti Sutartyje numatytų įkainių perskaičiavimą (keitimą) ne anksčiau kaip po </w:t>
      </w:r>
      <w:r w:rsidR="00E83F60" w:rsidRPr="00450523">
        <w:rPr>
          <w:noProof/>
          <w:sz w:val="22"/>
          <w:lang w:val="en-GB"/>
        </w:rPr>
        <w:t>6</w:t>
      </w:r>
      <w:r w:rsidR="00FE02CD" w:rsidRPr="00450523">
        <w:rPr>
          <w:noProof/>
          <w:sz w:val="22"/>
          <w:lang w:val="en-GB"/>
        </w:rPr>
        <w:t xml:space="preserve"> (</w:t>
      </w:r>
      <w:r w:rsidR="00E83F60" w:rsidRPr="00450523">
        <w:rPr>
          <w:noProof/>
          <w:sz w:val="22"/>
          <w:lang w:val="en-GB"/>
        </w:rPr>
        <w:t>šešių</w:t>
      </w:r>
      <w:r w:rsidR="00FE02CD" w:rsidRPr="00450523">
        <w:rPr>
          <w:noProof/>
          <w:sz w:val="22"/>
          <w:lang w:val="en-GB"/>
        </w:rPr>
        <w:t xml:space="preserve">) mėnesių nuo </w:t>
      </w:r>
      <w:sdt>
        <w:sdtPr>
          <w:rPr>
            <w:noProof/>
            <w:sz w:val="22"/>
            <w:lang w:val="en-GB"/>
          </w:rPr>
          <w:alias w:val="Pasirinkite"/>
          <w:tag w:val="Pasirinkite"/>
          <w:id w:val="-1461952951"/>
          <w:placeholder>
            <w:docPart w:val="90965DB07AA84DC5BFF197A3CFA001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E83F60" w:rsidRPr="00450523">
            <w:rPr>
              <w:noProof/>
              <w:sz w:val="22"/>
              <w:lang w:val="en-GB"/>
            </w:rPr>
            <w:t>Sutarties sudarymo dienos</w:t>
          </w:r>
        </w:sdtContent>
      </w:sdt>
      <w:r w:rsidR="00FE02CD" w:rsidRPr="00450523">
        <w:rPr>
          <w:noProof/>
          <w:sz w:val="22"/>
          <w:lang w:val="en-GB"/>
        </w:rPr>
        <w:t xml:space="preserve"> (</w:t>
      </w:r>
      <w:r w:rsidR="00FE02CD" w:rsidRPr="00450523">
        <w:rPr>
          <w:i/>
          <w:iCs/>
          <w:noProof/>
          <w:sz w:val="22"/>
          <w:lang w:val="en-GB"/>
        </w:rPr>
        <w:t>jeigu perskaičiavimas jau buvo atliktas – nuo paskutinio perskaičiavimo pagal šį punktą dienos</w:t>
      </w:r>
      <w:r w:rsidR="00FE02CD" w:rsidRPr="00450523">
        <w:rPr>
          <w:noProof/>
          <w:sz w:val="22"/>
          <w:lang w:val="en-GB"/>
        </w:rPr>
        <w:t>), jeigu Vartojimo prekių ir paslaugų kainų pokytis (k), apskaičiuotas kaip nustatyta 4</w:t>
      </w:r>
      <w:r w:rsidR="00E83F60" w:rsidRPr="00450523">
        <w:rPr>
          <w:noProof/>
          <w:sz w:val="22"/>
          <w:lang w:val="en-GB"/>
        </w:rPr>
        <w:t>.4</w:t>
      </w:r>
      <w:r w:rsidR="00FE02CD" w:rsidRPr="00450523">
        <w:rPr>
          <w:noProof/>
          <w:sz w:val="22"/>
          <w:lang w:val="en-GB"/>
        </w:rPr>
        <w:t xml:space="preserve"> punkte, viršija 5 procentus</w:t>
      </w:r>
      <w:r w:rsidR="00E83F60" w:rsidRPr="00450523">
        <w:rPr>
          <w:noProof/>
          <w:sz w:val="22"/>
          <w:lang w:val="en-GB"/>
        </w:rPr>
        <w:t xml:space="preserve">. </w:t>
      </w:r>
      <w:r w:rsidR="00FE02CD" w:rsidRPr="00450523">
        <w:rPr>
          <w:noProof/>
          <w:sz w:val="22"/>
          <w:lang w:val="en-GB"/>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AEEC3C2" w14:textId="77777777" w:rsidR="00FE02CD" w:rsidRPr="00450523" w:rsidRDefault="00E83F60" w:rsidP="00E83F60">
      <w:pPr>
        <w:jc w:val="both"/>
        <w:rPr>
          <w:noProof/>
          <w:sz w:val="22"/>
          <w:lang w:val="en-GB"/>
        </w:rPr>
      </w:pPr>
      <w:r w:rsidRPr="00450523">
        <w:rPr>
          <w:noProof/>
          <w:sz w:val="22"/>
          <w:lang w:val="en-GB"/>
        </w:rPr>
        <w:t xml:space="preserve">           4.3</w:t>
      </w:r>
      <w:r w:rsidR="00FE02CD" w:rsidRPr="00450523">
        <w:rPr>
          <w:noProof/>
          <w:sz w:val="22"/>
          <w:lang w:val="en-GB"/>
        </w:rPr>
        <w:t>. Šalys privalo Susitarime nurodyti indekso reikšmę laikotarpio pradžioje ir jos nustatymo datą, indekso reikšmę laikotarpio pabaigoje ir jos nustatymo datą, kainų pokytį (k), perskaičiuotus įkainius, perskaičiuotą pradinės sutarties vertę.</w:t>
      </w:r>
    </w:p>
    <w:p w14:paraId="04D8A38D" w14:textId="77777777" w:rsidR="00FE02CD" w:rsidRPr="00450523" w:rsidRDefault="00FE02CD" w:rsidP="00E83F60">
      <w:pPr>
        <w:jc w:val="both"/>
        <w:rPr>
          <w:noProof/>
          <w:sz w:val="22"/>
          <w:lang w:val="en-GB"/>
        </w:rPr>
      </w:pPr>
      <w:r w:rsidRPr="00450523">
        <w:rPr>
          <w:noProof/>
          <w:sz w:val="22"/>
          <w:lang w:val="en-GB"/>
        </w:rPr>
        <w:t>3. Perskaičiuotieji įkainiai taikomi užsakymams, pateiktiems po to, kai Šalys sudaro susitarimą dėl įkainių perskaičiavimo.</w:t>
      </w:r>
    </w:p>
    <w:p w14:paraId="060702F0" w14:textId="77777777" w:rsidR="00FE02CD" w:rsidRPr="00450523" w:rsidRDefault="00E83F60" w:rsidP="00E83F60">
      <w:pPr>
        <w:jc w:val="both"/>
        <w:rPr>
          <w:noProof/>
          <w:sz w:val="22"/>
          <w:lang w:val="en-GB"/>
        </w:rPr>
      </w:pPr>
      <w:r w:rsidRPr="00450523">
        <w:rPr>
          <w:noProof/>
          <w:sz w:val="22"/>
          <w:lang w:val="en-GB"/>
        </w:rPr>
        <w:t xml:space="preserve">          4.4. </w:t>
      </w:r>
      <w:r w:rsidR="00FE02CD" w:rsidRPr="00450523">
        <w:rPr>
          <w:noProof/>
          <w:sz w:val="22"/>
          <w:lang w:val="en-GB"/>
        </w:rPr>
        <w:t xml:space="preserve"> Nauji įkainiai apskaičiuojami pagal formulę:</w:t>
      </w:r>
    </w:p>
    <w:p w14:paraId="560852D4" w14:textId="77777777" w:rsidR="00FE02CD" w:rsidRPr="00450523" w:rsidRDefault="00000000" w:rsidP="00E83F60">
      <w:pPr>
        <w:jc w:val="both"/>
        <w:rPr>
          <w:i/>
          <w:noProof/>
          <w:sz w:val="22"/>
          <w:lang w:val="en-GB"/>
        </w:rPr>
      </w:pPr>
      <m:oMath>
        <m:sSub>
          <m:sSubPr>
            <m:ctrlPr>
              <w:rPr>
                <w:rFonts w:ascii="Cambria Math" w:hAnsi="Cambria Math"/>
                <w:i/>
                <w:noProof/>
                <w:sz w:val="22"/>
                <w:lang w:val="en-GB"/>
              </w:rPr>
            </m:ctrlPr>
          </m:sSubPr>
          <m:e>
            <m:r>
              <w:rPr>
                <w:rFonts w:ascii="Cambria Math" w:hAnsi="Cambria Math"/>
                <w:noProof/>
                <w:sz w:val="22"/>
                <w:lang w:val="en-GB"/>
              </w:rPr>
              <m:t>a</m:t>
            </m:r>
          </m:e>
          <m:sub>
            <m:r>
              <w:rPr>
                <w:rFonts w:ascii="Cambria Math" w:hAnsi="Cambria Math"/>
                <w:noProof/>
                <w:sz w:val="22"/>
                <w:lang w:val="en-GB"/>
              </w:rPr>
              <m:t>1</m:t>
            </m:r>
          </m:sub>
        </m:sSub>
        <m:r>
          <w:rPr>
            <w:rFonts w:ascii="Cambria Math" w:hAnsi="Cambria Math"/>
            <w:noProof/>
            <w:sz w:val="22"/>
            <w:lang w:val="en-GB"/>
          </w:rPr>
          <m:t>=</m:t>
        </m:r>
        <m:r>
          <w:rPr>
            <w:rFonts w:ascii="Cambria Math" w:eastAsiaTheme="minorEastAsia" w:hAnsi="Cambria Math"/>
            <w:noProof/>
            <w:sz w:val="22"/>
            <w:lang w:val="en-GB"/>
          </w:rPr>
          <m:t>a+</m:t>
        </m:r>
        <m:d>
          <m:dPr>
            <m:ctrlPr>
              <w:rPr>
                <w:rFonts w:ascii="Cambria Math" w:eastAsiaTheme="minorEastAsia" w:hAnsi="Cambria Math"/>
                <w:i/>
                <w:noProof/>
                <w:sz w:val="22"/>
                <w:lang w:val="en-GB"/>
              </w:rPr>
            </m:ctrlPr>
          </m:dPr>
          <m:e>
            <m:f>
              <m:fPr>
                <m:ctrlPr>
                  <w:rPr>
                    <w:rFonts w:ascii="Cambria Math" w:eastAsiaTheme="minorEastAsia" w:hAnsi="Cambria Math"/>
                    <w:i/>
                    <w:noProof/>
                    <w:sz w:val="22"/>
                    <w:lang w:val="en-GB"/>
                  </w:rPr>
                </m:ctrlPr>
              </m:fPr>
              <m:num>
                <m:r>
                  <w:rPr>
                    <w:rFonts w:ascii="Cambria Math" w:eastAsiaTheme="minorEastAsia" w:hAnsi="Cambria Math"/>
                    <w:noProof/>
                    <w:sz w:val="22"/>
                    <w:lang w:val="en-GB"/>
                  </w:rPr>
                  <m:t>k</m:t>
                </m:r>
              </m:num>
              <m:den>
                <m:r>
                  <w:rPr>
                    <w:rFonts w:ascii="Cambria Math" w:eastAsiaTheme="minorEastAsia" w:hAnsi="Cambria Math"/>
                    <w:noProof/>
                    <w:sz w:val="22"/>
                    <w:lang w:val="en-GB"/>
                  </w:rPr>
                  <m:t>100</m:t>
                </m:r>
              </m:den>
            </m:f>
            <m:r>
              <w:rPr>
                <w:rFonts w:ascii="Cambria Math" w:eastAsiaTheme="minorEastAsia" w:hAnsi="Cambria Math"/>
                <w:noProof/>
                <w:sz w:val="22"/>
                <w:lang w:val="en-GB"/>
              </w:rPr>
              <m:t>×a</m:t>
            </m:r>
          </m:e>
        </m:d>
      </m:oMath>
      <w:r w:rsidR="00FE02CD" w:rsidRPr="00450523">
        <w:rPr>
          <w:rFonts w:eastAsiaTheme="minorEastAsia"/>
          <w:i/>
          <w:noProof/>
          <w:sz w:val="22"/>
          <w:lang w:val="en-GB"/>
        </w:rPr>
        <w:t>, kur</w:t>
      </w:r>
    </w:p>
    <w:p w14:paraId="185E7E36" w14:textId="77777777" w:rsidR="00FE02CD" w:rsidRPr="00450523" w:rsidRDefault="00FE02CD" w:rsidP="00E83F60">
      <w:pPr>
        <w:jc w:val="both"/>
        <w:rPr>
          <w:noProof/>
          <w:sz w:val="22"/>
          <w:lang w:val="en-GB"/>
        </w:rPr>
      </w:pPr>
      <w:r w:rsidRPr="00450523">
        <w:rPr>
          <w:noProof/>
          <w:sz w:val="22"/>
          <w:lang w:val="en-GB"/>
        </w:rPr>
        <w:t>a – įkainis (Eur be PVM)) (jei jis jau buvo perskaičiuotas, tai po paskutinio perskaičiavimo).</w:t>
      </w:r>
    </w:p>
    <w:p w14:paraId="7C1CA65F" w14:textId="77777777" w:rsidR="00FE02CD" w:rsidRPr="00450523" w:rsidRDefault="00FE02CD" w:rsidP="00E83F60">
      <w:pPr>
        <w:jc w:val="both"/>
        <w:rPr>
          <w:noProof/>
          <w:sz w:val="22"/>
          <w:lang w:val="en-GB"/>
        </w:rPr>
      </w:pPr>
      <w:r w:rsidRPr="00450523">
        <w:rPr>
          <w:noProof/>
          <w:sz w:val="22"/>
          <w:lang w:val="en-GB"/>
        </w:rPr>
        <w:t>a</w:t>
      </w:r>
      <w:r w:rsidRPr="00450523">
        <w:rPr>
          <w:noProof/>
          <w:sz w:val="22"/>
          <w:vertAlign w:val="subscript"/>
          <w:lang w:val="en-GB"/>
        </w:rPr>
        <w:t>1</w:t>
      </w:r>
      <w:r w:rsidRPr="00450523">
        <w:rPr>
          <w:noProof/>
          <w:sz w:val="22"/>
          <w:lang w:val="en-GB"/>
        </w:rPr>
        <w:t xml:space="preserve"> – perskaičiuotas (pakeistas) įkainis (Eur be PVM)</w:t>
      </w:r>
    </w:p>
    <w:p w14:paraId="722772A9" w14:textId="77777777" w:rsidR="00FE02CD" w:rsidRPr="00450523" w:rsidRDefault="00FE02CD" w:rsidP="00E83F60">
      <w:pPr>
        <w:jc w:val="both"/>
        <w:rPr>
          <w:noProof/>
          <w:sz w:val="22"/>
          <w:lang w:val="en-GB"/>
        </w:rPr>
      </w:pPr>
      <w:r w:rsidRPr="00450523">
        <w:rPr>
          <w:noProof/>
          <w:sz w:val="22"/>
          <w:lang w:val="en-GB"/>
        </w:rPr>
        <w:t>k – Pagal vartotojų kainų indeksą (</w:t>
      </w:r>
      <w:r w:rsidRPr="00450523">
        <w:rPr>
          <w:i/>
          <w:iCs/>
          <w:noProof/>
          <w:sz w:val="22"/>
          <w:lang w:val="en-GB"/>
        </w:rPr>
        <w:t>pasirenkamas bendras „Vartojimo prekės ir paslaugos“</w:t>
      </w:r>
      <w:r w:rsidR="00E83F60" w:rsidRPr="00450523">
        <w:rPr>
          <w:i/>
          <w:iCs/>
          <w:noProof/>
          <w:sz w:val="22"/>
          <w:lang w:val="en-GB"/>
        </w:rPr>
        <w:t>)</w:t>
      </w:r>
      <w:r w:rsidRPr="00450523">
        <w:rPr>
          <w:noProof/>
          <w:sz w:val="22"/>
          <w:lang w:val="en-GB"/>
        </w:rPr>
        <w:t xml:space="preserve">apskaičiuotas Vartojimo prekių ir paslaugų  kainų pokytis (padidėjimas arba sumažėjimas) (%). „k“ reikšmė skaičiuojama pagal formulę: </w:t>
      </w:r>
    </w:p>
    <w:p w14:paraId="6E66A9D0" w14:textId="77777777" w:rsidR="00FE02CD" w:rsidRPr="00450523" w:rsidRDefault="00FE02CD" w:rsidP="00E83F60">
      <w:pPr>
        <w:jc w:val="both"/>
        <w:rPr>
          <w:noProof/>
          <w:sz w:val="22"/>
          <w:lang w:val="en-GB"/>
        </w:rPr>
      </w:pPr>
      <w:r w:rsidRPr="00450523">
        <w:rPr>
          <w:noProof/>
          <w:sz w:val="22"/>
          <w:lang w:val="en-GB"/>
        </w:rPr>
        <w:t xml:space="preserve"> </w:t>
      </w:r>
      <m:oMath>
        <m:r>
          <w:rPr>
            <w:rFonts w:ascii="Cambria Math" w:hAnsi="Cambria Math"/>
            <w:noProof/>
            <w:sz w:val="22"/>
            <w:lang w:val="en-GB"/>
          </w:rPr>
          <m:t>k =</m:t>
        </m:r>
        <m:f>
          <m:fPr>
            <m:ctrlPr>
              <w:rPr>
                <w:rFonts w:ascii="Cambria Math" w:eastAsiaTheme="minorEastAsia" w:hAnsi="Cambria Math"/>
                <w:i/>
                <w:noProof/>
                <w:sz w:val="22"/>
                <w:lang w:val="en-GB"/>
              </w:rPr>
            </m:ctrlPr>
          </m:fPr>
          <m:num>
            <m:sSub>
              <m:sSubPr>
                <m:ctrlPr>
                  <w:rPr>
                    <w:rFonts w:ascii="Cambria Math" w:eastAsiaTheme="minorEastAsia" w:hAnsi="Cambria Math"/>
                    <w:i/>
                    <w:noProof/>
                    <w:sz w:val="22"/>
                    <w:lang w:val="en-GB"/>
                  </w:rPr>
                </m:ctrlPr>
              </m:sSubPr>
              <m:e>
                <m:r>
                  <w:rPr>
                    <w:rFonts w:ascii="Cambria Math" w:eastAsiaTheme="minorEastAsia" w:hAnsi="Cambria Math"/>
                    <w:noProof/>
                    <w:sz w:val="22"/>
                    <w:lang w:val="en-GB"/>
                  </w:rPr>
                  <m:t>Ind</m:t>
                </m:r>
              </m:e>
              <m:sub>
                <m:r>
                  <w:rPr>
                    <w:rFonts w:ascii="Cambria Math" w:eastAsiaTheme="minorEastAsia" w:hAnsi="Cambria Math"/>
                    <w:noProof/>
                    <w:sz w:val="22"/>
                    <w:lang w:val="en-GB"/>
                  </w:rPr>
                  <m:t>naujausias</m:t>
                </m:r>
              </m:sub>
            </m:sSub>
          </m:num>
          <m:den>
            <m:sSub>
              <m:sSubPr>
                <m:ctrlPr>
                  <w:rPr>
                    <w:rFonts w:ascii="Cambria Math" w:eastAsiaTheme="minorEastAsia" w:hAnsi="Cambria Math"/>
                    <w:i/>
                    <w:noProof/>
                    <w:sz w:val="22"/>
                    <w:lang w:val="en-GB"/>
                  </w:rPr>
                </m:ctrlPr>
              </m:sSubPr>
              <m:e>
                <m:r>
                  <w:rPr>
                    <w:rFonts w:ascii="Cambria Math" w:eastAsiaTheme="minorEastAsia" w:hAnsi="Cambria Math"/>
                    <w:noProof/>
                    <w:sz w:val="22"/>
                    <w:lang w:val="en-GB"/>
                  </w:rPr>
                  <m:t>Ind</m:t>
                </m:r>
              </m:e>
              <m:sub>
                <m:r>
                  <w:rPr>
                    <w:rFonts w:ascii="Cambria Math" w:eastAsiaTheme="minorEastAsia" w:hAnsi="Cambria Math"/>
                    <w:noProof/>
                    <w:sz w:val="22"/>
                    <w:lang w:val="en-GB"/>
                  </w:rPr>
                  <m:t>pradžia</m:t>
                </m:r>
              </m:sub>
            </m:sSub>
          </m:den>
        </m:f>
        <m:r>
          <w:rPr>
            <w:rFonts w:ascii="Cambria Math" w:eastAsiaTheme="minorEastAsia" w:hAnsi="Cambria Math"/>
            <w:noProof/>
            <w:sz w:val="22"/>
            <w:lang w:val="en-GB"/>
          </w:rPr>
          <m:t>×100-100</m:t>
        </m:r>
      </m:oMath>
      <w:r w:rsidRPr="00450523">
        <w:rPr>
          <w:rFonts w:eastAsiaTheme="minorEastAsia"/>
          <w:noProof/>
          <w:sz w:val="22"/>
          <w:lang w:val="en-GB"/>
        </w:rPr>
        <w:t>, (proc.) kur</w:t>
      </w:r>
    </w:p>
    <w:p w14:paraId="738D8A78" w14:textId="77777777" w:rsidR="00FE02CD" w:rsidRPr="00450523" w:rsidRDefault="00FE02CD" w:rsidP="00E83F60">
      <w:pPr>
        <w:jc w:val="both"/>
        <w:rPr>
          <w:noProof/>
          <w:sz w:val="22"/>
          <w:lang w:val="en-GB"/>
        </w:rPr>
      </w:pPr>
      <w:r w:rsidRPr="00450523">
        <w:rPr>
          <w:noProof/>
          <w:sz w:val="22"/>
          <w:lang w:val="en-GB"/>
        </w:rPr>
        <w:t>Ind</w:t>
      </w:r>
      <w:r w:rsidRPr="00450523">
        <w:rPr>
          <w:noProof/>
          <w:sz w:val="22"/>
          <w:vertAlign w:val="subscript"/>
          <w:lang w:val="en-GB"/>
        </w:rPr>
        <w:t>naujausias</w:t>
      </w:r>
      <w:r w:rsidRPr="00450523">
        <w:rPr>
          <w:noProof/>
          <w:sz w:val="22"/>
          <w:lang w:val="en-GB"/>
        </w:rPr>
        <w:t xml:space="preserve"> – kreipimosi dėl kainos perskaičiavimo išsiuntimo kitai šaliai datą naujausias paskelbtas vartojimo prekių ir paslaugų indeksas (</w:t>
      </w:r>
      <w:r w:rsidRPr="00450523">
        <w:rPr>
          <w:i/>
          <w:iCs/>
          <w:noProof/>
          <w:sz w:val="22"/>
          <w:lang w:val="en-GB"/>
        </w:rPr>
        <w:t xml:space="preserve">pasirenkamas bendras „Vartojimo prekės ir paslaugos“ </w:t>
      </w:r>
    </w:p>
    <w:p w14:paraId="18060BD1" w14:textId="77777777" w:rsidR="00FE02CD" w:rsidRPr="00450523" w:rsidRDefault="00FE02CD" w:rsidP="00E83F60">
      <w:pPr>
        <w:jc w:val="both"/>
        <w:rPr>
          <w:noProof/>
          <w:sz w:val="22"/>
          <w:lang w:val="en-GB"/>
        </w:rPr>
      </w:pPr>
      <w:r w:rsidRPr="00450523">
        <w:rPr>
          <w:noProof/>
          <w:sz w:val="22"/>
          <w:lang w:val="en-GB"/>
        </w:rPr>
        <w:t>Ind</w:t>
      </w:r>
      <w:r w:rsidRPr="00450523">
        <w:rPr>
          <w:noProof/>
          <w:sz w:val="22"/>
          <w:vertAlign w:val="subscript"/>
          <w:lang w:val="en-GB"/>
        </w:rPr>
        <w:t>pradžia</w:t>
      </w:r>
      <w:r w:rsidRPr="00450523">
        <w:rPr>
          <w:noProof/>
          <w:sz w:val="22"/>
          <w:lang w:val="en-GB"/>
        </w:rPr>
        <w:t xml:space="preserve"> – laikotarpio pradžios datos (mėnesio) vartojimo prekių ir paslaugų indeksas (</w:t>
      </w:r>
      <w:r w:rsidRPr="00450523">
        <w:rPr>
          <w:i/>
          <w:iCs/>
          <w:noProof/>
          <w:sz w:val="22"/>
          <w:lang w:val="en-GB"/>
        </w:rPr>
        <w:t>pasirenkamas bendras „Vartojimo prekės ir paslaugos“</w:t>
      </w:r>
      <w:r w:rsidRPr="00450523">
        <w:rPr>
          <w:noProof/>
          <w:sz w:val="22"/>
          <w:lang w:val="en-GB"/>
        </w:rPr>
        <w:t xml:space="preserve">Pirmojo perskaičiavimo atveju laikotarpio pradžia (mėnuo) yra </w:t>
      </w:r>
      <w:sdt>
        <w:sdtPr>
          <w:rPr>
            <w:noProof/>
            <w:sz w:val="22"/>
            <w:lang w:val="en-GB"/>
          </w:rPr>
          <w:alias w:val="Pasirinkite"/>
          <w:tag w:val="Pasirinkite"/>
          <w:id w:val="-603956337"/>
          <w:placeholder>
            <w:docPart w:val="37976868B9F741E28557127CC1CBABC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E83F60" w:rsidRPr="00450523">
            <w:rPr>
              <w:noProof/>
              <w:sz w:val="22"/>
              <w:lang w:val="en-GB"/>
            </w:rPr>
            <w:t>Sutarties sudarymo dienos</w:t>
          </w:r>
        </w:sdtContent>
      </w:sdt>
      <w:r w:rsidRPr="00450523">
        <w:rPr>
          <w:noProof/>
          <w:sz w:val="22"/>
          <w:lang w:val="en-GB"/>
        </w:rPr>
        <w:t xml:space="preserve"> mėnuo. Antrojo ir vėlesnių perskaičiavimų atveju laikotarpio pradžia (mėnuo) yra paskutinio perskaičiavimo metu naudotos paskelbto atitinkamo indekso reikšmės mėnuo. </w:t>
      </w:r>
    </w:p>
    <w:p w14:paraId="3B000BE5" w14:textId="77777777" w:rsidR="00FE02CD" w:rsidRPr="00450523" w:rsidRDefault="00E83F60" w:rsidP="00E83F60">
      <w:pPr>
        <w:jc w:val="both"/>
        <w:rPr>
          <w:noProof/>
          <w:sz w:val="22"/>
          <w:lang w:val="en-GB"/>
        </w:rPr>
      </w:pPr>
      <w:r w:rsidRPr="00450523">
        <w:rPr>
          <w:noProof/>
          <w:sz w:val="22"/>
          <w:lang w:val="en-GB"/>
        </w:rPr>
        <w:t xml:space="preserve">          4.</w:t>
      </w:r>
      <w:r w:rsidR="00FE02CD" w:rsidRPr="00450523">
        <w:rPr>
          <w:noProof/>
          <w:sz w:val="22"/>
          <w:lang w:val="en-GB"/>
        </w:rPr>
        <w:t xml:space="preserve">5. Skaičiavimams indeksų reikšmės imamos </w:t>
      </w:r>
      <w:r w:rsidR="00FE02CD" w:rsidRPr="00450523">
        <w:rPr>
          <w:b/>
          <w:bCs/>
          <w:noProof/>
          <w:sz w:val="22"/>
          <w:lang w:val="en-GB"/>
        </w:rPr>
        <w:t>keturių</w:t>
      </w:r>
      <w:r w:rsidR="00FE02CD" w:rsidRPr="00450523">
        <w:rPr>
          <w:noProof/>
          <w:sz w:val="22"/>
          <w:lang w:val="en-GB"/>
        </w:rPr>
        <w:t xml:space="preserve"> skaitmenų po kablelio tikslumu. Apskaičiuotas pokytis (k) tolimesniems skaičiavimams naudojamas suapvalinus iki </w:t>
      </w:r>
      <w:r w:rsidR="00FE02CD" w:rsidRPr="00450523">
        <w:rPr>
          <w:b/>
          <w:bCs/>
          <w:noProof/>
          <w:sz w:val="22"/>
          <w:lang w:val="en-GB"/>
        </w:rPr>
        <w:t>vieno</w:t>
      </w:r>
      <w:r w:rsidR="00FE02CD" w:rsidRPr="00450523">
        <w:rPr>
          <w:noProof/>
          <w:sz w:val="22"/>
          <w:lang w:val="en-GB"/>
        </w:rPr>
        <w:t xml:space="preserve"> skaitmens po kablelio, o apskaičiuotas įkainis „a“ suapvalinamas iki </w:t>
      </w:r>
      <w:r w:rsidR="00FE02CD" w:rsidRPr="00450523">
        <w:rPr>
          <w:b/>
          <w:bCs/>
          <w:noProof/>
          <w:sz w:val="22"/>
          <w:lang w:val="en-GB"/>
        </w:rPr>
        <w:t xml:space="preserve">dviejų </w:t>
      </w:r>
      <w:r w:rsidR="00FE02CD" w:rsidRPr="00450523">
        <w:rPr>
          <w:noProof/>
          <w:sz w:val="22"/>
          <w:lang w:val="en-GB"/>
        </w:rPr>
        <w:t xml:space="preserve"> skaitmenų po kablelio. </w:t>
      </w:r>
    </w:p>
    <w:p w14:paraId="0BD52829" w14:textId="77777777" w:rsidR="00FE02CD" w:rsidRPr="00450523" w:rsidRDefault="00E83F60" w:rsidP="00E83F60">
      <w:pPr>
        <w:jc w:val="both"/>
        <w:rPr>
          <w:noProof/>
          <w:sz w:val="22"/>
          <w:lang w:val="en-GB"/>
        </w:rPr>
      </w:pPr>
      <w:r w:rsidRPr="00450523">
        <w:rPr>
          <w:noProof/>
          <w:sz w:val="22"/>
          <w:lang w:val="en-GB"/>
        </w:rPr>
        <w:lastRenderedPageBreak/>
        <w:t xml:space="preserve">           4.6</w:t>
      </w:r>
      <w:r w:rsidR="00FE02CD" w:rsidRPr="00450523">
        <w:rPr>
          <w:noProof/>
          <w:sz w:val="22"/>
          <w:lang w:val="en-GB"/>
        </w:rPr>
        <w:t xml:space="preserve"> Vėlesnis kainų arba įkainių perskaičiavimas negali apimti laikotarpio, už kurį jau buvo atliktas perskaičiavimas. </w:t>
      </w:r>
    </w:p>
    <w:p w14:paraId="0B7269D1" w14:textId="77777777" w:rsidR="00D20CFF" w:rsidRPr="00450523" w:rsidRDefault="00E83F60" w:rsidP="00E83F60">
      <w:pPr>
        <w:pStyle w:val="Body2"/>
        <w:rPr>
          <w:rFonts w:cs="Times New Roman"/>
          <w:noProof/>
          <w:szCs w:val="24"/>
          <w:lang w:val="en-GB"/>
        </w:rPr>
      </w:pPr>
      <w:r w:rsidRPr="00450523">
        <w:rPr>
          <w:rFonts w:cs="Times New Roman"/>
          <w:noProof/>
          <w:szCs w:val="24"/>
          <w:lang w:val="en-GB"/>
        </w:rPr>
        <w:t xml:space="preserve">            4.7. </w:t>
      </w:r>
      <w:r w:rsidR="00BB6DDA" w:rsidRPr="00450523">
        <w:rPr>
          <w:rFonts w:cs="Times New Roman"/>
          <w:noProof/>
          <w:szCs w:val="24"/>
          <w:lang w:val="en-GB"/>
        </w:rPr>
        <w:t>Sutartyje nurodytas(-i) įkainis(-iai) keičiamas(-i),  kai Sutarties galiojimo laikotarpiu pasikeičia pridėtinės vertės mokestis (toliau – PVM). Pasikeitus PVM, už prekes, pristatytas po naujo PVM tarifo įsigaliojimo, atsiskaitoma taikant naują PVM tarifą</w:t>
      </w:r>
      <w:r w:rsidR="00FE02CD" w:rsidRPr="00450523">
        <w:rPr>
          <w:rFonts w:cs="Times New Roman"/>
          <w:noProof/>
          <w:szCs w:val="24"/>
          <w:lang w:val="en-GB"/>
        </w:rPr>
        <w:t xml:space="preserve"> ir </w:t>
      </w:r>
    </w:p>
    <w:p w14:paraId="3F521DE4" w14:textId="77777777" w:rsidR="00D20CFF" w:rsidRPr="00450523" w:rsidRDefault="00BB6DDA" w:rsidP="00E83F60">
      <w:pPr>
        <w:pStyle w:val="Body2"/>
        <w:rPr>
          <w:rFonts w:cs="Times New Roman"/>
          <w:noProof/>
          <w:color w:val="auto"/>
          <w:szCs w:val="24"/>
          <w:lang w:val="en-GB"/>
        </w:rPr>
      </w:pPr>
      <w:r w:rsidRPr="00450523">
        <w:rPr>
          <w:rFonts w:cs="Times New Roman"/>
          <w:noProof/>
          <w:szCs w:val="24"/>
          <w:lang w:val="en-GB"/>
        </w:rPr>
        <w:tab/>
      </w:r>
      <w:r w:rsidRPr="00450523">
        <w:rPr>
          <w:rFonts w:cs="Times New Roman"/>
          <w:noProof/>
          <w:color w:val="auto"/>
          <w:szCs w:val="24"/>
          <w:lang w:val="en-GB"/>
        </w:rPr>
        <w:t>4.</w:t>
      </w:r>
      <w:r w:rsidR="00E83F60" w:rsidRPr="00450523">
        <w:rPr>
          <w:rFonts w:cs="Times New Roman"/>
          <w:noProof/>
          <w:color w:val="auto"/>
          <w:szCs w:val="24"/>
          <w:lang w:val="en-GB"/>
        </w:rPr>
        <w:t>8</w:t>
      </w:r>
      <w:r w:rsidRPr="00450523">
        <w:rPr>
          <w:rFonts w:cs="Times New Roman"/>
          <w:noProof/>
          <w:color w:val="auto"/>
          <w:szCs w:val="24"/>
          <w:lang w:val="en-GB"/>
        </w:rPr>
        <w:t xml:space="preserve">. Pirkėjas apmoka Pardavėjui už prekes ne vėliau kaip per </w:t>
      </w:r>
      <w:r w:rsidR="00C95ACB" w:rsidRPr="00450523">
        <w:rPr>
          <w:rFonts w:cs="Times New Roman"/>
          <w:noProof/>
          <w:color w:val="auto"/>
          <w:szCs w:val="24"/>
          <w:lang w:val="en-GB"/>
        </w:rPr>
        <w:t>30</w:t>
      </w:r>
      <w:r w:rsidRPr="00450523">
        <w:rPr>
          <w:rFonts w:cs="Times New Roman"/>
          <w:noProof/>
          <w:color w:val="auto"/>
          <w:szCs w:val="24"/>
          <w:lang w:val="en-GB"/>
        </w:rPr>
        <w:t xml:space="preserve">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 Sutarties data ir numeris.</w:t>
      </w:r>
    </w:p>
    <w:p w14:paraId="4C5178B0" w14:textId="2363E854" w:rsidR="00D20CFF" w:rsidRPr="00450523" w:rsidRDefault="00BB6DDA" w:rsidP="00E83F60">
      <w:pPr>
        <w:pStyle w:val="Body2"/>
        <w:rPr>
          <w:rFonts w:cs="Times New Roman"/>
          <w:noProof/>
          <w:szCs w:val="24"/>
          <w:lang w:val="en-GB"/>
        </w:rPr>
      </w:pPr>
      <w:r w:rsidRPr="00450523">
        <w:rPr>
          <w:rFonts w:cs="Times New Roman"/>
          <w:noProof/>
          <w:szCs w:val="24"/>
          <w:lang w:val="en-GB"/>
        </w:rPr>
        <w:tab/>
        <w:t>4.</w:t>
      </w:r>
      <w:r w:rsidR="00E83F60" w:rsidRPr="00450523">
        <w:rPr>
          <w:rFonts w:cs="Times New Roman"/>
          <w:noProof/>
          <w:szCs w:val="24"/>
          <w:lang w:val="en-GB"/>
        </w:rPr>
        <w:t>9</w:t>
      </w:r>
      <w:r w:rsidRPr="00450523">
        <w:rPr>
          <w:rFonts w:cs="Times New Roman"/>
          <w:noProof/>
          <w:szCs w:val="24"/>
          <w:lang w:val="en-GB"/>
        </w:rPr>
        <w:t xml:space="preserve">. </w:t>
      </w:r>
      <w:r w:rsidR="004E5413" w:rsidRPr="00450523">
        <w:rPr>
          <w:rFonts w:cs="Times New Roman"/>
          <w:noProof/>
          <w:szCs w:val="24"/>
          <w:lang w:val="en-GB"/>
        </w:rPr>
        <w:t>Sąskaitos faktūros teikiamos tik elektroniniu būdu</w:t>
      </w:r>
      <w:r w:rsidR="00883C31">
        <w:rPr>
          <w:rFonts w:cs="Times New Roman"/>
          <w:noProof/>
          <w:szCs w:val="24"/>
          <w:lang w:val="en-GB"/>
        </w:rPr>
        <w:t xml:space="preserve"> SABIS priemonėmis.</w:t>
      </w:r>
    </w:p>
    <w:p w14:paraId="6C8FCF00"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4.</w:t>
      </w:r>
      <w:r w:rsidR="00E83F60" w:rsidRPr="00450523">
        <w:rPr>
          <w:rFonts w:cs="Times New Roman"/>
          <w:noProof/>
          <w:szCs w:val="24"/>
          <w:lang w:val="en-GB"/>
        </w:rPr>
        <w:t>10</w:t>
      </w:r>
      <w:r w:rsidRPr="00450523">
        <w:rPr>
          <w:rFonts w:cs="Times New Roman"/>
          <w:noProof/>
          <w:szCs w:val="24"/>
          <w:lang w:val="en-GB"/>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40535BF" w14:textId="77777777" w:rsidR="00D20CFF" w:rsidRPr="00450523" w:rsidRDefault="00D20CFF" w:rsidP="00E83F60">
      <w:pPr>
        <w:pStyle w:val="Body2"/>
        <w:rPr>
          <w:rFonts w:cs="Times New Roman"/>
          <w:noProof/>
          <w:szCs w:val="24"/>
          <w:lang w:val="en-GB"/>
        </w:rPr>
      </w:pPr>
    </w:p>
    <w:p w14:paraId="36EBDF3E"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5. PREKIŲ KOKYBĖ IR GARANTIJA</w:t>
      </w:r>
    </w:p>
    <w:p w14:paraId="11E014DC" w14:textId="77777777" w:rsidR="00D20CFF" w:rsidRPr="00450523" w:rsidRDefault="00D20CFF" w:rsidP="00E83F60">
      <w:pPr>
        <w:pStyle w:val="Body2"/>
        <w:rPr>
          <w:rFonts w:cs="Times New Roman"/>
          <w:b/>
          <w:bCs/>
          <w:caps/>
          <w:noProof/>
          <w:szCs w:val="24"/>
          <w:lang w:val="en-GB"/>
        </w:rPr>
      </w:pPr>
    </w:p>
    <w:p w14:paraId="5C8CEC66"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5.1. Pardavėjas garantuoja parduodamų prekių kokybę. Prekių kokybė, ženklinimas ir įpakavimas turi atitikti Lietuvos Respublikos standartus. </w:t>
      </w:r>
    </w:p>
    <w:p w14:paraId="2555F2E7"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6D544655"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5.3. Garantinis laikotarpis pradedamas skaičiuoti nuo prekių perdavimo - priėmimo akto ar lygiaverčio dokumento pasirašymo dienos.</w:t>
      </w:r>
    </w:p>
    <w:p w14:paraId="551B107B" w14:textId="77777777" w:rsidR="00D20CFF" w:rsidRPr="00450523" w:rsidRDefault="00BB6DDA" w:rsidP="00E83F60">
      <w:pPr>
        <w:pStyle w:val="Body2"/>
        <w:rPr>
          <w:rFonts w:cs="Times New Roman"/>
          <w:noProof/>
          <w:color w:val="auto"/>
          <w:szCs w:val="24"/>
          <w:lang w:val="en-GB"/>
        </w:rPr>
      </w:pPr>
      <w:r w:rsidRPr="00450523">
        <w:rPr>
          <w:rFonts w:cs="Times New Roman"/>
          <w:noProof/>
          <w:szCs w:val="24"/>
          <w:lang w:val="en-GB"/>
        </w:rPr>
        <w:tab/>
      </w:r>
      <w:r w:rsidRPr="00450523">
        <w:rPr>
          <w:rFonts w:cs="Times New Roman"/>
          <w:noProof/>
          <w:color w:val="auto"/>
          <w:szCs w:val="24"/>
          <w:lang w:val="en-GB"/>
        </w:rPr>
        <w:t>5.</w:t>
      </w:r>
      <w:r w:rsidR="00DF67E5" w:rsidRPr="00450523">
        <w:rPr>
          <w:rFonts w:cs="Times New Roman"/>
          <w:noProof/>
          <w:color w:val="auto"/>
          <w:szCs w:val="24"/>
          <w:lang w:val="en-GB"/>
        </w:rPr>
        <w:t>4</w:t>
      </w:r>
      <w:r w:rsidRPr="00450523">
        <w:rPr>
          <w:rFonts w:cs="Times New Roman"/>
          <w:noProof/>
          <w:color w:val="auto"/>
          <w:szCs w:val="24"/>
          <w:lang w:val="en-GB"/>
        </w:rPr>
        <w:t>. Pardavėjas garantuoja, kad visos pristatytos prekės yra naujos, nenaudotos ir be defektų.</w:t>
      </w:r>
    </w:p>
    <w:p w14:paraId="0A542437"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5</w:t>
      </w:r>
      <w:r w:rsidRPr="00450523">
        <w:rPr>
          <w:rFonts w:cs="Times New Roman"/>
          <w:noProof/>
          <w:color w:val="auto"/>
          <w:szCs w:val="24"/>
          <w:lang w:val="en-GB"/>
        </w:rPr>
        <w:t>. Garantinio laikotarpio metu Pardavėjas Pirkėjo patalpose privalo nemokamai šalinti gedimus arba sugedusias prekes ar jų dalis pakeisti ekvivalentiškomis ne vėliau kaip per 5 darbo dienas nuo pranešimo apie gedimą gavimo momento. Pardavėjas apmoka visas su garantiniu remontu susijusias išlaidas.</w:t>
      </w:r>
    </w:p>
    <w:p w14:paraId="58FE0A2D"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6</w:t>
      </w:r>
      <w:r w:rsidRPr="00450523">
        <w:rPr>
          <w:rFonts w:cs="Times New Roman"/>
          <w:noProof/>
          <w:color w:val="auto"/>
          <w:szCs w:val="24"/>
          <w:lang w:val="en-GB"/>
        </w:rPr>
        <w:t>. Pirkėjo pranešimai Pardavėjui apie gedimus turi būti perduoti internetu adresu _______________ arba el. paštu ________________.</w:t>
      </w:r>
    </w:p>
    <w:p w14:paraId="24D94308"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7</w:t>
      </w:r>
      <w:r w:rsidRPr="00450523">
        <w:rPr>
          <w:rFonts w:cs="Times New Roman"/>
          <w:noProof/>
          <w:color w:val="auto"/>
          <w:szCs w:val="24"/>
          <w:lang w:val="en-GB"/>
        </w:rPr>
        <w:t>. Garantinis laikotarpis visoms pakeistoms ar sutaisytoms prekėms galioja likusį prekės garantinį terminą.</w:t>
      </w:r>
    </w:p>
    <w:p w14:paraId="3DED45D9"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8</w:t>
      </w:r>
      <w:r w:rsidRPr="00450523">
        <w:rPr>
          <w:rFonts w:cs="Times New Roman"/>
          <w:noProof/>
          <w:color w:val="auto"/>
          <w:szCs w:val="24"/>
          <w:lang w:val="en-GB"/>
        </w:rPr>
        <w:t>. Garantija netaikoma gedimams, atsiradusiems Pirkėjui pažeidus gamintojo nustatytas prekės eksploatacijos sąlygas nurodytas Pardavėjo pateiktame prekės garantiniame rašte.</w:t>
      </w:r>
    </w:p>
    <w:p w14:paraId="529D7BA9"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9</w:t>
      </w:r>
      <w:r w:rsidRPr="00450523">
        <w:rPr>
          <w:rFonts w:cs="Times New Roman"/>
          <w:noProof/>
          <w:color w:val="auto"/>
          <w:szCs w:val="24"/>
          <w:lang w:val="en-GB"/>
        </w:rPr>
        <w:t>. Pardavėjui nustačius gamintojo nustatytą prekės eksploatacijos sąlygų pažeidimą, Pardavėjas  surašo ir perduoda Pirkėjui įrangos eksploatacijos sąlygų pažeidimo aktą.</w:t>
      </w:r>
    </w:p>
    <w:p w14:paraId="7E9DD676"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t>5.</w:t>
      </w:r>
      <w:r w:rsidR="00DF67E5" w:rsidRPr="00450523">
        <w:rPr>
          <w:rFonts w:cs="Times New Roman"/>
          <w:noProof/>
          <w:color w:val="auto"/>
          <w:szCs w:val="24"/>
          <w:lang w:val="en-GB"/>
        </w:rPr>
        <w:t>10</w:t>
      </w:r>
      <w:r w:rsidRPr="00450523">
        <w:rPr>
          <w:rFonts w:cs="Times New Roman"/>
          <w:noProof/>
          <w:color w:val="auto"/>
          <w:szCs w:val="24"/>
          <w:lang w:val="en-GB"/>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r w:rsidR="00C95ACB" w:rsidRPr="00450523">
        <w:rPr>
          <w:rFonts w:cs="Times New Roman"/>
          <w:noProof/>
          <w:color w:val="auto"/>
          <w:szCs w:val="24"/>
          <w:lang w:val="en-GB"/>
        </w:rPr>
        <w:t>.</w:t>
      </w:r>
    </w:p>
    <w:p w14:paraId="0839656E" w14:textId="77777777" w:rsidR="00D20CFF" w:rsidRPr="00450523" w:rsidRDefault="00D20CFF" w:rsidP="00E83F60">
      <w:pPr>
        <w:pStyle w:val="Body2"/>
        <w:rPr>
          <w:rFonts w:cs="Times New Roman"/>
          <w:noProof/>
          <w:color w:val="auto"/>
          <w:szCs w:val="24"/>
          <w:lang w:val="en-GB"/>
        </w:rPr>
      </w:pPr>
    </w:p>
    <w:p w14:paraId="1CF4EA7B"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6. SUSIRAŠINĖJIMAS</w:t>
      </w:r>
    </w:p>
    <w:p w14:paraId="7AD42907" w14:textId="77777777" w:rsidR="00D20CFF" w:rsidRPr="00450523" w:rsidRDefault="00D20CFF" w:rsidP="00E83F60">
      <w:pPr>
        <w:pStyle w:val="Body2"/>
        <w:rPr>
          <w:rFonts w:cs="Times New Roman"/>
          <w:noProof/>
          <w:szCs w:val="24"/>
          <w:lang w:val="en-GB"/>
        </w:rPr>
      </w:pPr>
    </w:p>
    <w:p w14:paraId="3836E22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C8F190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6.2. Jei siuntėjui reikia gavimo patvirtinimo, jis nurodo tokį reikalavimą pranešime. Jei yra nustatytas atsakymo į raštišką pranešimą gavimo terminas, siuntėjas pranešime turi nurodyti reikalavimą patvirtinti </w:t>
      </w:r>
      <w:r w:rsidRPr="00450523">
        <w:rPr>
          <w:rFonts w:cs="Times New Roman"/>
          <w:noProof/>
          <w:szCs w:val="24"/>
          <w:lang w:val="en-GB"/>
        </w:rPr>
        <w:lastRenderedPageBreak/>
        <w:t>raštiško pranešimo gavimą. Bet kuriuo atveju siuntėjas imasi priemonių, būtinų jo pranešimo gavimui užtikrinti.</w:t>
      </w:r>
    </w:p>
    <w:p w14:paraId="08C03575" w14:textId="77777777" w:rsidR="00D20CFF" w:rsidRPr="00450523" w:rsidRDefault="00D20CFF" w:rsidP="00E83F60">
      <w:pPr>
        <w:pStyle w:val="Body2"/>
        <w:rPr>
          <w:rFonts w:cs="Times New Roman"/>
          <w:noProof/>
          <w:szCs w:val="24"/>
          <w:lang w:val="en-GB"/>
        </w:rPr>
      </w:pPr>
    </w:p>
    <w:p w14:paraId="50CF6C0C"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7. ŠALIŲ ATSAKOMYBĖ</w:t>
      </w:r>
    </w:p>
    <w:p w14:paraId="4070D815" w14:textId="77777777" w:rsidR="00D20CFF" w:rsidRPr="00450523" w:rsidRDefault="00D20CFF" w:rsidP="00E83F60">
      <w:pPr>
        <w:pStyle w:val="Body2"/>
        <w:rPr>
          <w:rFonts w:cs="Times New Roman"/>
          <w:b/>
          <w:bCs/>
          <w:caps/>
          <w:noProof/>
          <w:szCs w:val="24"/>
          <w:lang w:val="en-GB"/>
        </w:rPr>
      </w:pPr>
    </w:p>
    <w:p w14:paraId="441E81A9" w14:textId="77777777" w:rsidR="00D20CFF" w:rsidRPr="00450523" w:rsidRDefault="00BB6DDA" w:rsidP="004E5413">
      <w:pPr>
        <w:pStyle w:val="Body2"/>
        <w:ind w:firstLine="851"/>
        <w:rPr>
          <w:rFonts w:cs="Times New Roman"/>
          <w:noProof/>
          <w:color w:val="auto"/>
          <w:szCs w:val="24"/>
          <w:lang w:val="en-GB"/>
        </w:rPr>
      </w:pPr>
      <w:r w:rsidRPr="00450523">
        <w:rPr>
          <w:rFonts w:cs="Times New Roman"/>
          <w:noProof/>
          <w:szCs w:val="24"/>
          <w:lang w:val="en-GB"/>
        </w:rPr>
        <w:tab/>
      </w:r>
      <w:r w:rsidRPr="00450523">
        <w:rPr>
          <w:rFonts w:cs="Times New Roman"/>
          <w:noProof/>
          <w:color w:val="auto"/>
          <w:szCs w:val="24"/>
          <w:lang w:val="en-GB"/>
        </w:rPr>
        <w:t>7.1. Pirkėjas, uždelsęs sumokėti Sutarties 4.3 punkte numatyta tvarka, įsipareigoja Pardavėjui pareikalavus mokėti Pardavėjui 0,02 % delspinigius nuo neapmokėtos sąskaitos dydžio, už kiekvieną uždelstą dieną.</w:t>
      </w:r>
    </w:p>
    <w:p w14:paraId="6160F6AD" w14:textId="77777777" w:rsidR="00D20CFF" w:rsidRPr="00450523" w:rsidRDefault="00BB6DDA" w:rsidP="004E5413">
      <w:pPr>
        <w:pStyle w:val="Body2"/>
        <w:ind w:firstLine="851"/>
        <w:rPr>
          <w:rFonts w:cs="Times New Roman"/>
          <w:noProof/>
          <w:color w:val="auto"/>
          <w:szCs w:val="24"/>
          <w:lang w:val="en-GB"/>
        </w:rPr>
      </w:pPr>
      <w:r w:rsidRPr="00450523">
        <w:rPr>
          <w:rFonts w:cs="Times New Roman"/>
          <w:noProof/>
          <w:color w:val="auto"/>
          <w:szCs w:val="24"/>
          <w:lang w:val="en-GB"/>
        </w:rPr>
        <w:tab/>
        <w:t>7.2. Pardavėjas, uždelsęs pristatyti Prekes arba įvykdyti garantinius įsipareigojimus Sutartyje numatytais terminais, moka Pirkėjui 0,02 % delspinigius nuo nepristatytų / nepataisytų prekių vertės už kiekvieną uždelstą dieną.</w:t>
      </w:r>
    </w:p>
    <w:p w14:paraId="5FE43339" w14:textId="77777777" w:rsidR="00D20CFF" w:rsidRPr="00450523" w:rsidRDefault="00BB6DDA" w:rsidP="004E5413">
      <w:pPr>
        <w:pStyle w:val="Body2"/>
        <w:ind w:firstLine="851"/>
        <w:rPr>
          <w:rFonts w:cs="Times New Roman"/>
          <w:noProof/>
          <w:color w:val="auto"/>
          <w:szCs w:val="24"/>
          <w:lang w:val="en-GB"/>
        </w:rPr>
      </w:pPr>
      <w:r w:rsidRPr="00450523">
        <w:rPr>
          <w:rFonts w:cs="Times New Roman"/>
          <w:noProof/>
          <w:color w:val="auto"/>
          <w:szCs w:val="24"/>
          <w:lang w:val="en-GB"/>
        </w:rPr>
        <w:tab/>
        <w:t>7.3. Pirkėjui nutraukus Sutartį dėl esminio Sutarties pažeidimo, Pardavėjas įsipareigoja sumokėti Pirkėjui 10 % dydžio netesybas (baudą) nuo bendros Sutarties kainos be PVM nurodytos Sutarties priede.]</w:t>
      </w:r>
    </w:p>
    <w:p w14:paraId="508DEC85" w14:textId="77777777" w:rsidR="00D20CFF" w:rsidRPr="00450523" w:rsidRDefault="00BB6DDA" w:rsidP="004E5413">
      <w:pPr>
        <w:pStyle w:val="Body2"/>
        <w:ind w:firstLine="851"/>
        <w:rPr>
          <w:rFonts w:cs="Times New Roman"/>
          <w:noProof/>
          <w:color w:val="auto"/>
          <w:szCs w:val="24"/>
          <w:lang w:val="en-GB"/>
        </w:rPr>
      </w:pPr>
      <w:r w:rsidRPr="00450523">
        <w:rPr>
          <w:rFonts w:cs="Times New Roman"/>
          <w:noProof/>
          <w:color w:val="auto"/>
          <w:szCs w:val="24"/>
          <w:lang w:val="en-GB"/>
        </w:rPr>
        <w:t>pagal galiojantį Sutarties įvykdymo užtikrinimą, kadangi Pardavėjas laikomas neįvykdžiusiu šiame punkte nurodyto savo įsipareigojimo.</w:t>
      </w:r>
    </w:p>
    <w:p w14:paraId="6FB789D9" w14:textId="77777777" w:rsidR="004E5413" w:rsidRPr="00450523" w:rsidRDefault="004E5413" w:rsidP="004E5413">
      <w:pPr>
        <w:pStyle w:val="Body2"/>
        <w:ind w:firstLine="851"/>
        <w:rPr>
          <w:rFonts w:cs="Times New Roman"/>
          <w:noProof/>
          <w:color w:val="auto"/>
          <w:szCs w:val="24"/>
          <w:lang w:val="en-GB"/>
        </w:rPr>
      </w:pPr>
      <w:r w:rsidRPr="00450523">
        <w:rPr>
          <w:rFonts w:cs="Times New Roman"/>
          <w:noProof/>
          <w:color w:val="auto"/>
          <w:szCs w:val="24"/>
          <w:lang w:val="en-GB"/>
        </w:rPr>
        <w:t>7.4.</w:t>
      </w:r>
      <w:r w:rsidRPr="00450523">
        <w:rPr>
          <w:rFonts w:cs="Times New Roman"/>
          <w:noProof/>
          <w:color w:val="auto"/>
          <w:szCs w:val="24"/>
          <w:lang w:val="en-GB"/>
        </w:rPr>
        <w:tab/>
        <w:t>Pirkėjas numato tiesioginio atsiskaitymo su subtiekėjais galimybę, vadovaujantis šiame punkte nustatyta tvarka. Pardavęjas ne vėliau kaip per 3 darbo dienas nuo informacijos apie subtiekėjus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Pirkėjas, Pardavėjo ir jo subtiekėjo, kurioje aprašoma tiesioginio atsiskaitymo su subtiekėju tvarka, kurioje numatoma teisė Pardavėjui prieštarauti nepagrįstiems mokėjimams subtiekėjui.</w:t>
      </w:r>
    </w:p>
    <w:p w14:paraId="6F303A5F" w14:textId="77777777" w:rsidR="004E5413" w:rsidRPr="00450523" w:rsidRDefault="004E5413" w:rsidP="004E5413">
      <w:pPr>
        <w:pStyle w:val="Body2"/>
        <w:ind w:firstLine="851"/>
        <w:rPr>
          <w:rFonts w:cs="Times New Roman"/>
          <w:noProof/>
          <w:color w:val="auto"/>
          <w:szCs w:val="24"/>
          <w:lang w:val="en-GB"/>
        </w:rPr>
      </w:pPr>
      <w:r w:rsidRPr="00450523">
        <w:rPr>
          <w:rFonts w:cs="Times New Roman"/>
          <w:noProof/>
          <w:color w:val="auto"/>
          <w:szCs w:val="24"/>
          <w:lang w:val="en-GB"/>
        </w:rPr>
        <w:t>7.5.</w:t>
      </w:r>
      <w:r w:rsidRPr="00450523">
        <w:rPr>
          <w:rFonts w:cs="Times New Roman"/>
          <w:noProof/>
          <w:color w:val="auto"/>
          <w:szCs w:val="24"/>
          <w:lang w:val="en-GB"/>
        </w:rPr>
        <w:tab/>
        <w:t>Paradavėjas įsipareigoja vykdant Sutartį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83C481F" w14:textId="77777777" w:rsidR="004E5413" w:rsidRPr="00450523" w:rsidRDefault="004E5413" w:rsidP="004E5413">
      <w:pPr>
        <w:pStyle w:val="Body2"/>
        <w:ind w:firstLine="851"/>
        <w:rPr>
          <w:rFonts w:cs="Times New Roman"/>
          <w:noProof/>
          <w:color w:val="auto"/>
          <w:szCs w:val="24"/>
          <w:lang w:val="en-GB"/>
        </w:rPr>
      </w:pPr>
      <w:r w:rsidRPr="00450523">
        <w:rPr>
          <w:rFonts w:cs="Times New Roman"/>
          <w:noProof/>
          <w:color w:val="auto"/>
          <w:szCs w:val="24"/>
          <w:lang w:val="en-GB"/>
        </w:rPr>
        <w:t>7.6.</w:t>
      </w:r>
      <w:r w:rsidRPr="00450523">
        <w:rPr>
          <w:rFonts w:cs="Times New Roman"/>
          <w:noProof/>
          <w:color w:val="auto"/>
          <w:szCs w:val="24"/>
          <w:lang w:val="en-GB"/>
        </w:rPr>
        <w:tab/>
        <w:t>Pirkėjas turi teisę prašyti Paradvėjo pateikti informaciją ir/ar dokumentus, kurie įrodytų tiekėjo aplinkosaugos reikalavimą, numatytą Sutarties 7.5 p. laikymąsi.</w:t>
      </w:r>
    </w:p>
    <w:p w14:paraId="2BA79F9C" w14:textId="77777777" w:rsidR="00D20CFF" w:rsidRPr="00450523" w:rsidRDefault="00BB6DDA" w:rsidP="00E83F60">
      <w:pPr>
        <w:pStyle w:val="Body2"/>
        <w:rPr>
          <w:rFonts w:cs="Times New Roman"/>
          <w:noProof/>
          <w:color w:val="auto"/>
          <w:szCs w:val="24"/>
          <w:lang w:val="en-GB"/>
        </w:rPr>
      </w:pPr>
      <w:r w:rsidRPr="00450523">
        <w:rPr>
          <w:rFonts w:cs="Times New Roman"/>
          <w:noProof/>
          <w:color w:val="auto"/>
          <w:szCs w:val="24"/>
          <w:lang w:val="en-GB"/>
        </w:rPr>
        <w:tab/>
      </w:r>
    </w:p>
    <w:p w14:paraId="58A2EF0C"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8. SUTARTIES GALIOJIMAS IR SUSTABDYMAS</w:t>
      </w:r>
    </w:p>
    <w:p w14:paraId="7DB99538" w14:textId="77777777" w:rsidR="00D20CFF" w:rsidRPr="00450523" w:rsidRDefault="00D20CFF" w:rsidP="00E83F60">
      <w:pPr>
        <w:pStyle w:val="Body2"/>
        <w:rPr>
          <w:rFonts w:cs="Times New Roman"/>
          <w:b/>
          <w:bCs/>
          <w:caps/>
          <w:noProof/>
          <w:szCs w:val="24"/>
          <w:lang w:val="en-GB"/>
        </w:rPr>
      </w:pPr>
    </w:p>
    <w:p w14:paraId="539E7AD5"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p>
    <w:p w14:paraId="01DB1007" w14:textId="54540720" w:rsidR="00D20CFF" w:rsidRPr="00450523" w:rsidRDefault="00BB6DDA" w:rsidP="00E83F60">
      <w:pPr>
        <w:pStyle w:val="Body2"/>
        <w:rPr>
          <w:rFonts w:cs="Times New Roman"/>
          <w:noProof/>
          <w:color w:val="auto"/>
          <w:szCs w:val="24"/>
          <w:lang w:val="en-GB"/>
        </w:rPr>
      </w:pPr>
      <w:r w:rsidRPr="00450523">
        <w:rPr>
          <w:rFonts w:cs="Times New Roman"/>
          <w:noProof/>
          <w:szCs w:val="24"/>
          <w:lang w:val="en-GB"/>
        </w:rPr>
        <w:tab/>
      </w:r>
      <w:r w:rsidRPr="00450523">
        <w:rPr>
          <w:rFonts w:cs="Times New Roman"/>
          <w:noProof/>
          <w:color w:val="auto"/>
          <w:szCs w:val="24"/>
          <w:lang w:val="en-GB"/>
        </w:rPr>
        <w:t>8.1. Sutartis įsigalioja, kai Sutartį pasirašo abi Sutarties Šalys ir galioja kol Pardavėjas parduoda Pirkėjui prekių už</w:t>
      </w:r>
      <w:r w:rsidR="003746EB" w:rsidRPr="00450523">
        <w:rPr>
          <w:rFonts w:cs="Times New Roman"/>
          <w:noProof/>
          <w:color w:val="auto"/>
          <w:szCs w:val="24"/>
          <w:lang w:val="en-GB"/>
        </w:rPr>
        <w:t xml:space="preserve"> </w:t>
      </w:r>
      <w:r w:rsidR="00824F7C" w:rsidRPr="00450523">
        <w:rPr>
          <w:rFonts w:cs="Times New Roman"/>
          <w:noProof/>
          <w:szCs w:val="24"/>
          <w:lang w:val="en-GB"/>
        </w:rPr>
        <w:t xml:space="preserve">14 </w:t>
      </w:r>
      <w:r w:rsidR="000C1EAE" w:rsidRPr="00450523">
        <w:rPr>
          <w:rFonts w:cs="Times New Roman"/>
          <w:noProof/>
          <w:szCs w:val="24"/>
          <w:lang w:val="en-GB"/>
        </w:rPr>
        <w:t>999</w:t>
      </w:r>
      <w:r w:rsidR="003746EB" w:rsidRPr="00450523">
        <w:rPr>
          <w:rFonts w:cs="Times New Roman"/>
          <w:noProof/>
          <w:szCs w:val="24"/>
          <w:lang w:val="en-GB"/>
        </w:rPr>
        <w:t xml:space="preserve"> </w:t>
      </w:r>
      <w:r w:rsidRPr="00450523">
        <w:rPr>
          <w:rFonts w:cs="Times New Roman"/>
          <w:noProof/>
          <w:color w:val="auto"/>
          <w:szCs w:val="24"/>
          <w:lang w:val="en-GB"/>
        </w:rPr>
        <w:t xml:space="preserve"> EUR sumą be PVM, tačiau ne ilgiau kaip </w:t>
      </w:r>
      <w:r w:rsidR="00824F7C" w:rsidRPr="00450523">
        <w:rPr>
          <w:rFonts w:cs="Times New Roman"/>
          <w:noProof/>
          <w:color w:val="auto"/>
          <w:szCs w:val="24"/>
          <w:lang w:val="en-GB"/>
        </w:rPr>
        <w:t>12</w:t>
      </w:r>
      <w:r w:rsidRPr="00450523">
        <w:rPr>
          <w:rFonts w:cs="Times New Roman"/>
          <w:noProof/>
          <w:color w:val="auto"/>
          <w:szCs w:val="24"/>
          <w:lang w:val="en-GB"/>
        </w:rPr>
        <w:t xml:space="preserve"> mėnesi</w:t>
      </w:r>
      <w:r w:rsidR="000C1EAE" w:rsidRPr="00450523">
        <w:rPr>
          <w:rFonts w:cs="Times New Roman"/>
          <w:noProof/>
          <w:color w:val="auto"/>
          <w:szCs w:val="24"/>
          <w:lang w:val="en-GB"/>
        </w:rPr>
        <w:t>ų</w:t>
      </w:r>
      <w:r w:rsidRPr="00450523">
        <w:rPr>
          <w:rFonts w:cs="Times New Roman"/>
          <w:noProof/>
          <w:color w:val="auto"/>
          <w:szCs w:val="24"/>
          <w:lang w:val="en-GB"/>
        </w:rPr>
        <w:t xml:space="preserve"> nuo Sutarties įsigaliojimo dienos</w:t>
      </w:r>
      <w:r w:rsidR="00824F7C" w:rsidRPr="00450523">
        <w:rPr>
          <w:rFonts w:cs="Times New Roman"/>
          <w:noProof/>
          <w:color w:val="auto"/>
          <w:szCs w:val="24"/>
          <w:lang w:val="en-GB"/>
        </w:rPr>
        <w:t xml:space="preserve">, su galimybe pratęsti </w:t>
      </w:r>
      <w:r w:rsidR="00DD7967" w:rsidRPr="00450523">
        <w:rPr>
          <w:rFonts w:cs="Times New Roman"/>
          <w:noProof/>
          <w:color w:val="auto"/>
          <w:szCs w:val="24"/>
          <w:lang w:val="en-GB"/>
        </w:rPr>
        <w:t xml:space="preserve">vieną kartą </w:t>
      </w:r>
      <w:r w:rsidR="00824F7C" w:rsidRPr="00450523">
        <w:rPr>
          <w:rFonts w:cs="Times New Roman"/>
          <w:noProof/>
          <w:color w:val="auto"/>
          <w:szCs w:val="24"/>
          <w:lang w:val="en-GB"/>
        </w:rPr>
        <w:t>ne daugiau 12 mėn</w:t>
      </w:r>
      <w:r w:rsidR="00DE3780" w:rsidRPr="00450523">
        <w:rPr>
          <w:rFonts w:cs="Times New Roman"/>
          <w:noProof/>
          <w:color w:val="auto"/>
          <w:szCs w:val="24"/>
          <w:lang w:val="en-GB"/>
        </w:rPr>
        <w:t>esių.</w:t>
      </w:r>
      <w:r w:rsidR="00A02A36" w:rsidRPr="00450523">
        <w:rPr>
          <w:rFonts w:cs="Times New Roman"/>
          <w:noProof/>
          <w:color w:val="auto"/>
          <w:szCs w:val="24"/>
          <w:lang w:val="en-GB"/>
        </w:rPr>
        <w:t xml:space="preserve"> Šalims nepareiškus kitaip, sutartis pratęsiama automatiškai, be atskiro susitarimo.</w:t>
      </w:r>
    </w:p>
    <w:p w14:paraId="4C029D6E"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5E6A5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8.3. Jei bet kuri Sutarties nuostata tampa ar pripažįstama visiškai ar iš dalies negaliojančia, tai neturi įtakos kitų Sutarties nuostatų galiojimui.</w:t>
      </w:r>
    </w:p>
    <w:p w14:paraId="1022733C"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noProof/>
          <w:szCs w:val="24"/>
          <w:lang w:val="en-GB"/>
        </w:rPr>
        <w:tab/>
      </w:r>
    </w:p>
    <w:p w14:paraId="14AB804B"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9. SUTARTIES NUTRAUKIMAS</w:t>
      </w:r>
    </w:p>
    <w:p w14:paraId="12657944" w14:textId="77777777" w:rsidR="00D20CFF" w:rsidRPr="00450523" w:rsidRDefault="00D20CFF" w:rsidP="00E83F60">
      <w:pPr>
        <w:pStyle w:val="Body2"/>
        <w:rPr>
          <w:rFonts w:cs="Times New Roman"/>
          <w:b/>
          <w:bCs/>
          <w:noProof/>
          <w:szCs w:val="24"/>
          <w:lang w:val="en-GB"/>
        </w:rPr>
      </w:pPr>
    </w:p>
    <w:p w14:paraId="59E9EC22"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9.1. Sutartį galima nutraukti šiais atvejais:</w:t>
      </w:r>
    </w:p>
    <w:p w14:paraId="7E14CAA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lastRenderedPageBreak/>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EAFAE5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 xml:space="preserve">9.1.2.  abiejų Šalių rašytiniu susitarimu. </w:t>
      </w:r>
    </w:p>
    <w:p w14:paraId="34BFACF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85AB76D" w14:textId="77777777" w:rsidR="00D20CFF" w:rsidRPr="00450523" w:rsidRDefault="00D20CFF" w:rsidP="00E83F60">
      <w:pPr>
        <w:pStyle w:val="Body2"/>
        <w:rPr>
          <w:rFonts w:cs="Times New Roman"/>
          <w:noProof/>
          <w:szCs w:val="24"/>
          <w:lang w:val="en-GB"/>
        </w:rPr>
      </w:pPr>
    </w:p>
    <w:p w14:paraId="0B3B9F93"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10. NENUGALIMOS JĖGOS (FORCE MAJEURE) APLINKYBĖS</w:t>
      </w:r>
    </w:p>
    <w:p w14:paraId="09658F1E" w14:textId="77777777" w:rsidR="00D20CFF" w:rsidRPr="00450523" w:rsidRDefault="00D20CFF" w:rsidP="00E83F60">
      <w:pPr>
        <w:pStyle w:val="Body2"/>
        <w:rPr>
          <w:rFonts w:cs="Times New Roman"/>
          <w:b/>
          <w:bCs/>
          <w:caps/>
          <w:noProof/>
          <w:szCs w:val="24"/>
          <w:lang w:val="en-GB"/>
        </w:rPr>
      </w:pPr>
    </w:p>
    <w:p w14:paraId="183014AB"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10.1. Taikomos Lietuvos Respublikos civilinio kodekso 6.212 str. nuostatos.</w:t>
      </w:r>
    </w:p>
    <w:p w14:paraId="0795A264" w14:textId="77777777" w:rsidR="00D20CFF" w:rsidRPr="00450523" w:rsidRDefault="00D20CFF" w:rsidP="00E83F60">
      <w:pPr>
        <w:pStyle w:val="Body2"/>
        <w:rPr>
          <w:rFonts w:cs="Times New Roman"/>
          <w:noProof/>
          <w:szCs w:val="24"/>
          <w:lang w:val="en-GB"/>
        </w:rPr>
      </w:pPr>
    </w:p>
    <w:p w14:paraId="128387A2"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11. TAIKYTINA TEISĖ</w:t>
      </w:r>
    </w:p>
    <w:p w14:paraId="5AF71942" w14:textId="77777777" w:rsidR="00D20CFF" w:rsidRPr="00450523" w:rsidRDefault="00D20CFF" w:rsidP="00E83F60">
      <w:pPr>
        <w:pStyle w:val="Body2"/>
        <w:rPr>
          <w:rFonts w:cs="Times New Roman"/>
          <w:b/>
          <w:bCs/>
          <w:noProof/>
          <w:szCs w:val="24"/>
          <w:lang w:val="en-GB"/>
        </w:rPr>
      </w:pPr>
    </w:p>
    <w:p w14:paraId="5490D6C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11.1. Sutarčiai taikoma ir ji aiškinama pagal Lietuvos Respublikos teisę.</w:t>
      </w:r>
    </w:p>
    <w:p w14:paraId="538CC6BE" w14:textId="77777777" w:rsidR="00D20CFF" w:rsidRPr="00450523" w:rsidRDefault="00D20CFF" w:rsidP="00E83F60">
      <w:pPr>
        <w:pStyle w:val="Heading"/>
        <w:jc w:val="both"/>
        <w:rPr>
          <w:rFonts w:cs="Times New Roman"/>
          <w:noProof/>
          <w:szCs w:val="24"/>
          <w:lang w:val="en-GB"/>
        </w:rPr>
      </w:pPr>
    </w:p>
    <w:p w14:paraId="5AB14C2D"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12. GINČŲ SPRENDIMO TVARKA</w:t>
      </w:r>
    </w:p>
    <w:p w14:paraId="5EC43C6D" w14:textId="77777777" w:rsidR="00D20CFF" w:rsidRPr="00450523" w:rsidRDefault="00D20CFF" w:rsidP="00E83F60">
      <w:pPr>
        <w:pStyle w:val="Body2"/>
        <w:rPr>
          <w:rFonts w:cs="Times New Roman"/>
          <w:b/>
          <w:bCs/>
          <w:noProof/>
          <w:szCs w:val="24"/>
          <w:lang w:val="en-GB"/>
        </w:rPr>
      </w:pPr>
    </w:p>
    <w:p w14:paraId="294F18E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5A7A7688" w14:textId="77777777" w:rsidR="00D20CFF" w:rsidRPr="00450523" w:rsidRDefault="00D20CFF" w:rsidP="00E83F60">
      <w:pPr>
        <w:pStyle w:val="Body2"/>
        <w:rPr>
          <w:rFonts w:cs="Times New Roman"/>
          <w:noProof/>
          <w:szCs w:val="24"/>
          <w:lang w:val="en-GB"/>
        </w:rPr>
      </w:pPr>
    </w:p>
    <w:p w14:paraId="272236D8"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13. KITOS NUOSTATOS</w:t>
      </w:r>
    </w:p>
    <w:p w14:paraId="669EC479" w14:textId="77777777" w:rsidR="00D20CFF" w:rsidRPr="00450523" w:rsidRDefault="00D20CFF" w:rsidP="00E83F60">
      <w:pPr>
        <w:pStyle w:val="Body2"/>
        <w:rPr>
          <w:rFonts w:cs="Times New Roman"/>
          <w:noProof/>
          <w:szCs w:val="24"/>
          <w:lang w:val="en-GB"/>
        </w:rPr>
      </w:pPr>
    </w:p>
    <w:p w14:paraId="73E44526"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13.1. Sutarties sąlygos gali būti keičiamos tik vadovaujantis Viešųjų pirkimų įstatymo 89 straipsnio nuostatomis.</w:t>
      </w:r>
    </w:p>
    <w:p w14:paraId="173DB1ED"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13.2. Sutarties sąlygų keitimu nebus laikomas Sutarties sąlygų koregavimas joje numatytomis aplinkybėmis, jeigu šios aplinkybės nustatytos aiškiai ir nedviprasmiškai bei buvo pateiktos pirkimo sąlygose.</w:t>
      </w:r>
    </w:p>
    <w:p w14:paraId="34DF92F6" w14:textId="77777777" w:rsidR="00D20CFF" w:rsidRPr="00450523" w:rsidRDefault="00BB6DDA" w:rsidP="00E83F60">
      <w:pPr>
        <w:pStyle w:val="Body2"/>
        <w:rPr>
          <w:rFonts w:cs="Times New Roman"/>
          <w:noProof/>
          <w:color w:val="auto"/>
          <w:szCs w:val="24"/>
          <w:lang w:val="en-GB"/>
        </w:rPr>
      </w:pPr>
      <w:r w:rsidRPr="00450523">
        <w:rPr>
          <w:rFonts w:cs="Times New Roman"/>
          <w:noProof/>
          <w:szCs w:val="24"/>
          <w:lang w:val="en-GB"/>
        </w:rPr>
        <w:tab/>
      </w:r>
      <w:r w:rsidRPr="00450523">
        <w:rPr>
          <w:rFonts w:cs="Times New Roman"/>
          <w:noProof/>
          <w:color w:val="auto"/>
          <w:szCs w:val="24"/>
          <w:lang w:val="en-GB"/>
        </w:rPr>
        <w:t>13.3. Pirkėjo paskirtas asmuo, atsakingas už Sutarties vykdymą yra [vardas, pavardė, pareigos]. Pirkėjo paskirtas asmuo, atsakingas už Sutarties ir pakeitimų paskelbimą pagal Viešųjų pirkimų įstatymo 86 straipsnio 9 dalies nuostatas yra [vardas, pavardė, pareigos].</w:t>
      </w:r>
    </w:p>
    <w:p w14:paraId="0015B43F" w14:textId="77777777" w:rsidR="00D20CFF" w:rsidRPr="00450523" w:rsidRDefault="00BB6DDA" w:rsidP="00E83F60">
      <w:pPr>
        <w:pStyle w:val="Body2"/>
        <w:rPr>
          <w:rFonts w:cs="Times New Roman"/>
          <w:noProof/>
          <w:szCs w:val="24"/>
          <w:lang w:val="en-GB"/>
        </w:rPr>
      </w:pPr>
      <w:r w:rsidRPr="00450523">
        <w:rPr>
          <w:rFonts w:cs="Times New Roman"/>
          <w:noProof/>
          <w:color w:val="auto"/>
          <w:szCs w:val="24"/>
          <w:lang w:val="en-GB"/>
        </w:rPr>
        <w:tab/>
        <w:t xml:space="preserve">13.4. Jeigu pirkimo vykdymo metu nebuvo tikrinama Pardavėjo kvalifikacija dėl teisės verstis atitinkama veikla arba buvo tikrinama ne visa apimtimi, Pardavėjas </w:t>
      </w:r>
      <w:r w:rsidRPr="00450523">
        <w:rPr>
          <w:rFonts w:cs="Times New Roman"/>
          <w:noProof/>
          <w:szCs w:val="24"/>
          <w:lang w:val="en-GB"/>
        </w:rPr>
        <w:t>įsipareigoja Pirkėjui, kad Sutartį vykdys tik tokią teisę turintys asmenys.</w:t>
      </w:r>
    </w:p>
    <w:p w14:paraId="5BB0964C"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082D16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13.6. Sutartis sudaroma lietuvių kalba.</w:t>
      </w:r>
    </w:p>
    <w:p w14:paraId="55A84431"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13.7. Sutartis surašoma dviem turinčiais vienodą juridinę galią egzemplioriais, kiekvienai Šaliai po vieną.</w:t>
      </w:r>
    </w:p>
    <w:p w14:paraId="334CFB98" w14:textId="77777777" w:rsidR="00D20CFF" w:rsidRPr="00450523" w:rsidRDefault="00D20CFF" w:rsidP="00E83F60">
      <w:pPr>
        <w:pStyle w:val="Body2"/>
        <w:rPr>
          <w:rFonts w:cs="Times New Roman"/>
          <w:noProof/>
          <w:szCs w:val="24"/>
          <w:lang w:val="en-GB"/>
        </w:rPr>
      </w:pPr>
    </w:p>
    <w:p w14:paraId="2B5CD05C"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14. SUTARTIES PRIEDAS</w:t>
      </w:r>
    </w:p>
    <w:p w14:paraId="22B2209B" w14:textId="77777777" w:rsidR="00D20CFF" w:rsidRPr="00450523" w:rsidRDefault="00D20CFF" w:rsidP="00E83F60">
      <w:pPr>
        <w:pStyle w:val="Body2"/>
        <w:rPr>
          <w:rFonts w:cs="Times New Roman"/>
          <w:noProof/>
          <w:szCs w:val="24"/>
          <w:lang w:val="en-GB"/>
        </w:rPr>
      </w:pPr>
    </w:p>
    <w:p w14:paraId="2699A337"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14.1. Sutarties priedas Pardavėjo pasiūlymas.</w:t>
      </w:r>
    </w:p>
    <w:p w14:paraId="6F1744B4" w14:textId="77777777" w:rsidR="00D20CFF" w:rsidRPr="00450523" w:rsidRDefault="00D20CFF" w:rsidP="00E83F60">
      <w:pPr>
        <w:pStyle w:val="Body2"/>
        <w:rPr>
          <w:rFonts w:cs="Times New Roman"/>
          <w:noProof/>
          <w:szCs w:val="24"/>
          <w:lang w:val="en-GB"/>
        </w:rPr>
      </w:pPr>
    </w:p>
    <w:p w14:paraId="6AB3916B"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15. ŠALIŲ JURIDINIAI ADRESAI, REKVIZITAI IR PARAŠAI</w:t>
      </w:r>
    </w:p>
    <w:p w14:paraId="05DEA299" w14:textId="77777777" w:rsidR="00D20CFF" w:rsidRPr="00450523" w:rsidRDefault="00D20CFF" w:rsidP="00E83F60">
      <w:pPr>
        <w:pStyle w:val="Body2"/>
        <w:rPr>
          <w:rFonts w:cs="Times New Roman"/>
          <w:b/>
          <w:bCs/>
          <w:noProof/>
          <w:szCs w:val="24"/>
          <w:lang w:val="en-GB"/>
        </w:rPr>
      </w:pPr>
    </w:p>
    <w:p w14:paraId="49106A33" w14:textId="77777777" w:rsidR="00D20CFF" w:rsidRPr="00450523" w:rsidRDefault="00BB6DDA" w:rsidP="00E83F60">
      <w:pPr>
        <w:pStyle w:val="Heading"/>
        <w:jc w:val="both"/>
        <w:rPr>
          <w:rFonts w:cs="Times New Roman"/>
          <w:noProof/>
          <w:szCs w:val="24"/>
          <w:lang w:val="en-GB"/>
        </w:rPr>
      </w:pPr>
      <w:r w:rsidRPr="00450523">
        <w:rPr>
          <w:rFonts w:cs="Times New Roman"/>
          <w:noProof/>
          <w:szCs w:val="24"/>
          <w:lang w:val="en-GB"/>
        </w:rPr>
        <w:tab/>
        <w:t>PARDAVĖJAS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PIRKĖJAS</w:t>
      </w:r>
    </w:p>
    <w:p w14:paraId="15C6FD3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__________________</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__________________</w:t>
      </w:r>
    </w:p>
    <w:p w14:paraId="0DED2D41"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Adresas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Adresas</w:t>
      </w:r>
    </w:p>
    <w:p w14:paraId="5EEDDD45"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lastRenderedPageBreak/>
        <w:tab/>
        <w:t>Juridinio asmens kodas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Juridinio asmens kodas</w:t>
      </w:r>
    </w:p>
    <w:p w14:paraId="664E84EB"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PVM mokėtojo kodas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PVM mokėtojo kodas</w:t>
      </w:r>
    </w:p>
    <w:p w14:paraId="6D4E17F1"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Banko sąskaitos Nr.</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Banko sąskaitos Nr.</w:t>
      </w:r>
    </w:p>
    <w:p w14:paraId="67F959F5"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Bankas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Bankas</w:t>
      </w:r>
    </w:p>
    <w:p w14:paraId="63FCEAF0"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Banko kodas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Banko kodas</w:t>
      </w:r>
    </w:p>
    <w:p w14:paraId="78CDD858"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Tel.</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Tel.</w:t>
      </w:r>
    </w:p>
    <w:p w14:paraId="0BF19C09"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El. p.</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El. p.</w:t>
      </w:r>
    </w:p>
    <w:p w14:paraId="4EFBC6AE" w14:textId="77777777" w:rsidR="00D20CFF" w:rsidRPr="00450523" w:rsidRDefault="00D20CFF" w:rsidP="00E83F60">
      <w:pPr>
        <w:pStyle w:val="Body2"/>
        <w:rPr>
          <w:rFonts w:cs="Times New Roman"/>
          <w:noProof/>
          <w:szCs w:val="24"/>
          <w:lang w:val="en-GB"/>
        </w:rPr>
      </w:pPr>
    </w:p>
    <w:p w14:paraId="2C01F101"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Atstovo pareigos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Atstovas pareigos</w:t>
      </w:r>
    </w:p>
    <w:p w14:paraId="61878D80"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Vardas, pavardė</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Vardas, pavardė</w:t>
      </w:r>
    </w:p>
    <w:p w14:paraId="284C550C" w14:textId="77777777" w:rsidR="00D20CFF" w:rsidRPr="00450523" w:rsidRDefault="00D20CFF" w:rsidP="00E83F60">
      <w:pPr>
        <w:pStyle w:val="Body2"/>
        <w:rPr>
          <w:rFonts w:cs="Times New Roman"/>
          <w:noProof/>
          <w:szCs w:val="24"/>
          <w:lang w:val="en-GB"/>
        </w:rPr>
      </w:pPr>
    </w:p>
    <w:p w14:paraId="13677645"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______________</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______________</w:t>
      </w:r>
    </w:p>
    <w:p w14:paraId="0330DE6E"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i/>
          <w:iCs/>
          <w:noProof/>
          <w:szCs w:val="24"/>
          <w:lang w:val="en-GB"/>
        </w:rPr>
        <w:t>(parašas)</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i/>
          <w:iCs/>
          <w:noProof/>
          <w:szCs w:val="24"/>
          <w:lang w:val="en-GB"/>
        </w:rPr>
        <w:t>(parašas)</w:t>
      </w:r>
    </w:p>
    <w:p w14:paraId="04D1DFA2"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t>______________</w:t>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r>
      <w:r w:rsidRPr="00450523">
        <w:rPr>
          <w:rFonts w:cs="Times New Roman"/>
          <w:noProof/>
          <w:szCs w:val="24"/>
          <w:lang w:val="en-GB"/>
        </w:rPr>
        <w:tab/>
        <w:t>______________</w:t>
      </w:r>
    </w:p>
    <w:p w14:paraId="027CE9C7"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ab/>
      </w:r>
      <w:r w:rsidRPr="00450523">
        <w:rPr>
          <w:rFonts w:cs="Times New Roman"/>
          <w:i/>
          <w:iCs/>
          <w:noProof/>
          <w:szCs w:val="24"/>
          <w:lang w:val="en-GB"/>
        </w:rPr>
        <w:t>(data)</w:t>
      </w:r>
      <w:r w:rsidRPr="00450523">
        <w:rPr>
          <w:rFonts w:cs="Times New Roman"/>
          <w:i/>
          <w:iCs/>
          <w:noProof/>
          <w:szCs w:val="24"/>
          <w:lang w:val="en-GB"/>
        </w:rPr>
        <w:tab/>
      </w:r>
      <w:r w:rsidRPr="00450523">
        <w:rPr>
          <w:rFonts w:cs="Times New Roman"/>
          <w:i/>
          <w:iCs/>
          <w:noProof/>
          <w:szCs w:val="24"/>
          <w:lang w:val="en-GB"/>
        </w:rPr>
        <w:tab/>
      </w:r>
      <w:r w:rsidRPr="00450523">
        <w:rPr>
          <w:rFonts w:cs="Times New Roman"/>
          <w:i/>
          <w:iCs/>
          <w:noProof/>
          <w:szCs w:val="24"/>
          <w:lang w:val="en-GB"/>
        </w:rPr>
        <w:tab/>
      </w:r>
      <w:r w:rsidRPr="00450523">
        <w:rPr>
          <w:rFonts w:cs="Times New Roman"/>
          <w:i/>
          <w:iCs/>
          <w:noProof/>
          <w:szCs w:val="24"/>
          <w:lang w:val="en-GB"/>
        </w:rPr>
        <w:tab/>
      </w:r>
      <w:r w:rsidRPr="00450523">
        <w:rPr>
          <w:rFonts w:cs="Times New Roman"/>
          <w:i/>
          <w:iCs/>
          <w:noProof/>
          <w:szCs w:val="24"/>
          <w:lang w:val="en-GB"/>
        </w:rPr>
        <w:tab/>
      </w:r>
      <w:r w:rsidRPr="00450523">
        <w:rPr>
          <w:rFonts w:cs="Times New Roman"/>
          <w:i/>
          <w:iCs/>
          <w:noProof/>
          <w:szCs w:val="24"/>
          <w:lang w:val="en-GB"/>
        </w:rPr>
        <w:tab/>
      </w:r>
      <w:r w:rsidRPr="00450523">
        <w:rPr>
          <w:rFonts w:cs="Times New Roman"/>
          <w:i/>
          <w:iCs/>
          <w:noProof/>
          <w:szCs w:val="24"/>
          <w:lang w:val="en-GB"/>
        </w:rPr>
        <w:tab/>
        <w:t>(data)</w:t>
      </w:r>
    </w:p>
    <w:p w14:paraId="0D2129F0" w14:textId="77777777" w:rsidR="00D20CFF" w:rsidRPr="00450523" w:rsidRDefault="00D20CFF" w:rsidP="00E83F60">
      <w:pPr>
        <w:pStyle w:val="Body2"/>
        <w:rPr>
          <w:rFonts w:cs="Times New Roman"/>
          <w:noProof/>
          <w:szCs w:val="24"/>
          <w:lang w:val="en-GB"/>
        </w:rPr>
      </w:pPr>
    </w:p>
    <w:p w14:paraId="4C529EAE" w14:textId="77777777" w:rsidR="00D20CFF" w:rsidRPr="00450523" w:rsidRDefault="00D20CFF" w:rsidP="00E83F60">
      <w:pPr>
        <w:pStyle w:val="Body2"/>
        <w:rPr>
          <w:rFonts w:cs="Times New Roman"/>
          <w:noProof/>
          <w:szCs w:val="24"/>
          <w:lang w:val="en-GB"/>
        </w:rPr>
      </w:pPr>
    </w:p>
    <w:p w14:paraId="189E4F83" w14:textId="77777777" w:rsidR="00D20CFF" w:rsidRPr="00450523" w:rsidRDefault="00BB6DDA" w:rsidP="00E83F60">
      <w:pPr>
        <w:pStyle w:val="Body2"/>
        <w:rPr>
          <w:rFonts w:cs="Times New Roman"/>
          <w:noProof/>
          <w:szCs w:val="24"/>
          <w:lang w:val="en-GB"/>
        </w:rPr>
      </w:pPr>
      <w:r w:rsidRPr="00450523">
        <w:rPr>
          <w:rFonts w:cs="Times New Roman"/>
          <w:noProof/>
          <w:szCs w:val="24"/>
          <w:lang w:val="en-GB"/>
        </w:rPr>
        <w:t xml:space="preserve"> </w:t>
      </w:r>
    </w:p>
    <w:sectPr w:rsidR="00D20CFF" w:rsidRPr="00450523" w:rsidSect="00450523">
      <w:headerReference w:type="default" r:id="rId6"/>
      <w:pgSz w:w="11900" w:h="16840"/>
      <w:pgMar w:top="1440" w:right="701"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029C" w14:textId="77777777" w:rsidR="000566E5" w:rsidRDefault="000566E5">
      <w:r>
        <w:separator/>
      </w:r>
    </w:p>
  </w:endnote>
  <w:endnote w:type="continuationSeparator" w:id="0">
    <w:p w14:paraId="670B747D" w14:textId="77777777" w:rsidR="000566E5" w:rsidRDefault="0005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6499" w14:textId="77777777" w:rsidR="000566E5" w:rsidRDefault="000566E5">
      <w:r>
        <w:separator/>
      </w:r>
    </w:p>
  </w:footnote>
  <w:footnote w:type="continuationSeparator" w:id="0">
    <w:p w14:paraId="4483BA11" w14:textId="77777777" w:rsidR="000566E5" w:rsidRDefault="0005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2D61" w14:textId="77777777" w:rsidR="00D20CFF" w:rsidRDefault="00BB6DDA">
    <w:r>
      <w:rPr>
        <w:noProof/>
      </w:rPr>
      <mc:AlternateContent>
        <mc:Choice Requires="wps">
          <w:drawing>
            <wp:anchor distT="152400" distB="152400" distL="152400" distR="152400" simplePos="0" relativeHeight="251658240" behindDoc="1" locked="0" layoutInCell="1" allowOverlap="1" wp14:anchorId="129020A8" wp14:editId="3E41942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5D1737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FF"/>
    <w:rsid w:val="000566E5"/>
    <w:rsid w:val="000C1EAE"/>
    <w:rsid w:val="00157B06"/>
    <w:rsid w:val="003376B2"/>
    <w:rsid w:val="003746EB"/>
    <w:rsid w:val="003756C2"/>
    <w:rsid w:val="00450523"/>
    <w:rsid w:val="004E5413"/>
    <w:rsid w:val="005121DB"/>
    <w:rsid w:val="005E427F"/>
    <w:rsid w:val="006A1FBE"/>
    <w:rsid w:val="007F4847"/>
    <w:rsid w:val="00824F7C"/>
    <w:rsid w:val="00883C31"/>
    <w:rsid w:val="009F74F4"/>
    <w:rsid w:val="00A02A36"/>
    <w:rsid w:val="00AF29D8"/>
    <w:rsid w:val="00BB6DDA"/>
    <w:rsid w:val="00C95ACB"/>
    <w:rsid w:val="00CE2977"/>
    <w:rsid w:val="00D01355"/>
    <w:rsid w:val="00D20CFF"/>
    <w:rsid w:val="00DB3AE3"/>
    <w:rsid w:val="00DD7967"/>
    <w:rsid w:val="00DE3780"/>
    <w:rsid w:val="00DF67E5"/>
    <w:rsid w:val="00DF7A9A"/>
    <w:rsid w:val="00E33F23"/>
    <w:rsid w:val="00E83F60"/>
    <w:rsid w:val="00FE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CC4C"/>
  <w15:docId w15:val="{00880449-D6F7-45B5-9392-E1D09D2F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Header">
    <w:name w:val="header"/>
    <w:basedOn w:val="Normal"/>
    <w:link w:val="HeaderChar"/>
    <w:uiPriority w:val="99"/>
    <w:unhideWhenUsed/>
    <w:rsid w:val="00C95ACB"/>
    <w:pPr>
      <w:tabs>
        <w:tab w:val="center" w:pos="4680"/>
        <w:tab w:val="right" w:pos="9360"/>
      </w:tabs>
    </w:pPr>
  </w:style>
  <w:style w:type="character" w:customStyle="1" w:styleId="HeaderChar">
    <w:name w:val="Header Char"/>
    <w:basedOn w:val="DefaultParagraphFont"/>
    <w:link w:val="Header"/>
    <w:uiPriority w:val="99"/>
    <w:rsid w:val="00C95ACB"/>
    <w:rPr>
      <w:sz w:val="24"/>
      <w:szCs w:val="24"/>
    </w:rPr>
  </w:style>
  <w:style w:type="paragraph" w:styleId="Footer">
    <w:name w:val="footer"/>
    <w:basedOn w:val="Normal"/>
    <w:link w:val="FooterChar"/>
    <w:uiPriority w:val="99"/>
    <w:unhideWhenUsed/>
    <w:rsid w:val="00C95ACB"/>
    <w:pPr>
      <w:tabs>
        <w:tab w:val="center" w:pos="4680"/>
        <w:tab w:val="right" w:pos="9360"/>
      </w:tabs>
    </w:pPr>
  </w:style>
  <w:style w:type="character" w:customStyle="1" w:styleId="FooterChar">
    <w:name w:val="Footer Char"/>
    <w:basedOn w:val="DefaultParagraphFont"/>
    <w:link w:val="Footer"/>
    <w:uiPriority w:val="99"/>
    <w:rsid w:val="00C95ACB"/>
    <w:rPr>
      <w:sz w:val="24"/>
      <w:szCs w:val="24"/>
    </w:rPr>
  </w:style>
  <w:style w:type="paragraph" w:styleId="HTMLPreformatted">
    <w:name w:val="HTML Preformatted"/>
    <w:basedOn w:val="Normal"/>
    <w:link w:val="HTMLPreformattedChar"/>
    <w:uiPriority w:val="99"/>
    <w:semiHidden/>
    <w:unhideWhenUsed/>
    <w:rsid w:val="003746E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46E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190">
      <w:bodyDiv w:val="1"/>
      <w:marLeft w:val="0"/>
      <w:marRight w:val="0"/>
      <w:marTop w:val="0"/>
      <w:marBottom w:val="0"/>
      <w:divBdr>
        <w:top w:val="none" w:sz="0" w:space="0" w:color="auto"/>
        <w:left w:val="none" w:sz="0" w:space="0" w:color="auto"/>
        <w:bottom w:val="none" w:sz="0" w:space="0" w:color="auto"/>
        <w:right w:val="none" w:sz="0" w:space="0" w:color="auto"/>
      </w:divBdr>
    </w:div>
    <w:div w:id="1308321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65DB07AA84DC5BFF197A3CFA001FC"/>
        <w:category>
          <w:name w:val="General"/>
          <w:gallery w:val="placeholder"/>
        </w:category>
        <w:types>
          <w:type w:val="bbPlcHdr"/>
        </w:types>
        <w:behaviors>
          <w:behavior w:val="content"/>
        </w:behaviors>
        <w:guid w:val="{04C70EDF-9E40-42AC-AB7E-88C62D61C935}"/>
      </w:docPartPr>
      <w:docPartBody>
        <w:p w:rsidR="004B18E3" w:rsidRDefault="006179F0" w:rsidP="006179F0">
          <w:pPr>
            <w:pStyle w:val="90965DB07AA84DC5BFF197A3CFA001FC"/>
          </w:pPr>
          <w:r w:rsidRPr="003158C8">
            <w:rPr>
              <w:rStyle w:val="PlaceholderText"/>
            </w:rPr>
            <w:t>Choose an item.</w:t>
          </w:r>
        </w:p>
      </w:docPartBody>
    </w:docPart>
    <w:docPart>
      <w:docPartPr>
        <w:name w:val="37976868B9F741E28557127CC1CBABC6"/>
        <w:category>
          <w:name w:val="General"/>
          <w:gallery w:val="placeholder"/>
        </w:category>
        <w:types>
          <w:type w:val="bbPlcHdr"/>
        </w:types>
        <w:behaviors>
          <w:behavior w:val="content"/>
        </w:behaviors>
        <w:guid w:val="{22A465B8-5A12-49C3-B6AD-41AA0396FE3E}"/>
      </w:docPartPr>
      <w:docPartBody>
        <w:p w:rsidR="004B18E3" w:rsidRDefault="006179F0" w:rsidP="006179F0">
          <w:pPr>
            <w:pStyle w:val="37976868B9F741E28557127CC1CBABC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F0"/>
    <w:rsid w:val="0026109A"/>
    <w:rsid w:val="004B18E3"/>
    <w:rsid w:val="006179F0"/>
    <w:rsid w:val="00747DC1"/>
    <w:rsid w:val="007F4847"/>
    <w:rsid w:val="008C272D"/>
    <w:rsid w:val="00D634D2"/>
    <w:rsid w:val="00FD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9F0"/>
    <w:rPr>
      <w:color w:val="808080"/>
    </w:rPr>
  </w:style>
  <w:style w:type="paragraph" w:customStyle="1" w:styleId="90965DB07AA84DC5BFF197A3CFA001FC">
    <w:name w:val="90965DB07AA84DC5BFF197A3CFA001FC"/>
    <w:rsid w:val="006179F0"/>
  </w:style>
  <w:style w:type="paragraph" w:customStyle="1" w:styleId="37976868B9F741E28557127CC1CBABC6">
    <w:name w:val="37976868B9F741E28557127CC1CBABC6"/>
    <w:rsid w:val="00617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11673</Words>
  <Characters>6655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vilmab</dc:creator>
  <cp:lastModifiedBy>Domantas B</cp:lastModifiedBy>
  <cp:revision>4</cp:revision>
  <dcterms:created xsi:type="dcterms:W3CDTF">2025-08-12T07:24:00Z</dcterms:created>
  <dcterms:modified xsi:type="dcterms:W3CDTF">2025-08-12T07:27:00Z</dcterms:modified>
</cp:coreProperties>
</file>