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44527" w14:textId="330417EE" w:rsidR="00B9537F" w:rsidRPr="00B9537F" w:rsidRDefault="00FB3C2A" w:rsidP="00B9537F">
      <w:pPr>
        <w:spacing w:after="49" w:line="249" w:lineRule="auto"/>
        <w:ind w:left="20" w:right="187"/>
        <w:jc w:val="center"/>
        <w:rPr>
          <w:rFonts w:ascii="Calibri Light" w:eastAsia="Calibri" w:hAnsi="Calibri Light" w:cs="Calibri Light"/>
          <w:b/>
        </w:rPr>
      </w:pPr>
      <w:r w:rsidRPr="00A806B5">
        <w:rPr>
          <w:rFonts w:ascii="Calibri Light" w:hAnsi="Calibri Light" w:cs="Calibri Light"/>
          <w:b/>
          <w:bCs/>
          <w:color w:val="000000"/>
          <w:lang w:eastAsia="en-US"/>
        </w:rPr>
        <w:t>R</w:t>
      </w:r>
      <w:r w:rsidR="00B9537F">
        <w:rPr>
          <w:rFonts w:ascii="Calibri Light" w:hAnsi="Calibri Light" w:cs="Calibri Light"/>
          <w:b/>
          <w:bCs/>
          <w:color w:val="000000"/>
          <w:lang w:eastAsia="en-US"/>
        </w:rPr>
        <w:t xml:space="preserve">INKOS </w:t>
      </w:r>
      <w:r w:rsidR="00B9537F" w:rsidRPr="00B9537F">
        <w:rPr>
          <w:rFonts w:ascii="Calibri Light" w:hAnsi="Calibri Light" w:cs="Calibri Light"/>
          <w:b/>
          <w:bCs/>
          <w:color w:val="000000"/>
          <w:lang w:eastAsia="en-US"/>
        </w:rPr>
        <w:t xml:space="preserve">KONSULTACIJA DĖL </w:t>
      </w:r>
      <w:r w:rsidR="00B9537F" w:rsidRPr="00B9537F">
        <w:rPr>
          <w:rFonts w:ascii="Calibri Light" w:eastAsia="Calibri" w:hAnsi="Calibri Light" w:cs="Calibri Light"/>
          <w:b/>
        </w:rPr>
        <w:t xml:space="preserve">FINANSŲ, VERSLO IR KLIENTŲ VALDYMO BEI KITŲ ĮMONĖJE VYKDOMŲ PROCESŲ ANALIZĖS BEI KONSULTAVIMO, PASIRUOŠIMO NAUJOS SISTEMOS ĮSIGIJIMUI BEI KONSULTAVIMO DIEGIMO METU PASLAUGŲ </w:t>
      </w:r>
      <w:r w:rsidR="000C7A6A">
        <w:rPr>
          <w:rFonts w:ascii="Calibri Light" w:eastAsia="Calibri" w:hAnsi="Calibri Light" w:cs="Calibri Light"/>
          <w:b/>
        </w:rPr>
        <w:t xml:space="preserve"> PIRKIMUI</w:t>
      </w:r>
    </w:p>
    <w:p w14:paraId="10B91DEE" w14:textId="42B468AC" w:rsidR="00FB3C2A" w:rsidRPr="00B9537F" w:rsidRDefault="00FB3C2A" w:rsidP="00EB5840">
      <w:pPr>
        <w:pStyle w:val="ListParagraph"/>
        <w:suppressAutoHyphens/>
        <w:autoSpaceDN w:val="0"/>
        <w:ind w:left="0"/>
        <w:contextualSpacing w:val="0"/>
        <w:jc w:val="center"/>
        <w:rPr>
          <w:rFonts w:ascii="Calibri Light" w:hAnsi="Calibri Light" w:cs="Calibri Light"/>
        </w:rPr>
      </w:pPr>
    </w:p>
    <w:p w14:paraId="170C857A" w14:textId="77777777" w:rsidR="00FB3C2A" w:rsidRPr="00A806B5" w:rsidRDefault="00FB3C2A" w:rsidP="004600B0">
      <w:pPr>
        <w:ind w:left="1211"/>
        <w:jc w:val="center"/>
        <w:rPr>
          <w:rFonts w:ascii="Calibri Light" w:hAnsi="Calibri Light" w:cs="Calibri Light"/>
          <w:b/>
          <w:bCs/>
          <w:color w:val="000000"/>
          <w:lang w:eastAsia="en-US"/>
        </w:rPr>
      </w:pPr>
    </w:p>
    <w:p w14:paraId="2444AFE3" w14:textId="263D46F6" w:rsidR="004600B0" w:rsidRPr="00A806B5" w:rsidRDefault="004600B0" w:rsidP="004600B0">
      <w:pPr>
        <w:ind w:left="1211"/>
        <w:jc w:val="center"/>
        <w:rPr>
          <w:rFonts w:ascii="Calibri Light" w:hAnsi="Calibri Light" w:cs="Calibri Light"/>
          <w:b/>
          <w:bCs/>
          <w:color w:val="000000"/>
          <w:lang w:eastAsia="en-US"/>
        </w:rPr>
      </w:pPr>
      <w:r w:rsidRPr="00A806B5">
        <w:rPr>
          <w:rFonts w:ascii="Calibri Light" w:hAnsi="Calibri Light" w:cs="Calibri Light"/>
          <w:b/>
          <w:bCs/>
          <w:color w:val="000000"/>
          <w:lang w:eastAsia="en-US"/>
        </w:rPr>
        <w:t>KLAUSIMYNAS</w:t>
      </w:r>
      <w:r w:rsidR="00A0703C" w:rsidRPr="00A806B5">
        <w:rPr>
          <w:rFonts w:ascii="Calibri Light" w:hAnsi="Calibri Light" w:cs="Calibri Light"/>
          <w:b/>
          <w:bCs/>
          <w:color w:val="000000"/>
          <w:lang w:eastAsia="en-US"/>
        </w:rPr>
        <w:t xml:space="preserve"> </w:t>
      </w:r>
      <w:r w:rsidR="005942EA">
        <w:rPr>
          <w:rFonts w:ascii="Calibri Light" w:hAnsi="Calibri Light" w:cs="Calibri Light"/>
          <w:b/>
          <w:bCs/>
          <w:color w:val="000000"/>
          <w:lang w:eastAsia="en-US"/>
        </w:rPr>
        <w:t xml:space="preserve">RINKOS KONSULTACIJOS DALYVIAMS </w:t>
      </w:r>
    </w:p>
    <w:p w14:paraId="183459A9" w14:textId="10A3523C" w:rsidR="00E5378E" w:rsidRPr="00A806B5" w:rsidRDefault="00E5378E" w:rsidP="004600B0">
      <w:pPr>
        <w:ind w:left="1211"/>
        <w:jc w:val="center"/>
        <w:rPr>
          <w:rFonts w:ascii="Calibri Light" w:hAnsi="Calibri Light" w:cs="Calibri Light"/>
          <w:b/>
          <w:bCs/>
          <w:color w:val="000000"/>
          <w:lang w:eastAsia="en-US"/>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9281"/>
      </w:tblGrid>
      <w:tr w:rsidR="004600B0" w:rsidRPr="00A806B5" w14:paraId="0A867FE8" w14:textId="77777777" w:rsidTr="00FB3C2A">
        <w:trPr>
          <w:trHeight w:val="957"/>
          <w:tblHeader/>
        </w:trPr>
        <w:tc>
          <w:tcPr>
            <w:tcW w:w="1768" w:type="pct"/>
            <w:shd w:val="clear" w:color="auto" w:fill="auto"/>
            <w:vAlign w:val="center"/>
          </w:tcPr>
          <w:p w14:paraId="20A3367D" w14:textId="57256179" w:rsidR="004600B0" w:rsidRPr="00A806B5" w:rsidRDefault="00A0703C" w:rsidP="004600B0">
            <w:pPr>
              <w:tabs>
                <w:tab w:val="left" w:pos="426"/>
              </w:tabs>
              <w:contextualSpacing/>
              <w:jc w:val="center"/>
              <w:rPr>
                <w:rFonts w:ascii="Calibri Light" w:eastAsia="Calibri" w:hAnsi="Calibri Light" w:cs="Calibri Light"/>
                <w:b/>
                <w:bCs/>
                <w:lang w:eastAsia="en-US"/>
              </w:rPr>
            </w:pPr>
            <w:r w:rsidRPr="00A806B5">
              <w:rPr>
                <w:rFonts w:ascii="Calibri Light" w:hAnsi="Calibri Light" w:cs="Calibri Light"/>
                <w:b/>
                <w:bCs/>
                <w:color w:val="000000"/>
                <w:lang w:eastAsia="en-US"/>
              </w:rPr>
              <w:br w:type="page"/>
              <w:t>K</w:t>
            </w:r>
            <w:r w:rsidRPr="00A806B5">
              <w:rPr>
                <w:rFonts w:ascii="Calibri Light" w:eastAsia="Calibri" w:hAnsi="Calibri Light" w:cs="Calibri Light"/>
                <w:b/>
                <w:bCs/>
                <w:lang w:eastAsia="en-US"/>
              </w:rPr>
              <w:t>LAUSIMAS</w:t>
            </w:r>
          </w:p>
        </w:tc>
        <w:tc>
          <w:tcPr>
            <w:tcW w:w="3232" w:type="pct"/>
            <w:shd w:val="clear" w:color="auto" w:fill="auto"/>
            <w:vAlign w:val="center"/>
          </w:tcPr>
          <w:p w14:paraId="306E1774" w14:textId="4A182238" w:rsidR="004600B0" w:rsidRPr="00A806B5" w:rsidRDefault="00A0703C" w:rsidP="004600B0">
            <w:pPr>
              <w:tabs>
                <w:tab w:val="left" w:pos="426"/>
              </w:tabs>
              <w:contextualSpacing/>
              <w:jc w:val="center"/>
              <w:rPr>
                <w:rFonts w:ascii="Calibri Light" w:eastAsia="Calibri" w:hAnsi="Calibri Light" w:cs="Calibri Light"/>
                <w:b/>
                <w:bCs/>
                <w:lang w:eastAsia="en-US"/>
              </w:rPr>
            </w:pPr>
            <w:r w:rsidRPr="00A806B5">
              <w:rPr>
                <w:rFonts w:ascii="Calibri Light" w:eastAsia="Calibri" w:hAnsi="Calibri Light" w:cs="Calibri Light"/>
                <w:b/>
                <w:bCs/>
                <w:lang w:eastAsia="en-US"/>
              </w:rPr>
              <w:t>RINKOS KONSULTACIJOS DALYVIO ATSAKYMAS IR (AR) SIŪLYMAI</w:t>
            </w:r>
          </w:p>
        </w:tc>
      </w:tr>
      <w:tr w:rsidR="004600B0" w:rsidRPr="00A806B5" w14:paraId="6D16670E" w14:textId="77777777" w:rsidTr="00FB3C2A">
        <w:tc>
          <w:tcPr>
            <w:tcW w:w="1768" w:type="pct"/>
            <w:shd w:val="clear" w:color="auto" w:fill="auto"/>
          </w:tcPr>
          <w:p w14:paraId="4A5170F7" w14:textId="4C5922ED" w:rsidR="00A5052D" w:rsidRPr="00A806B5" w:rsidRDefault="00F40C6D" w:rsidP="009A3CA5">
            <w:pPr>
              <w:numPr>
                <w:ilvl w:val="0"/>
                <w:numId w:val="3"/>
              </w:numPr>
              <w:tabs>
                <w:tab w:val="left" w:pos="1021"/>
              </w:tabs>
              <w:ind w:left="29" w:firstLine="284"/>
              <w:contextualSpacing/>
              <w:jc w:val="both"/>
              <w:rPr>
                <w:rFonts w:ascii="Calibri Light" w:eastAsia="Calibri" w:hAnsi="Calibri Light" w:cs="Calibri Light"/>
                <w:lang w:eastAsia="en-US"/>
              </w:rPr>
            </w:pPr>
            <w:r w:rsidRPr="00A806B5">
              <w:rPr>
                <w:rFonts w:ascii="Calibri Light" w:hAnsi="Calibri Light" w:cs="Calibri Light"/>
                <w:lang w:eastAsia="en-US"/>
              </w:rPr>
              <w:t>K</w:t>
            </w:r>
            <w:r w:rsidR="00B73C9E" w:rsidRPr="00A806B5">
              <w:rPr>
                <w:rFonts w:ascii="Calibri Light" w:hAnsi="Calibri Light" w:cs="Calibri Light"/>
                <w:lang w:eastAsia="en-US"/>
              </w:rPr>
              <w:t xml:space="preserve">okios </w:t>
            </w:r>
            <w:r w:rsidRPr="00A806B5">
              <w:rPr>
                <w:rFonts w:ascii="Calibri Light" w:hAnsi="Calibri Light" w:cs="Calibri Light"/>
                <w:lang w:eastAsia="en-US"/>
              </w:rPr>
              <w:t>p</w:t>
            </w:r>
            <w:r w:rsidR="004600B0" w:rsidRPr="00A806B5">
              <w:rPr>
                <w:rFonts w:ascii="Calibri Light" w:hAnsi="Calibri Light" w:cs="Calibri Light"/>
                <w:lang w:eastAsia="en-US"/>
              </w:rPr>
              <w:t>astabos ir pasiūlymai techninei specifikacijai</w:t>
            </w:r>
            <w:r w:rsidR="00E5378E" w:rsidRPr="00A806B5">
              <w:rPr>
                <w:rFonts w:ascii="Calibri Light" w:hAnsi="Calibri Light" w:cs="Calibri Light"/>
                <w:lang w:eastAsia="en-US"/>
              </w:rPr>
              <w:t>?</w:t>
            </w:r>
          </w:p>
        </w:tc>
        <w:tc>
          <w:tcPr>
            <w:tcW w:w="3232" w:type="pct"/>
            <w:shd w:val="clear" w:color="auto" w:fill="auto"/>
          </w:tcPr>
          <w:p w14:paraId="31679045" w14:textId="77777777" w:rsidR="004600B0" w:rsidRPr="00A806B5" w:rsidRDefault="004600B0" w:rsidP="004600B0">
            <w:pPr>
              <w:tabs>
                <w:tab w:val="left" w:pos="426"/>
              </w:tabs>
              <w:contextualSpacing/>
              <w:rPr>
                <w:rFonts w:ascii="Calibri Light" w:eastAsia="Calibri" w:hAnsi="Calibri Light" w:cs="Calibri Light"/>
                <w:lang w:eastAsia="en-US"/>
              </w:rPr>
            </w:pPr>
          </w:p>
        </w:tc>
      </w:tr>
      <w:tr w:rsidR="00050EA7" w:rsidRPr="00A806B5" w14:paraId="078837BF" w14:textId="77777777" w:rsidTr="00FB3C2A">
        <w:tc>
          <w:tcPr>
            <w:tcW w:w="1768" w:type="pct"/>
            <w:shd w:val="clear" w:color="auto" w:fill="auto"/>
          </w:tcPr>
          <w:p w14:paraId="026AAF42" w14:textId="333BE1E3" w:rsidR="00050EA7" w:rsidRPr="00A806B5" w:rsidRDefault="00050EA7" w:rsidP="009A3CA5">
            <w:pPr>
              <w:numPr>
                <w:ilvl w:val="0"/>
                <w:numId w:val="3"/>
              </w:numPr>
              <w:tabs>
                <w:tab w:val="left" w:pos="1021"/>
              </w:tabs>
              <w:ind w:left="29" w:firstLine="284"/>
              <w:contextualSpacing/>
              <w:jc w:val="both"/>
              <w:rPr>
                <w:rFonts w:ascii="Calibri Light" w:hAnsi="Calibri Light" w:cs="Calibri Light"/>
                <w:lang w:eastAsia="en-US"/>
              </w:rPr>
            </w:pPr>
            <w:r w:rsidRPr="00A806B5">
              <w:rPr>
                <w:rFonts w:ascii="Calibri Light" w:hAnsi="Calibri Light" w:cs="Calibri Light"/>
                <w:lang w:eastAsia="en-US"/>
              </w:rPr>
              <w:t>Kokius reikalavimus siūlytumėte įtraukti į Perkančiosios organizacijos skelbiamą techninę specifikaciją, kad būtų pasiekti techninėje specifikacijoje nustatyti rezultatai?</w:t>
            </w:r>
          </w:p>
        </w:tc>
        <w:tc>
          <w:tcPr>
            <w:tcW w:w="3232" w:type="pct"/>
            <w:shd w:val="clear" w:color="auto" w:fill="auto"/>
          </w:tcPr>
          <w:p w14:paraId="51D22FFF" w14:textId="77777777" w:rsidR="00050EA7" w:rsidRPr="00A806B5" w:rsidRDefault="00050EA7" w:rsidP="004600B0">
            <w:pPr>
              <w:tabs>
                <w:tab w:val="left" w:pos="426"/>
              </w:tabs>
              <w:contextualSpacing/>
              <w:rPr>
                <w:rFonts w:ascii="Calibri Light" w:eastAsia="Calibri" w:hAnsi="Calibri Light" w:cs="Calibri Light"/>
                <w:lang w:eastAsia="en-US"/>
              </w:rPr>
            </w:pPr>
          </w:p>
        </w:tc>
      </w:tr>
      <w:tr w:rsidR="00050EA7" w:rsidRPr="00A806B5" w14:paraId="0D952FA7" w14:textId="77777777" w:rsidTr="00FB3C2A">
        <w:tc>
          <w:tcPr>
            <w:tcW w:w="1768" w:type="pct"/>
            <w:shd w:val="clear" w:color="auto" w:fill="auto"/>
          </w:tcPr>
          <w:p w14:paraId="3444A28C" w14:textId="103309CF" w:rsidR="00050EA7" w:rsidRPr="00A806B5" w:rsidRDefault="00050EA7" w:rsidP="009A3CA5">
            <w:pPr>
              <w:numPr>
                <w:ilvl w:val="0"/>
                <w:numId w:val="3"/>
              </w:numPr>
              <w:tabs>
                <w:tab w:val="left" w:pos="1021"/>
              </w:tabs>
              <w:ind w:left="29" w:firstLine="284"/>
              <w:contextualSpacing/>
              <w:jc w:val="both"/>
              <w:rPr>
                <w:rFonts w:ascii="Calibri Light" w:hAnsi="Calibri Light" w:cs="Calibri Light"/>
                <w:lang w:eastAsia="en-US"/>
              </w:rPr>
            </w:pPr>
            <w:r w:rsidRPr="00A806B5">
              <w:rPr>
                <w:rFonts w:ascii="Calibri Light" w:hAnsi="Calibri Light" w:cs="Calibri Light"/>
                <w:lang w:eastAsia="en-US"/>
              </w:rPr>
              <w:t>Ar Perkančiosios organizacijos skelbiamoje techninėje specifikacijoje</w:t>
            </w:r>
            <w:r w:rsidR="006B6791" w:rsidRPr="00A806B5">
              <w:rPr>
                <w:rFonts w:ascii="Calibri Light" w:hAnsi="Calibri Light" w:cs="Calibri Light"/>
                <w:lang w:eastAsia="en-US"/>
              </w:rPr>
              <w:t xml:space="preserve"> </w:t>
            </w:r>
            <w:r w:rsidRPr="00A806B5">
              <w:rPr>
                <w:rFonts w:ascii="Calibri Light" w:hAnsi="Calibri Light" w:cs="Calibri Light"/>
                <w:lang w:eastAsia="en-US"/>
              </w:rPr>
              <w:t>yra perteklinių reikalavimų, kurie nepadeda pasiekti techninėje specifikacijoje</w:t>
            </w:r>
            <w:r w:rsidR="006B6791" w:rsidRPr="00A806B5">
              <w:rPr>
                <w:rFonts w:ascii="Calibri Light" w:hAnsi="Calibri Light" w:cs="Calibri Light"/>
                <w:lang w:eastAsia="en-US"/>
              </w:rPr>
              <w:t xml:space="preserve"> </w:t>
            </w:r>
            <w:r w:rsidRPr="00A806B5">
              <w:rPr>
                <w:rFonts w:ascii="Calibri Light" w:hAnsi="Calibri Light" w:cs="Calibri Light"/>
                <w:lang w:eastAsia="en-US"/>
              </w:rPr>
              <w:t>nustatyto rezultato bei nepagrįstai brangin</w:t>
            </w:r>
            <w:r w:rsidR="00CF2D86" w:rsidRPr="00A806B5">
              <w:rPr>
                <w:rFonts w:ascii="Calibri Light" w:hAnsi="Calibri Light" w:cs="Calibri Light"/>
                <w:lang w:eastAsia="en-US"/>
              </w:rPr>
              <w:t>a</w:t>
            </w:r>
            <w:r w:rsidRPr="00A806B5">
              <w:rPr>
                <w:rFonts w:ascii="Calibri Light" w:hAnsi="Calibri Light" w:cs="Calibri Light"/>
                <w:lang w:eastAsia="en-US"/>
              </w:rPr>
              <w:t xml:space="preserve"> pasiūlymo kainą?</w:t>
            </w:r>
          </w:p>
        </w:tc>
        <w:tc>
          <w:tcPr>
            <w:tcW w:w="3232" w:type="pct"/>
            <w:shd w:val="clear" w:color="auto" w:fill="auto"/>
          </w:tcPr>
          <w:p w14:paraId="481CA28F" w14:textId="77777777" w:rsidR="00050EA7" w:rsidRPr="00A806B5" w:rsidRDefault="00050EA7" w:rsidP="004600B0">
            <w:pPr>
              <w:tabs>
                <w:tab w:val="left" w:pos="426"/>
              </w:tabs>
              <w:contextualSpacing/>
              <w:rPr>
                <w:rFonts w:ascii="Calibri Light" w:eastAsia="Calibri" w:hAnsi="Calibri Light" w:cs="Calibri Light"/>
                <w:lang w:eastAsia="en-US"/>
              </w:rPr>
            </w:pPr>
          </w:p>
        </w:tc>
      </w:tr>
      <w:tr w:rsidR="003426F4" w:rsidRPr="00A806B5" w14:paraId="31C5E218" w14:textId="77777777" w:rsidTr="00FB3C2A">
        <w:tc>
          <w:tcPr>
            <w:tcW w:w="1768" w:type="pct"/>
            <w:shd w:val="clear" w:color="auto" w:fill="auto"/>
          </w:tcPr>
          <w:p w14:paraId="5E33BC29" w14:textId="42DA5EBA" w:rsidR="00A5052D" w:rsidRPr="00A806B5" w:rsidRDefault="003426F4" w:rsidP="009A3CA5">
            <w:pPr>
              <w:numPr>
                <w:ilvl w:val="0"/>
                <w:numId w:val="3"/>
              </w:numPr>
              <w:tabs>
                <w:tab w:val="left" w:pos="1021"/>
              </w:tabs>
              <w:ind w:left="29" w:firstLine="284"/>
              <w:contextualSpacing/>
              <w:jc w:val="both"/>
              <w:rPr>
                <w:rFonts w:ascii="Calibri Light" w:hAnsi="Calibri Light" w:cs="Calibri Light"/>
                <w:lang w:eastAsia="en-US"/>
              </w:rPr>
            </w:pPr>
            <w:r w:rsidRPr="00A806B5">
              <w:rPr>
                <w:rFonts w:ascii="Calibri Light" w:hAnsi="Calibri Light" w:cs="Calibri Light"/>
                <w:lang w:eastAsia="en-US"/>
              </w:rPr>
              <w:t xml:space="preserve">Ar Perkančiosios organizacijos skelbiamuose </w:t>
            </w:r>
            <w:r w:rsidR="006B6791" w:rsidRPr="00A806B5">
              <w:rPr>
                <w:rFonts w:ascii="Calibri Light" w:hAnsi="Calibri Light" w:cs="Calibri Light"/>
                <w:lang w:eastAsia="en-US"/>
              </w:rPr>
              <w:t>k</w:t>
            </w:r>
            <w:r w:rsidR="00B73C9E" w:rsidRPr="00A806B5">
              <w:rPr>
                <w:rFonts w:ascii="Calibri Light" w:hAnsi="Calibri Light" w:cs="Calibri Light"/>
                <w:lang w:eastAsia="en-US"/>
              </w:rPr>
              <w:t xml:space="preserve">valifikaciniuose reikalavimuose </w:t>
            </w:r>
            <w:r w:rsidRPr="00A806B5">
              <w:rPr>
                <w:rFonts w:ascii="Calibri Light" w:hAnsi="Calibri Light" w:cs="Calibri Light"/>
                <w:lang w:eastAsia="en-US"/>
              </w:rPr>
              <w:t>yra perteklinių reikalavimų, kurie nepa</w:t>
            </w:r>
            <w:r w:rsidR="00B73C9E" w:rsidRPr="00A806B5">
              <w:rPr>
                <w:rFonts w:ascii="Calibri Light" w:hAnsi="Calibri Light" w:cs="Calibri Light"/>
                <w:lang w:eastAsia="en-US"/>
              </w:rPr>
              <w:t>grįstai riboja galimybę dalyvauti vieš</w:t>
            </w:r>
            <w:r w:rsidR="006C2967" w:rsidRPr="00A806B5">
              <w:rPr>
                <w:rFonts w:ascii="Calibri Light" w:hAnsi="Calibri Light" w:cs="Calibri Light"/>
                <w:lang w:eastAsia="en-US"/>
              </w:rPr>
              <w:t>ojo</w:t>
            </w:r>
            <w:r w:rsidR="00B73C9E" w:rsidRPr="00A806B5">
              <w:rPr>
                <w:rFonts w:ascii="Calibri Light" w:hAnsi="Calibri Light" w:cs="Calibri Light"/>
                <w:lang w:eastAsia="en-US"/>
              </w:rPr>
              <w:t xml:space="preserve"> pirkim</w:t>
            </w:r>
            <w:r w:rsidR="006C2967" w:rsidRPr="00A806B5">
              <w:rPr>
                <w:rFonts w:ascii="Calibri Light" w:hAnsi="Calibri Light" w:cs="Calibri Light"/>
                <w:lang w:eastAsia="en-US"/>
              </w:rPr>
              <w:t>o</w:t>
            </w:r>
            <w:r w:rsidR="00B73C9E" w:rsidRPr="00A806B5">
              <w:rPr>
                <w:rFonts w:ascii="Calibri Light" w:hAnsi="Calibri Light" w:cs="Calibri Light"/>
                <w:lang w:eastAsia="en-US"/>
              </w:rPr>
              <w:t xml:space="preserve"> konkurse</w:t>
            </w:r>
            <w:r w:rsidR="006C2967" w:rsidRPr="00A806B5">
              <w:rPr>
                <w:rFonts w:ascii="Calibri Light" w:hAnsi="Calibri Light" w:cs="Calibri Light"/>
                <w:lang w:eastAsia="en-US"/>
              </w:rPr>
              <w:t xml:space="preserve"> ir pateikti pasiūlymą</w:t>
            </w:r>
            <w:r w:rsidRPr="00A806B5">
              <w:rPr>
                <w:rFonts w:ascii="Calibri Light" w:hAnsi="Calibri Light" w:cs="Calibri Light"/>
                <w:lang w:eastAsia="en-US"/>
              </w:rPr>
              <w:t>?</w:t>
            </w:r>
          </w:p>
        </w:tc>
        <w:tc>
          <w:tcPr>
            <w:tcW w:w="3232" w:type="pct"/>
            <w:shd w:val="clear" w:color="auto" w:fill="auto"/>
          </w:tcPr>
          <w:p w14:paraId="01C65C0C" w14:textId="77777777" w:rsidR="003426F4" w:rsidRPr="00A806B5" w:rsidRDefault="003426F4" w:rsidP="004600B0">
            <w:pPr>
              <w:tabs>
                <w:tab w:val="left" w:pos="426"/>
              </w:tabs>
              <w:contextualSpacing/>
              <w:rPr>
                <w:rFonts w:ascii="Calibri Light" w:eastAsia="Calibri" w:hAnsi="Calibri Light" w:cs="Calibri Light"/>
                <w:lang w:eastAsia="en-US"/>
              </w:rPr>
            </w:pPr>
          </w:p>
        </w:tc>
      </w:tr>
      <w:tr w:rsidR="003426F4" w:rsidRPr="00A806B5" w14:paraId="13906982" w14:textId="77777777" w:rsidTr="00FB3C2A">
        <w:tc>
          <w:tcPr>
            <w:tcW w:w="1768" w:type="pct"/>
            <w:shd w:val="clear" w:color="auto" w:fill="auto"/>
          </w:tcPr>
          <w:p w14:paraId="7B267E47" w14:textId="2CDCACD4" w:rsidR="00A5052D" w:rsidRPr="00A806B5" w:rsidRDefault="003426F4" w:rsidP="009A3CA5">
            <w:pPr>
              <w:pStyle w:val="ListParagraph"/>
              <w:numPr>
                <w:ilvl w:val="0"/>
                <w:numId w:val="3"/>
              </w:numPr>
              <w:tabs>
                <w:tab w:val="left" w:pos="1021"/>
              </w:tabs>
              <w:ind w:left="29" w:firstLine="284"/>
              <w:jc w:val="both"/>
              <w:rPr>
                <w:rFonts w:ascii="Calibri Light" w:hAnsi="Calibri Light" w:cs="Calibri Light"/>
                <w:color w:val="000000"/>
                <w:lang w:eastAsia="en-US"/>
              </w:rPr>
            </w:pPr>
            <w:r w:rsidRPr="00A806B5">
              <w:rPr>
                <w:rFonts w:ascii="Calibri Light" w:hAnsi="Calibri Light" w:cs="Calibri Light"/>
                <w:color w:val="000000"/>
                <w:lang w:eastAsia="en-US"/>
              </w:rPr>
              <w:t xml:space="preserve">Kokia preliminari </w:t>
            </w:r>
            <w:r w:rsidR="00A5052D" w:rsidRPr="00A806B5">
              <w:rPr>
                <w:rFonts w:ascii="Calibri Light" w:hAnsi="Calibri Light" w:cs="Calibri Light"/>
                <w:color w:val="000000"/>
                <w:lang w:eastAsia="en-US"/>
              </w:rPr>
              <w:t xml:space="preserve">numatomų įsigyti </w:t>
            </w:r>
            <w:r w:rsidR="00FF06D0" w:rsidRPr="00A806B5">
              <w:rPr>
                <w:rFonts w:ascii="Calibri Light" w:hAnsi="Calibri Light" w:cs="Calibri Light"/>
                <w:color w:val="000000"/>
                <w:lang w:eastAsia="en-US"/>
              </w:rPr>
              <w:t xml:space="preserve">paslaugų </w:t>
            </w:r>
            <w:r w:rsidRPr="00A806B5">
              <w:rPr>
                <w:rFonts w:ascii="Calibri Light" w:hAnsi="Calibri Light" w:cs="Calibri Light"/>
                <w:color w:val="000000"/>
                <w:lang w:eastAsia="en-US"/>
              </w:rPr>
              <w:t xml:space="preserve"> kaina</w:t>
            </w:r>
            <w:r w:rsidR="006B6791" w:rsidRPr="00A806B5">
              <w:rPr>
                <w:rFonts w:ascii="Calibri Light" w:hAnsi="Calibri Light" w:cs="Calibri Light"/>
                <w:color w:val="000000"/>
                <w:lang w:eastAsia="en-US"/>
              </w:rPr>
              <w:t>,</w:t>
            </w:r>
            <w:r w:rsidRPr="00A806B5">
              <w:rPr>
                <w:rFonts w:ascii="Calibri Light" w:hAnsi="Calibri Light" w:cs="Calibri Light"/>
                <w:color w:val="000000"/>
                <w:lang w:eastAsia="en-US"/>
              </w:rPr>
              <w:t xml:space="preserve"> Eur be PVM?</w:t>
            </w:r>
            <w:r w:rsidR="00EB4915">
              <w:rPr>
                <w:rFonts w:ascii="Calibri Light" w:hAnsi="Calibri Light" w:cs="Calibri Light"/>
                <w:color w:val="000000"/>
                <w:lang w:eastAsia="en-US"/>
              </w:rPr>
              <w:t xml:space="preserve"> </w:t>
            </w:r>
            <w:r w:rsidR="00A62A98">
              <w:rPr>
                <w:rFonts w:ascii="Calibri Light" w:hAnsi="Calibri Light" w:cs="Calibri Light"/>
                <w:color w:val="000000"/>
                <w:lang w:eastAsia="en-US"/>
              </w:rPr>
              <w:t>U</w:t>
            </w:r>
            <w:r w:rsidR="00FB4A32">
              <w:rPr>
                <w:rFonts w:ascii="Calibri Light" w:hAnsi="Calibri Light" w:cs="Calibri Light"/>
                <w:color w:val="000000"/>
                <w:lang w:eastAsia="en-US"/>
              </w:rPr>
              <w:t>ž</w:t>
            </w:r>
            <w:r w:rsidR="00A62A98">
              <w:rPr>
                <w:rFonts w:ascii="Calibri Light" w:hAnsi="Calibri Light" w:cs="Calibri Light"/>
                <w:color w:val="000000"/>
                <w:lang w:eastAsia="en-US"/>
              </w:rPr>
              <w:t xml:space="preserve"> pslaugas numatomas</w:t>
            </w:r>
            <w:r w:rsidR="00FB4A32">
              <w:rPr>
                <w:rFonts w:ascii="Calibri Light" w:hAnsi="Calibri Light" w:cs="Calibri Light"/>
                <w:color w:val="000000"/>
                <w:lang w:eastAsia="en-US"/>
              </w:rPr>
              <w:t xml:space="preserve"> mok4jimas dalimis, kuris yra detalizuotas 1 klausimyno priede. </w:t>
            </w:r>
          </w:p>
        </w:tc>
        <w:tc>
          <w:tcPr>
            <w:tcW w:w="3232" w:type="pct"/>
            <w:shd w:val="clear" w:color="auto" w:fill="auto"/>
          </w:tcPr>
          <w:p w14:paraId="12731BFD" w14:textId="77777777" w:rsidR="003426F4" w:rsidRPr="00A806B5" w:rsidRDefault="003426F4" w:rsidP="004600B0">
            <w:pPr>
              <w:tabs>
                <w:tab w:val="left" w:pos="426"/>
              </w:tabs>
              <w:contextualSpacing/>
              <w:rPr>
                <w:rFonts w:ascii="Calibri Light" w:eastAsia="Calibri" w:hAnsi="Calibri Light" w:cs="Calibri Light"/>
                <w:lang w:eastAsia="en-US"/>
              </w:rPr>
            </w:pPr>
          </w:p>
          <w:p w14:paraId="1B94C9B8" w14:textId="77777777" w:rsidR="00FF06D0" w:rsidRPr="00A806B5" w:rsidRDefault="00FF06D0" w:rsidP="004600B0">
            <w:pPr>
              <w:tabs>
                <w:tab w:val="left" w:pos="426"/>
              </w:tabs>
              <w:contextualSpacing/>
              <w:rPr>
                <w:rFonts w:ascii="Calibri Light" w:eastAsia="Calibri" w:hAnsi="Calibri Light" w:cs="Calibri Light"/>
                <w:lang w:eastAsia="en-US"/>
              </w:rPr>
            </w:pPr>
          </w:p>
          <w:p w14:paraId="0EC76C3F" w14:textId="650568DD" w:rsidR="00FF06D0" w:rsidRPr="00A806B5" w:rsidRDefault="00FF06D0" w:rsidP="004600B0">
            <w:pPr>
              <w:tabs>
                <w:tab w:val="left" w:pos="426"/>
              </w:tabs>
              <w:contextualSpacing/>
              <w:rPr>
                <w:rFonts w:ascii="Calibri Light" w:eastAsia="Calibri" w:hAnsi="Calibri Light" w:cs="Calibri Light"/>
                <w:lang w:eastAsia="en-US"/>
              </w:rPr>
            </w:pPr>
          </w:p>
        </w:tc>
      </w:tr>
      <w:tr w:rsidR="00FF06D0" w:rsidRPr="00A806B5" w14:paraId="0C0AC6A8" w14:textId="77777777" w:rsidTr="00FB3C2A">
        <w:tc>
          <w:tcPr>
            <w:tcW w:w="1768" w:type="pct"/>
            <w:shd w:val="clear" w:color="auto" w:fill="auto"/>
          </w:tcPr>
          <w:p w14:paraId="16B6162F" w14:textId="07F67D5A" w:rsidR="00FF06D0" w:rsidRPr="00A806B5" w:rsidRDefault="00FF06D0" w:rsidP="009A3CA5">
            <w:pPr>
              <w:pStyle w:val="ListParagraph"/>
              <w:numPr>
                <w:ilvl w:val="0"/>
                <w:numId w:val="3"/>
              </w:numPr>
              <w:tabs>
                <w:tab w:val="left" w:pos="1021"/>
              </w:tabs>
              <w:ind w:left="29" w:firstLine="284"/>
              <w:jc w:val="both"/>
              <w:rPr>
                <w:rFonts w:ascii="Calibri Light" w:hAnsi="Calibri Light" w:cs="Calibri Light"/>
                <w:color w:val="000000"/>
                <w:lang w:eastAsia="en-US"/>
              </w:rPr>
            </w:pPr>
            <w:r w:rsidRPr="00A806B5">
              <w:rPr>
                <w:rFonts w:ascii="Calibri Light" w:hAnsi="Calibri Light" w:cs="Calibri Light"/>
                <w:color w:val="000000"/>
                <w:lang w:eastAsia="en-US"/>
              </w:rPr>
              <w:t>Kitos pastabos</w:t>
            </w:r>
          </w:p>
        </w:tc>
        <w:tc>
          <w:tcPr>
            <w:tcW w:w="3232" w:type="pct"/>
            <w:shd w:val="clear" w:color="auto" w:fill="auto"/>
          </w:tcPr>
          <w:p w14:paraId="627DB80D" w14:textId="77777777" w:rsidR="00FF06D0" w:rsidRPr="00A806B5" w:rsidRDefault="00FF06D0" w:rsidP="004600B0">
            <w:pPr>
              <w:tabs>
                <w:tab w:val="left" w:pos="426"/>
              </w:tabs>
              <w:contextualSpacing/>
              <w:rPr>
                <w:rFonts w:ascii="Calibri Light" w:eastAsia="Calibri" w:hAnsi="Calibri Light" w:cs="Calibri Light"/>
                <w:lang w:eastAsia="en-US"/>
              </w:rPr>
            </w:pPr>
          </w:p>
        </w:tc>
      </w:tr>
    </w:tbl>
    <w:p w14:paraId="7BF5FC8B" w14:textId="22B347AF" w:rsidR="00092186" w:rsidRDefault="00092186" w:rsidP="00A0703C">
      <w:pPr>
        <w:pBdr>
          <w:bottom w:val="single" w:sz="12" w:space="1" w:color="auto"/>
        </w:pBdr>
        <w:jc w:val="center"/>
        <w:rPr>
          <w:rFonts w:ascii="Calibri Light" w:hAnsi="Calibri Light" w:cs="Calibri Light"/>
        </w:rPr>
      </w:pPr>
    </w:p>
    <w:p w14:paraId="55BF3078" w14:textId="77777777" w:rsidR="00FB4A32" w:rsidRDefault="00FB4A32" w:rsidP="00A0703C">
      <w:pPr>
        <w:jc w:val="center"/>
        <w:rPr>
          <w:rFonts w:ascii="Calibri Light" w:hAnsi="Calibri Light" w:cs="Calibri Light"/>
        </w:rPr>
      </w:pPr>
    </w:p>
    <w:p w14:paraId="53EA6CBF" w14:textId="77777777" w:rsidR="00FB4A32" w:rsidRDefault="00FB4A32" w:rsidP="00A0703C">
      <w:pPr>
        <w:jc w:val="center"/>
        <w:rPr>
          <w:rFonts w:ascii="Calibri Light" w:hAnsi="Calibri Light" w:cs="Calibri Light"/>
        </w:rPr>
      </w:pPr>
    </w:p>
    <w:p w14:paraId="29D8E464" w14:textId="6FEE7A7E" w:rsidR="00FB4A32" w:rsidRDefault="00FB4A32" w:rsidP="00FB4A32">
      <w:pPr>
        <w:jc w:val="right"/>
        <w:rPr>
          <w:rFonts w:ascii="Calibri Light" w:hAnsi="Calibri Light" w:cs="Calibri Light"/>
        </w:rPr>
      </w:pPr>
      <w:r>
        <w:rPr>
          <w:rFonts w:ascii="Calibri Light" w:hAnsi="Calibri Light" w:cs="Calibri Light"/>
        </w:rPr>
        <w:lastRenderedPageBreak/>
        <w:t>1 priedas</w:t>
      </w:r>
    </w:p>
    <w:p w14:paraId="2B0AD675" w14:textId="77777777" w:rsidR="00E33A03" w:rsidRDefault="00E33A03" w:rsidP="00FB4A32">
      <w:pPr>
        <w:jc w:val="right"/>
        <w:rPr>
          <w:rFonts w:ascii="Calibri Light" w:hAnsi="Calibri Light" w:cs="Calibri Light"/>
        </w:rPr>
      </w:pPr>
    </w:p>
    <w:tbl>
      <w:tblPr>
        <w:tblW w:w="14770" w:type="dxa"/>
        <w:tblInd w:w="-152" w:type="dxa"/>
        <w:tblCellMar>
          <w:left w:w="10" w:type="dxa"/>
          <w:right w:w="10" w:type="dxa"/>
        </w:tblCellMar>
        <w:tblLook w:val="04A0" w:firstRow="1" w:lastRow="0" w:firstColumn="1" w:lastColumn="0" w:noHBand="0" w:noVBand="1"/>
      </w:tblPr>
      <w:tblGrid>
        <w:gridCol w:w="3707"/>
        <w:gridCol w:w="1138"/>
        <w:gridCol w:w="2834"/>
        <w:gridCol w:w="7091"/>
      </w:tblGrid>
      <w:tr w:rsidR="00E33A03" w:rsidRPr="00DD072B" w14:paraId="3F307762" w14:textId="77777777" w:rsidTr="00E33A03">
        <w:trPr>
          <w:trHeight w:val="547"/>
        </w:trPr>
        <w:tc>
          <w:tcPr>
            <w:tcW w:w="3707" w:type="dxa"/>
            <w:tcBorders>
              <w:top w:val="single" w:sz="8" w:space="0" w:color="000000"/>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19070AA5" w14:textId="77777777" w:rsidR="00E33A03" w:rsidRPr="00DD072B" w:rsidRDefault="00E33A03" w:rsidP="00F64E95">
            <w:pPr>
              <w:rPr>
                <w:rFonts w:ascii="Calibri Light" w:hAnsi="Calibri Light" w:cs="Calibri Light"/>
              </w:rPr>
            </w:pPr>
            <w:r w:rsidRPr="00DD072B">
              <w:rPr>
                <w:rFonts w:ascii="Calibri Light" w:hAnsi="Calibri Light" w:cs="Calibri Light"/>
                <w:b/>
                <w:bCs/>
              </w:rPr>
              <w:t>Pirkimo objekto elementas</w:t>
            </w:r>
          </w:p>
        </w:tc>
        <w:tc>
          <w:tcPr>
            <w:tcW w:w="1138" w:type="dxa"/>
            <w:tcBorders>
              <w:top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3E3011E4" w14:textId="77777777" w:rsidR="00E33A03" w:rsidRPr="00DD072B" w:rsidRDefault="00E33A03" w:rsidP="00F64E95">
            <w:pPr>
              <w:rPr>
                <w:rFonts w:ascii="Calibri Light" w:hAnsi="Calibri Light" w:cs="Calibri Light"/>
              </w:rPr>
            </w:pPr>
            <w:r w:rsidRPr="00DD072B">
              <w:rPr>
                <w:rFonts w:ascii="Calibri Light" w:hAnsi="Calibri Light" w:cs="Calibri Light"/>
                <w:b/>
                <w:bCs/>
              </w:rPr>
              <w:t>Kiekis</w:t>
            </w:r>
          </w:p>
        </w:tc>
        <w:tc>
          <w:tcPr>
            <w:tcW w:w="2834" w:type="dxa"/>
            <w:tcBorders>
              <w:top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552B2946" w14:textId="77777777" w:rsidR="00E33A03" w:rsidRPr="00DD072B" w:rsidRDefault="00E33A03" w:rsidP="00F64E95">
            <w:pPr>
              <w:rPr>
                <w:rFonts w:ascii="Calibri Light" w:hAnsi="Calibri Light" w:cs="Calibri Light"/>
              </w:rPr>
            </w:pPr>
            <w:r w:rsidRPr="00DD072B">
              <w:rPr>
                <w:rFonts w:ascii="Calibri Light" w:hAnsi="Calibri Light" w:cs="Calibri Light"/>
                <w:b/>
                <w:bCs/>
              </w:rPr>
              <w:t>Įvykdymo terminas </w:t>
            </w:r>
          </w:p>
        </w:tc>
        <w:tc>
          <w:tcPr>
            <w:tcW w:w="7091" w:type="dxa"/>
            <w:tcBorders>
              <w:top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73DB4D46" w14:textId="77777777" w:rsidR="00E33A03" w:rsidRPr="00DD072B" w:rsidRDefault="00E33A03" w:rsidP="00F64E95">
            <w:pPr>
              <w:rPr>
                <w:rFonts w:ascii="Calibri Light" w:hAnsi="Calibri Light" w:cs="Calibri Light"/>
              </w:rPr>
            </w:pPr>
            <w:r w:rsidRPr="00DD072B">
              <w:rPr>
                <w:rFonts w:ascii="Calibri Light" w:hAnsi="Calibri Light" w:cs="Calibri Light"/>
                <w:b/>
                <w:bCs/>
              </w:rPr>
              <w:t>Rezultatas</w:t>
            </w:r>
          </w:p>
        </w:tc>
      </w:tr>
      <w:tr w:rsidR="00E33A03" w:rsidRPr="00DD072B" w14:paraId="2A376815" w14:textId="77777777" w:rsidTr="00E33A03">
        <w:trPr>
          <w:trHeight w:val="1889"/>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4160B54E" w14:textId="77777777" w:rsidR="00E33A03" w:rsidRPr="00DD072B" w:rsidRDefault="00E33A03" w:rsidP="00F64E95">
            <w:pPr>
              <w:rPr>
                <w:rFonts w:ascii="Calibri Light" w:hAnsi="Calibri Light" w:cs="Calibri Light"/>
              </w:rPr>
            </w:pPr>
            <w:r w:rsidRPr="00DD072B">
              <w:rPr>
                <w:rFonts w:ascii="Calibri Light" w:hAnsi="Calibri Light" w:cs="Calibri Light"/>
              </w:rPr>
              <w:t>1. Inicijavimas</w:t>
            </w:r>
          </w:p>
          <w:p w14:paraId="36184ED9" w14:textId="77777777" w:rsidR="00E33A03" w:rsidRPr="00DD072B" w:rsidRDefault="00E33A03" w:rsidP="00F64E95">
            <w:pPr>
              <w:rPr>
                <w:rFonts w:ascii="Calibri Light" w:hAnsi="Calibri Light" w:cs="Calibri Light"/>
              </w:rPr>
            </w:pPr>
            <w:r w:rsidRPr="00DD072B">
              <w:rPr>
                <w:rFonts w:ascii="Calibri Light" w:hAnsi="Calibri Light" w:cs="Calibri Light"/>
                <w:b/>
                <w:bCs/>
              </w:rPr>
              <w:t> </w:t>
            </w:r>
          </w:p>
        </w:tc>
        <w:tc>
          <w:tcPr>
            <w:tcW w:w="1138" w:type="dxa"/>
            <w:tcBorders>
              <w:bottom w:val="single" w:sz="8" w:space="0" w:color="000000"/>
              <w:right w:val="single" w:sz="8" w:space="0" w:color="000000"/>
            </w:tcBorders>
            <w:shd w:val="clear" w:color="auto" w:fill="auto"/>
            <w:tcMar>
              <w:top w:w="48" w:type="dxa"/>
              <w:left w:w="108" w:type="dxa"/>
              <w:bottom w:w="0" w:type="dxa"/>
              <w:right w:w="60" w:type="dxa"/>
            </w:tcMar>
          </w:tcPr>
          <w:p w14:paraId="5D95A8AE" w14:textId="77777777" w:rsidR="00E33A03" w:rsidRPr="00DD072B" w:rsidRDefault="00E33A03" w:rsidP="00F64E95">
            <w:pPr>
              <w:rPr>
                <w:rFonts w:ascii="Calibri Light" w:hAnsi="Calibri Light" w:cs="Calibri Light"/>
              </w:rPr>
            </w:pPr>
            <w:r w:rsidRPr="00DD072B">
              <w:rPr>
                <w:rFonts w:ascii="Calibri Light" w:hAnsi="Calibri Light" w:cs="Calibri Light"/>
                <w:b/>
                <w:bCs/>
              </w:rPr>
              <w:t> </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517510D9" w14:textId="77777777" w:rsidR="00E33A03" w:rsidRPr="00DD072B" w:rsidRDefault="00E33A03" w:rsidP="00F64E95">
            <w:pPr>
              <w:rPr>
                <w:rFonts w:ascii="Calibri Light" w:hAnsi="Calibri Light" w:cs="Calibri Light"/>
              </w:rPr>
            </w:pPr>
            <w:r w:rsidRPr="00DD072B">
              <w:rPr>
                <w:rFonts w:ascii="Calibri Light" w:hAnsi="Calibri Light" w:cs="Calibri Light"/>
              </w:rPr>
              <w:t>Ne vėliau kaip 2 sav. nuo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1314356B" w14:textId="77777777" w:rsidR="00E33A03" w:rsidRPr="00DD072B" w:rsidRDefault="00E33A03" w:rsidP="00E33A03">
            <w:pPr>
              <w:numPr>
                <w:ilvl w:val="0"/>
                <w:numId w:val="4"/>
              </w:numPr>
              <w:suppressAutoHyphens/>
              <w:autoSpaceDN w:val="0"/>
              <w:spacing w:after="160" w:line="276" w:lineRule="auto"/>
              <w:rPr>
                <w:rFonts w:ascii="Calibri Light" w:hAnsi="Calibri Light" w:cs="Calibri Light"/>
              </w:rPr>
            </w:pPr>
            <w:r w:rsidRPr="00DD072B">
              <w:rPr>
                <w:rFonts w:ascii="Calibri Light" w:hAnsi="Calibri Light" w:cs="Calibri Light"/>
                <w:i/>
                <w:iCs/>
              </w:rPr>
              <w:t>Paslaugų teikimo planas (paslaugų teikimo kalendorinis grafikas), </w:t>
            </w:r>
            <w:r w:rsidRPr="00DD072B">
              <w:rPr>
                <w:rFonts w:ascii="Calibri Light" w:hAnsi="Calibri Light" w:cs="Calibri Light"/>
              </w:rPr>
              <w:t>kuriame nurodoma atskirų etapų ir užduočių trukmė, atsakomybės, priklausomybės, tarpinių ir galutinių rezultatų pateikimo terminai.</w:t>
            </w:r>
          </w:p>
          <w:p w14:paraId="09520285" w14:textId="77777777" w:rsidR="00E33A03" w:rsidRPr="00DD072B" w:rsidRDefault="00E33A03" w:rsidP="00E33A03">
            <w:pPr>
              <w:numPr>
                <w:ilvl w:val="0"/>
                <w:numId w:val="4"/>
              </w:numPr>
              <w:suppressAutoHyphens/>
              <w:autoSpaceDN w:val="0"/>
              <w:spacing w:after="160" w:line="276" w:lineRule="auto"/>
              <w:rPr>
                <w:rFonts w:ascii="Calibri Light" w:hAnsi="Calibri Light" w:cs="Calibri Light"/>
              </w:rPr>
            </w:pPr>
            <w:r w:rsidRPr="00DD072B">
              <w:rPr>
                <w:rFonts w:ascii="Calibri Light" w:hAnsi="Calibri Light" w:cs="Calibri Light"/>
                <w:i/>
                <w:iCs/>
              </w:rPr>
              <w:t>Paslaugų teikimo reglamentas, </w:t>
            </w:r>
            <w:r w:rsidRPr="00DD072B">
              <w:rPr>
                <w:rFonts w:ascii="Calibri Light" w:hAnsi="Calibri Light" w:cs="Calibri Light"/>
              </w:rPr>
              <w:t>apimantis paslaugas ir rezultatus, paslaugų teikimo problemų nustatymą ir valdymo procedūras, paslaugų teikimo dalyvius, jų komunikavimo principus, kitas atsakomybes. </w:t>
            </w:r>
            <w:r w:rsidRPr="00DD072B">
              <w:rPr>
                <w:rFonts w:ascii="Calibri Light" w:hAnsi="Calibri Light" w:cs="Calibri Light"/>
                <w:i/>
                <w:iCs/>
              </w:rPr>
              <w:t>Gali būti pateikta viename aprašomajame dokumente</w:t>
            </w:r>
          </w:p>
        </w:tc>
      </w:tr>
      <w:tr w:rsidR="00E33A03" w:rsidRPr="00DD072B" w14:paraId="64592172" w14:textId="77777777" w:rsidTr="00E33A03">
        <w:trPr>
          <w:trHeight w:val="1623"/>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2AA0B736" w14:textId="45D2278A" w:rsidR="00E33A03" w:rsidRPr="00DD072B" w:rsidRDefault="00E33A03" w:rsidP="00F64E95">
            <w:pPr>
              <w:rPr>
                <w:rFonts w:ascii="Calibri Light" w:hAnsi="Calibri Light" w:cs="Calibri Light"/>
              </w:rPr>
            </w:pPr>
            <w:r w:rsidRPr="00DD072B">
              <w:rPr>
                <w:rFonts w:ascii="Calibri Light" w:hAnsi="Calibri Light" w:cs="Calibri Light"/>
              </w:rPr>
              <w:t>2. Esamos situacijos analizė, Veiklos procesų ir poreikių analizė bei parengti koncepcinių Naujos IS modelių pasiūlymus (bent 3 alternatyvos)</w:t>
            </w:r>
            <w:r w:rsidR="005F0102">
              <w:rPr>
                <w:rFonts w:ascii="Calibri Light" w:hAnsi="Calibri Light" w:cs="Calibri Light"/>
              </w:rPr>
              <w:t>*</w:t>
            </w:r>
          </w:p>
        </w:tc>
        <w:tc>
          <w:tcPr>
            <w:tcW w:w="1138" w:type="dxa"/>
            <w:tcBorders>
              <w:bottom w:val="single" w:sz="8" w:space="0" w:color="000000"/>
              <w:right w:val="single" w:sz="8" w:space="0" w:color="000000"/>
            </w:tcBorders>
            <w:shd w:val="clear" w:color="auto" w:fill="auto"/>
            <w:tcMar>
              <w:top w:w="48" w:type="dxa"/>
              <w:left w:w="108" w:type="dxa"/>
              <w:bottom w:w="0" w:type="dxa"/>
              <w:right w:w="60" w:type="dxa"/>
            </w:tcMar>
          </w:tcPr>
          <w:p w14:paraId="72A15454" w14:textId="77777777" w:rsidR="00E33A03" w:rsidRPr="00DD072B" w:rsidRDefault="00E33A03" w:rsidP="00F64E95">
            <w:pPr>
              <w:rPr>
                <w:rFonts w:ascii="Calibri Light" w:hAnsi="Calibri Light" w:cs="Calibri Light"/>
              </w:rPr>
            </w:pPr>
            <w:r w:rsidRPr="00DD072B">
              <w:rPr>
                <w:rFonts w:ascii="Calibri Light" w:hAnsi="Calibri Light" w:cs="Calibri Light"/>
              </w:rPr>
              <w:t>1 vnt.</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322CFFD2" w14:textId="77777777" w:rsidR="00E33A03" w:rsidRPr="00DD072B" w:rsidRDefault="00E33A03" w:rsidP="00F64E95">
            <w:pPr>
              <w:rPr>
                <w:rFonts w:ascii="Calibri Light" w:hAnsi="Calibri Light" w:cs="Calibri Light"/>
              </w:rPr>
            </w:pPr>
            <w:r w:rsidRPr="00DD072B">
              <w:rPr>
                <w:rFonts w:ascii="Calibri Light" w:hAnsi="Calibri Light" w:cs="Calibri Light"/>
              </w:rPr>
              <w:t>Ne vėliau kaip 2 mėn. nuo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035EE4F3" w14:textId="77777777" w:rsidR="00E33A03" w:rsidRPr="00DD072B" w:rsidRDefault="00E33A03" w:rsidP="00E33A03">
            <w:pPr>
              <w:numPr>
                <w:ilvl w:val="0"/>
                <w:numId w:val="5"/>
              </w:numPr>
              <w:suppressAutoHyphens/>
              <w:autoSpaceDN w:val="0"/>
              <w:spacing w:after="160" w:line="276" w:lineRule="auto"/>
              <w:rPr>
                <w:rFonts w:ascii="Calibri Light" w:hAnsi="Calibri Light" w:cs="Calibri Light"/>
              </w:rPr>
            </w:pPr>
            <w:r w:rsidRPr="00DD072B">
              <w:rPr>
                <w:rFonts w:ascii="Calibri Light" w:hAnsi="Calibri Light" w:cs="Calibri Light"/>
              </w:rPr>
              <w:t>Veiklos procesų ir poreikių analizė</w:t>
            </w:r>
          </w:p>
          <w:p w14:paraId="6A81E098" w14:textId="77777777" w:rsidR="00E33A03" w:rsidRPr="00DD072B" w:rsidRDefault="00E33A03" w:rsidP="00E33A03">
            <w:pPr>
              <w:numPr>
                <w:ilvl w:val="0"/>
                <w:numId w:val="5"/>
              </w:numPr>
              <w:suppressAutoHyphens/>
              <w:autoSpaceDN w:val="0"/>
              <w:spacing w:after="160" w:line="276" w:lineRule="auto"/>
              <w:rPr>
                <w:rFonts w:ascii="Calibri Light" w:hAnsi="Calibri Light" w:cs="Calibri Light"/>
              </w:rPr>
            </w:pPr>
            <w:r w:rsidRPr="00DD072B">
              <w:rPr>
                <w:rFonts w:ascii="Calibri Light" w:hAnsi="Calibri Light" w:cs="Calibri Light"/>
              </w:rPr>
              <w:t>Parengta ir suderinta ataskaita ir lyginamoji prezentacija su Paslaugų gavėju</w:t>
            </w:r>
          </w:p>
          <w:p w14:paraId="13920867" w14:textId="77777777" w:rsidR="00E33A03" w:rsidRPr="00DD072B" w:rsidRDefault="00E33A03" w:rsidP="00E33A03">
            <w:pPr>
              <w:numPr>
                <w:ilvl w:val="0"/>
                <w:numId w:val="5"/>
              </w:numPr>
              <w:suppressAutoHyphens/>
              <w:autoSpaceDN w:val="0"/>
              <w:spacing w:after="160" w:line="276" w:lineRule="auto"/>
              <w:rPr>
                <w:rFonts w:ascii="Calibri Light" w:hAnsi="Calibri Light" w:cs="Calibri Light"/>
              </w:rPr>
            </w:pPr>
            <w:r w:rsidRPr="00DD072B">
              <w:rPr>
                <w:rFonts w:ascii="Calibri Light" w:hAnsi="Calibri Light" w:cs="Calibri Light"/>
              </w:rPr>
              <w:t>Paslaugų tiekėjo pristatymas Paslaugų gavėjo Valdybai   </w:t>
            </w:r>
          </w:p>
        </w:tc>
      </w:tr>
      <w:tr w:rsidR="00E33A03" w:rsidRPr="00DD072B" w14:paraId="54ADE1D9" w14:textId="77777777" w:rsidTr="00E33A03">
        <w:trPr>
          <w:trHeight w:val="816"/>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4A64FDF0" w14:textId="2A43C615" w:rsidR="00E33A03" w:rsidRPr="00DD072B" w:rsidRDefault="00E33A03" w:rsidP="00F64E95">
            <w:pPr>
              <w:rPr>
                <w:rFonts w:ascii="Calibri Light" w:hAnsi="Calibri Light" w:cs="Calibri Light"/>
              </w:rPr>
            </w:pPr>
            <w:r w:rsidRPr="00DD072B">
              <w:rPr>
                <w:rFonts w:ascii="Calibri Light" w:hAnsi="Calibri Light" w:cs="Calibri Light"/>
              </w:rPr>
              <w:t>3. IS techninės specifikacijos parengimas</w:t>
            </w:r>
            <w:r w:rsidR="005F0102">
              <w:rPr>
                <w:rFonts w:ascii="Calibri Light" w:hAnsi="Calibri Light" w:cs="Calibri Light"/>
              </w:rPr>
              <w:t>*</w:t>
            </w:r>
          </w:p>
        </w:tc>
        <w:tc>
          <w:tcPr>
            <w:tcW w:w="1138" w:type="dxa"/>
            <w:vMerge w:val="restart"/>
            <w:tcBorders>
              <w:bottom w:val="single" w:sz="8" w:space="0" w:color="000000"/>
              <w:right w:val="single" w:sz="8" w:space="0" w:color="000000"/>
            </w:tcBorders>
            <w:shd w:val="clear" w:color="auto" w:fill="auto"/>
            <w:tcMar>
              <w:top w:w="48" w:type="dxa"/>
              <w:left w:w="108" w:type="dxa"/>
              <w:bottom w:w="0" w:type="dxa"/>
              <w:right w:w="60" w:type="dxa"/>
            </w:tcMar>
          </w:tcPr>
          <w:p w14:paraId="1F6EACC4" w14:textId="77777777" w:rsidR="00E33A03" w:rsidRPr="00DD072B" w:rsidRDefault="00E33A03" w:rsidP="00F64E95">
            <w:pPr>
              <w:rPr>
                <w:rFonts w:ascii="Calibri Light" w:hAnsi="Calibri Light" w:cs="Calibri Light"/>
              </w:rPr>
            </w:pPr>
            <w:r w:rsidRPr="00DD072B">
              <w:rPr>
                <w:rFonts w:ascii="Calibri Light" w:hAnsi="Calibri Light" w:cs="Calibri Light"/>
              </w:rPr>
              <w:t>1 kompl.</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73E6A71A" w14:textId="77777777" w:rsidR="00E33A03" w:rsidRPr="00DD072B" w:rsidRDefault="00E33A03" w:rsidP="00F64E95">
            <w:pPr>
              <w:rPr>
                <w:rFonts w:ascii="Calibri Light" w:hAnsi="Calibri Light" w:cs="Calibri Light"/>
              </w:rPr>
            </w:pPr>
            <w:r w:rsidRPr="00DD072B">
              <w:rPr>
                <w:rFonts w:ascii="Calibri Light" w:hAnsi="Calibri Light" w:cs="Calibri Light"/>
              </w:rPr>
              <w:t>Ne vėliau kaip 6 mėn. nuo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72A590B8" w14:textId="77777777" w:rsidR="00E33A03" w:rsidRPr="00DD072B" w:rsidRDefault="00E33A03" w:rsidP="00E33A03">
            <w:pPr>
              <w:numPr>
                <w:ilvl w:val="0"/>
                <w:numId w:val="6"/>
              </w:numPr>
              <w:suppressAutoHyphens/>
              <w:autoSpaceDN w:val="0"/>
              <w:spacing w:after="160" w:line="276" w:lineRule="auto"/>
              <w:rPr>
                <w:rFonts w:ascii="Calibri Light" w:hAnsi="Calibri Light" w:cs="Calibri Light"/>
              </w:rPr>
            </w:pPr>
            <w:r w:rsidRPr="00DD072B">
              <w:rPr>
                <w:rFonts w:ascii="Calibri Light" w:hAnsi="Calibri Light" w:cs="Calibri Light"/>
              </w:rPr>
              <w:t>Parengta ir su Paslaugų gavėju suderinta techninė specifikacija ir lyginamoji prezentacija</w:t>
            </w:r>
          </w:p>
        </w:tc>
      </w:tr>
      <w:tr w:rsidR="00E33A03" w:rsidRPr="00DD072B" w14:paraId="43E49EBE" w14:textId="77777777" w:rsidTr="00E33A03">
        <w:trPr>
          <w:trHeight w:val="1082"/>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2DBE172D" w14:textId="77777777" w:rsidR="00E33A03" w:rsidRPr="00DD072B" w:rsidRDefault="00E33A03" w:rsidP="00F64E95">
            <w:pPr>
              <w:rPr>
                <w:rFonts w:ascii="Calibri Light" w:hAnsi="Calibri Light" w:cs="Calibri Light"/>
              </w:rPr>
            </w:pPr>
            <w:r w:rsidRPr="00DD072B">
              <w:rPr>
                <w:rFonts w:ascii="Calibri Light" w:hAnsi="Calibri Light" w:cs="Calibri Light"/>
              </w:rPr>
              <w:t>3.1. Architektūros projektinių sprendimų</w:t>
            </w:r>
          </w:p>
          <w:p w14:paraId="708BEEEA" w14:textId="77777777" w:rsidR="00E33A03" w:rsidRPr="00DD072B" w:rsidRDefault="00E33A03" w:rsidP="00F64E95">
            <w:pPr>
              <w:rPr>
                <w:rFonts w:ascii="Calibri Light" w:hAnsi="Calibri Light" w:cs="Calibri Light"/>
              </w:rPr>
            </w:pPr>
            <w:r w:rsidRPr="00DD072B">
              <w:rPr>
                <w:rFonts w:ascii="Calibri Light" w:hAnsi="Calibri Light" w:cs="Calibri Light"/>
              </w:rPr>
              <w:t>parengimas</w:t>
            </w:r>
          </w:p>
        </w:tc>
        <w:tc>
          <w:tcPr>
            <w:tcW w:w="1138" w:type="dxa"/>
            <w:vMerge/>
            <w:tcBorders>
              <w:bottom w:val="single" w:sz="8" w:space="0" w:color="000000"/>
              <w:right w:val="single" w:sz="8" w:space="0" w:color="000000"/>
            </w:tcBorders>
            <w:shd w:val="clear" w:color="auto" w:fill="auto"/>
            <w:tcMar>
              <w:top w:w="48" w:type="dxa"/>
              <w:left w:w="108" w:type="dxa"/>
              <w:bottom w:w="0" w:type="dxa"/>
              <w:right w:w="60" w:type="dxa"/>
            </w:tcMar>
          </w:tcPr>
          <w:p w14:paraId="4359717B" w14:textId="77777777" w:rsidR="00E33A03" w:rsidRPr="00DD072B" w:rsidRDefault="00E33A03" w:rsidP="00F64E95">
            <w:pPr>
              <w:rPr>
                <w:rFonts w:ascii="Calibri Light" w:hAnsi="Calibri Light" w:cs="Calibri Light"/>
              </w:rPr>
            </w:pP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596359DE" w14:textId="77777777" w:rsidR="00E33A03" w:rsidRPr="00DD072B" w:rsidRDefault="00E33A03" w:rsidP="00F64E95">
            <w:pPr>
              <w:rPr>
                <w:rFonts w:ascii="Calibri Light" w:hAnsi="Calibri Light" w:cs="Calibri Light"/>
              </w:rPr>
            </w:pPr>
            <w:r w:rsidRPr="00DD072B">
              <w:rPr>
                <w:rFonts w:ascii="Calibri Light" w:hAnsi="Calibri Light" w:cs="Calibri Light"/>
              </w:rPr>
              <w:t>Ne vėliau kaip 6 mėn. nuo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537B7FDA" w14:textId="77777777" w:rsidR="00E33A03" w:rsidRPr="00DD072B" w:rsidRDefault="00E33A03" w:rsidP="00E33A03">
            <w:pPr>
              <w:numPr>
                <w:ilvl w:val="0"/>
                <w:numId w:val="7"/>
              </w:numPr>
              <w:suppressAutoHyphens/>
              <w:autoSpaceDN w:val="0"/>
              <w:spacing w:after="160" w:line="276" w:lineRule="auto"/>
              <w:rPr>
                <w:rFonts w:ascii="Calibri Light" w:hAnsi="Calibri Light" w:cs="Calibri Light"/>
              </w:rPr>
            </w:pPr>
            <w:r w:rsidRPr="00DD072B">
              <w:rPr>
                <w:rFonts w:ascii="Calibri Light" w:hAnsi="Calibri Light" w:cs="Calibri Light"/>
              </w:rPr>
              <w:t>Parengti ir Paslaugų gavėju suderinti saugos (hibridinė) architektūros, technologinės architektūros, duomenų architektūros, aplikacijų architektūros projektiniai sprendiniai (bendrosios dalys, aprašymai, specifikacijos, brėžiniai ir kt.)</w:t>
            </w:r>
          </w:p>
        </w:tc>
      </w:tr>
      <w:tr w:rsidR="00E33A03" w:rsidRPr="00DD072B" w14:paraId="1107B8F1" w14:textId="77777777" w:rsidTr="00E33A03">
        <w:trPr>
          <w:trHeight w:val="1085"/>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34AAC2FB" w14:textId="77777777" w:rsidR="00E33A03" w:rsidRPr="00DD072B" w:rsidRDefault="00E33A03" w:rsidP="00F64E95">
            <w:pPr>
              <w:rPr>
                <w:rFonts w:ascii="Calibri Light" w:hAnsi="Calibri Light" w:cs="Calibri Light"/>
              </w:rPr>
            </w:pPr>
            <w:r w:rsidRPr="00DD072B">
              <w:rPr>
                <w:rFonts w:ascii="Calibri Light" w:hAnsi="Calibri Light" w:cs="Calibri Light"/>
              </w:rPr>
              <w:t>3.2. Funkcinių reikalavimų parengimas</w:t>
            </w:r>
          </w:p>
        </w:tc>
        <w:tc>
          <w:tcPr>
            <w:tcW w:w="1138" w:type="dxa"/>
            <w:vMerge/>
            <w:tcBorders>
              <w:bottom w:val="single" w:sz="8" w:space="0" w:color="000000"/>
              <w:right w:val="single" w:sz="8" w:space="0" w:color="000000"/>
            </w:tcBorders>
            <w:shd w:val="clear" w:color="auto" w:fill="auto"/>
            <w:tcMar>
              <w:top w:w="48" w:type="dxa"/>
              <w:left w:w="108" w:type="dxa"/>
              <w:bottom w:w="0" w:type="dxa"/>
              <w:right w:w="60" w:type="dxa"/>
            </w:tcMar>
          </w:tcPr>
          <w:p w14:paraId="1606D680" w14:textId="77777777" w:rsidR="00E33A03" w:rsidRPr="00DD072B" w:rsidRDefault="00E33A03" w:rsidP="00F64E95">
            <w:pPr>
              <w:rPr>
                <w:rFonts w:ascii="Calibri Light" w:hAnsi="Calibri Light" w:cs="Calibri Light"/>
              </w:rPr>
            </w:pP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1F5FB2A3" w14:textId="77777777" w:rsidR="00E33A03" w:rsidRPr="00DD072B" w:rsidRDefault="00E33A03" w:rsidP="00F64E95">
            <w:pPr>
              <w:rPr>
                <w:rFonts w:ascii="Calibri Light" w:hAnsi="Calibri Light" w:cs="Calibri Light"/>
              </w:rPr>
            </w:pPr>
            <w:r w:rsidRPr="00DD072B">
              <w:rPr>
                <w:rFonts w:ascii="Calibri Light" w:hAnsi="Calibri Light" w:cs="Calibri Light"/>
              </w:rPr>
              <w:t>Ne vėliau kaip 6 mėn. nuo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3554CB4A" w14:textId="77777777" w:rsidR="00E33A03" w:rsidRPr="00DD072B" w:rsidRDefault="00E33A03" w:rsidP="00E33A03">
            <w:pPr>
              <w:numPr>
                <w:ilvl w:val="0"/>
                <w:numId w:val="8"/>
              </w:numPr>
              <w:suppressAutoHyphens/>
              <w:autoSpaceDN w:val="0"/>
              <w:spacing w:after="160" w:line="276" w:lineRule="auto"/>
              <w:rPr>
                <w:rFonts w:ascii="Calibri Light" w:hAnsi="Calibri Light" w:cs="Calibri Light"/>
              </w:rPr>
            </w:pPr>
            <w:r w:rsidRPr="00DD072B">
              <w:rPr>
                <w:rFonts w:ascii="Calibri Light" w:hAnsi="Calibri Light" w:cs="Calibri Light"/>
              </w:rPr>
              <w:t>Parengti ir su Perkančiuoju subjektu suderinti automatinių sistemos funkcijų – Naujos IS sudedamųjų dalių ir funkcinės struktūros veiklos procesų standartai ir aprašymai</w:t>
            </w:r>
            <w:r w:rsidRPr="00DD072B">
              <w:rPr>
                <w:rFonts w:ascii="Calibri Light" w:hAnsi="Calibri Light" w:cs="Calibri Light"/>
                <w:b/>
                <w:bCs/>
              </w:rPr>
              <w:t> </w:t>
            </w:r>
            <w:r w:rsidRPr="00DD072B">
              <w:rPr>
                <w:rFonts w:ascii="Calibri Light" w:hAnsi="Calibri Light" w:cs="Calibri Light"/>
              </w:rPr>
              <w:t xml:space="preserve">bei </w:t>
            </w:r>
            <w:r w:rsidRPr="00DD072B">
              <w:rPr>
                <w:rFonts w:ascii="Calibri Light" w:hAnsi="Calibri Light" w:cs="Calibri Light"/>
              </w:rPr>
              <w:lastRenderedPageBreak/>
              <w:t>projektiniai sprendiniai ir reikalavimai</w:t>
            </w:r>
            <w:r w:rsidRPr="00DD072B">
              <w:rPr>
                <w:rFonts w:ascii="Calibri Light" w:hAnsi="Calibri Light" w:cs="Calibri Light"/>
                <w:b/>
                <w:bCs/>
              </w:rPr>
              <w:t> </w:t>
            </w:r>
            <w:r w:rsidRPr="00DD072B">
              <w:rPr>
                <w:rFonts w:ascii="Calibri Light" w:hAnsi="Calibri Light" w:cs="Calibri Light"/>
              </w:rPr>
              <w:t>veiklos procesų realizavimui naujoje IS</w:t>
            </w:r>
          </w:p>
        </w:tc>
      </w:tr>
      <w:tr w:rsidR="00E33A03" w:rsidRPr="00417B6C" w14:paraId="6E6ED462" w14:textId="77777777" w:rsidTr="00E33A03">
        <w:trPr>
          <w:trHeight w:val="2292"/>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704EADF8" w14:textId="77777777" w:rsidR="00E33A03" w:rsidRPr="00417B6C" w:rsidRDefault="00E33A03" w:rsidP="00F64E95">
            <w:pPr>
              <w:rPr>
                <w:rFonts w:ascii="Calibri Light" w:hAnsi="Calibri Light" w:cs="Calibri Light"/>
              </w:rPr>
            </w:pPr>
            <w:r w:rsidRPr="00417B6C">
              <w:rPr>
                <w:rFonts w:ascii="Calibri Light" w:hAnsi="Calibri Light" w:cs="Calibri Light"/>
              </w:rPr>
              <w:lastRenderedPageBreak/>
              <w:t>4. Pirkimo dokumentų parengimas nurodyta apimtimi</w:t>
            </w:r>
          </w:p>
        </w:tc>
        <w:tc>
          <w:tcPr>
            <w:tcW w:w="1138" w:type="dxa"/>
            <w:tcBorders>
              <w:bottom w:val="single" w:sz="8" w:space="0" w:color="000000"/>
              <w:right w:val="single" w:sz="8" w:space="0" w:color="000000"/>
            </w:tcBorders>
            <w:shd w:val="clear" w:color="auto" w:fill="auto"/>
            <w:tcMar>
              <w:top w:w="48" w:type="dxa"/>
              <w:left w:w="108" w:type="dxa"/>
              <w:bottom w:w="0" w:type="dxa"/>
              <w:right w:w="60" w:type="dxa"/>
            </w:tcMar>
          </w:tcPr>
          <w:p w14:paraId="1574FAAF" w14:textId="77777777" w:rsidR="00E33A03" w:rsidRPr="00417B6C" w:rsidRDefault="00E33A03" w:rsidP="00F64E95">
            <w:pPr>
              <w:rPr>
                <w:rFonts w:ascii="Calibri Light" w:hAnsi="Calibri Light" w:cs="Calibri Light"/>
              </w:rPr>
            </w:pPr>
            <w:r w:rsidRPr="00417B6C">
              <w:rPr>
                <w:rFonts w:ascii="Calibri Light" w:hAnsi="Calibri Light" w:cs="Calibri Light"/>
              </w:rPr>
              <w:t>1 vnt.</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43C1BB27" w14:textId="77777777" w:rsidR="00E33A03" w:rsidRPr="00417B6C" w:rsidRDefault="00E33A03" w:rsidP="00F64E95">
            <w:pPr>
              <w:rPr>
                <w:rFonts w:ascii="Calibri Light" w:hAnsi="Calibri Light" w:cs="Calibri Light"/>
              </w:rPr>
            </w:pPr>
            <w:r w:rsidRPr="00417B6C">
              <w:rPr>
                <w:rFonts w:ascii="Calibri Light" w:hAnsi="Calibri Light" w:cs="Calibri Light"/>
              </w:rPr>
              <w:t>Ne vėliau kaip 7 mėn. nuo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7A35AE1E" w14:textId="77777777" w:rsidR="00E33A03" w:rsidRPr="00417B6C" w:rsidRDefault="00E33A03" w:rsidP="00E33A03">
            <w:pPr>
              <w:numPr>
                <w:ilvl w:val="0"/>
                <w:numId w:val="9"/>
              </w:numPr>
              <w:suppressAutoHyphens/>
              <w:autoSpaceDN w:val="0"/>
              <w:spacing w:after="160" w:line="276" w:lineRule="auto"/>
              <w:rPr>
                <w:rFonts w:ascii="Calibri Light" w:hAnsi="Calibri Light" w:cs="Calibri Light"/>
              </w:rPr>
            </w:pPr>
            <w:r w:rsidRPr="00417B6C">
              <w:rPr>
                <w:rFonts w:ascii="Calibri Light" w:hAnsi="Calibri Light" w:cs="Calibri Light"/>
              </w:rPr>
              <w:t>Parengti ir su Perkančiuoju subjektu suderinti pirkimo dokumentai ir jų priedai (pasiūlymo forma, sutarties sąlygos, techninė specifikacija, žiniaraščiai, informacija apie ekspertus, laidavimo sutartis ir deklaracijos bei kiti būtini dokumentai)</w:t>
            </w:r>
          </w:p>
          <w:p w14:paraId="7865A4C3" w14:textId="77777777" w:rsidR="00E33A03" w:rsidRPr="00417B6C" w:rsidRDefault="00E33A03" w:rsidP="00F64E95">
            <w:pPr>
              <w:rPr>
                <w:rFonts w:ascii="Calibri Light" w:hAnsi="Calibri Light" w:cs="Calibri Light"/>
              </w:rPr>
            </w:pPr>
            <w:r w:rsidRPr="00417B6C">
              <w:rPr>
                <w:rFonts w:ascii="Calibri Light" w:hAnsi="Calibri Light" w:cs="Calibri Light"/>
              </w:rPr>
              <w:t> </w:t>
            </w:r>
          </w:p>
        </w:tc>
      </w:tr>
      <w:tr w:rsidR="00E33A03" w:rsidRPr="00417B6C" w14:paraId="6210A097" w14:textId="77777777" w:rsidTr="00E33A03">
        <w:trPr>
          <w:trHeight w:val="1352"/>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2CD6A412" w14:textId="0512CB28" w:rsidR="00E33A03" w:rsidRPr="00417B6C" w:rsidRDefault="00E33A03" w:rsidP="00F64E95">
            <w:pPr>
              <w:rPr>
                <w:rFonts w:ascii="Calibri Light" w:hAnsi="Calibri Light" w:cs="Calibri Light"/>
              </w:rPr>
            </w:pPr>
            <w:r w:rsidRPr="00417B6C">
              <w:rPr>
                <w:rFonts w:ascii="Calibri Light" w:hAnsi="Calibri Light" w:cs="Calibri Light"/>
              </w:rPr>
              <w:t>5.  Dalyvavimas pirkimo procedūrose ir Sistemos tiekėjų pasiūlymų vertinimas nurodyta apimtimi</w:t>
            </w:r>
            <w:r w:rsidR="005F0102" w:rsidRPr="00417B6C">
              <w:rPr>
                <w:rFonts w:ascii="Calibri Light" w:hAnsi="Calibri Light" w:cs="Calibri Light"/>
              </w:rPr>
              <w:t>*</w:t>
            </w:r>
          </w:p>
        </w:tc>
        <w:tc>
          <w:tcPr>
            <w:tcW w:w="1138" w:type="dxa"/>
            <w:tcBorders>
              <w:bottom w:val="single" w:sz="8" w:space="0" w:color="000000"/>
              <w:right w:val="single" w:sz="8" w:space="0" w:color="000000"/>
            </w:tcBorders>
            <w:shd w:val="clear" w:color="auto" w:fill="auto"/>
            <w:tcMar>
              <w:top w:w="48" w:type="dxa"/>
              <w:left w:w="108" w:type="dxa"/>
              <w:bottom w:w="0" w:type="dxa"/>
              <w:right w:w="60" w:type="dxa"/>
            </w:tcMar>
          </w:tcPr>
          <w:p w14:paraId="416112BE" w14:textId="77777777" w:rsidR="00E33A03" w:rsidRPr="00417B6C" w:rsidRDefault="00E33A03" w:rsidP="00F64E95">
            <w:pPr>
              <w:rPr>
                <w:rFonts w:ascii="Calibri Light" w:hAnsi="Calibri Light" w:cs="Calibri Light"/>
              </w:rPr>
            </w:pPr>
            <w:r w:rsidRPr="00417B6C">
              <w:rPr>
                <w:rFonts w:ascii="Calibri Light" w:hAnsi="Calibri Light" w:cs="Calibri Light"/>
              </w:rPr>
              <w:t>1 vnt.</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4418D273" w14:textId="77777777" w:rsidR="00E33A03" w:rsidRPr="00417B6C" w:rsidRDefault="00E33A03" w:rsidP="00F64E95">
            <w:pPr>
              <w:rPr>
                <w:rFonts w:ascii="Calibri Light" w:hAnsi="Calibri Light" w:cs="Calibri Light"/>
              </w:rPr>
            </w:pPr>
            <w:r w:rsidRPr="00417B6C">
              <w:rPr>
                <w:rFonts w:ascii="Calibri Light" w:hAnsi="Calibri Light" w:cs="Calibri Light"/>
              </w:rPr>
              <w:t>Visų viešojo pirkimo procedūrų vykdymo metu iki bus sudaryta viešojo pirkimo sutartis (preliminari viešojo pirkimo trukmė iki 110 d. d.)  </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074E4DF0" w14:textId="77777777" w:rsidR="00E33A03" w:rsidRPr="00417B6C" w:rsidRDefault="00E33A03" w:rsidP="00E33A03">
            <w:pPr>
              <w:numPr>
                <w:ilvl w:val="0"/>
                <w:numId w:val="10"/>
              </w:numPr>
              <w:suppressAutoHyphens/>
              <w:autoSpaceDN w:val="0"/>
              <w:spacing w:after="160" w:line="276" w:lineRule="auto"/>
              <w:rPr>
                <w:rFonts w:ascii="Calibri Light" w:hAnsi="Calibri Light" w:cs="Calibri Light"/>
              </w:rPr>
            </w:pPr>
            <w:r w:rsidRPr="00417B6C">
              <w:rPr>
                <w:rFonts w:ascii="Calibri Light" w:hAnsi="Calibri Light" w:cs="Calibri Light"/>
              </w:rPr>
              <w:t>Komunikacija su Paslaugų gavėju viešųjų pirkimų procedūrų metu, atsakymų į paslaugų tiekėjų pateiktus paklausimus rengimas, atsakymų į pretenzijas rengimas ir tiekėjų pasiūlymų vertinimas ; Ekspertinė vertinimo išvada</w:t>
            </w:r>
          </w:p>
        </w:tc>
      </w:tr>
      <w:tr w:rsidR="00E33A03" w:rsidRPr="00417B6C" w14:paraId="2E1F9A3A" w14:textId="77777777" w:rsidTr="00E33A03">
        <w:trPr>
          <w:trHeight w:val="1892"/>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32EDA7BC" w14:textId="3D08617F" w:rsidR="00E33A03" w:rsidRPr="00417B6C" w:rsidRDefault="00E33A03" w:rsidP="00F64E95">
            <w:pPr>
              <w:rPr>
                <w:rFonts w:ascii="Calibri Light" w:hAnsi="Calibri Light" w:cs="Calibri Light"/>
              </w:rPr>
            </w:pPr>
            <w:r w:rsidRPr="00417B6C">
              <w:rPr>
                <w:rFonts w:ascii="Calibri Light" w:hAnsi="Calibri Light" w:cs="Calibri Light"/>
              </w:rPr>
              <w:t>6. Techninės priežiūros paslaugos</w:t>
            </w:r>
            <w:r w:rsidR="005F0102" w:rsidRPr="00417B6C">
              <w:rPr>
                <w:rFonts w:ascii="Calibri Light" w:hAnsi="Calibri Light" w:cs="Calibri Light"/>
              </w:rPr>
              <w:t>*</w:t>
            </w:r>
          </w:p>
        </w:tc>
        <w:tc>
          <w:tcPr>
            <w:tcW w:w="1138" w:type="dxa"/>
            <w:tcBorders>
              <w:bottom w:val="single" w:sz="8" w:space="0" w:color="000000"/>
              <w:right w:val="single" w:sz="8" w:space="0" w:color="000000"/>
            </w:tcBorders>
            <w:shd w:val="clear" w:color="auto" w:fill="auto"/>
            <w:tcMar>
              <w:top w:w="48" w:type="dxa"/>
              <w:left w:w="108" w:type="dxa"/>
              <w:bottom w:w="0" w:type="dxa"/>
              <w:right w:w="60" w:type="dxa"/>
            </w:tcMar>
          </w:tcPr>
          <w:p w14:paraId="624899D5" w14:textId="77777777" w:rsidR="00E33A03" w:rsidRPr="00417B6C" w:rsidRDefault="00E33A03" w:rsidP="00F64E95">
            <w:pPr>
              <w:rPr>
                <w:rFonts w:ascii="Calibri Light" w:hAnsi="Calibri Light" w:cs="Calibri Light"/>
              </w:rPr>
            </w:pPr>
            <w:r w:rsidRPr="00417B6C">
              <w:rPr>
                <w:rFonts w:ascii="Calibri Light" w:hAnsi="Calibri Light" w:cs="Calibri Light"/>
              </w:rPr>
              <w:t>1 vnt.</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1642659C" w14:textId="77777777" w:rsidR="00E33A03" w:rsidRPr="00417B6C" w:rsidRDefault="00E33A03" w:rsidP="00F64E95">
            <w:pPr>
              <w:rPr>
                <w:rFonts w:ascii="Calibri Light" w:hAnsi="Calibri Light" w:cs="Calibri Light"/>
              </w:rPr>
            </w:pPr>
            <w:r w:rsidRPr="00417B6C">
              <w:rPr>
                <w:rFonts w:ascii="Calibri Light" w:hAnsi="Calibri Light" w:cs="Calibri Light"/>
              </w:rPr>
              <w:t>18 mėn. nuo sistemos diegimo sutarties įsigaliojimo pradžios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0C40D45D" w14:textId="77777777" w:rsidR="00E33A03" w:rsidRPr="00417B6C" w:rsidRDefault="00E33A03" w:rsidP="00E33A03">
            <w:pPr>
              <w:numPr>
                <w:ilvl w:val="0"/>
                <w:numId w:val="11"/>
              </w:numPr>
              <w:suppressAutoHyphens/>
              <w:autoSpaceDN w:val="0"/>
              <w:spacing w:after="160" w:line="276" w:lineRule="auto"/>
              <w:rPr>
                <w:rFonts w:ascii="Calibri Light" w:hAnsi="Calibri Light" w:cs="Calibri Light"/>
              </w:rPr>
            </w:pPr>
            <w:r w:rsidRPr="00417B6C">
              <w:rPr>
                <w:rFonts w:ascii="Calibri Light" w:hAnsi="Calibri Light" w:cs="Calibri Light"/>
              </w:rPr>
              <w:t>Projekto techninės priežiūros vykdymas (apimant dokumentacijos kontrolę ir derinimą su paslaugų tiekėju, rezultatų kokybės užtikrinimą, rezultatų atitikties projekto plane numatytiems terminams ir techninėje specifikacijoje apibrėžtiems reikalavimams užtikrinimą, dalyvavimas įrangos testavime (apimant funkcionalumo testavimą, įrangos našumo testavimą, atsparumo įsilaužimui testavimą, naudotojo sąsajos patogumo testavimą), pasiruošimą bandomajai eksploatacijai ir kitus techninės priežiūros darbus)</w:t>
            </w:r>
          </w:p>
        </w:tc>
      </w:tr>
      <w:tr w:rsidR="00E33A03" w:rsidRPr="00417B6C" w14:paraId="4C878850" w14:textId="77777777" w:rsidTr="00E33A03">
        <w:trPr>
          <w:trHeight w:val="1085"/>
        </w:trPr>
        <w:tc>
          <w:tcPr>
            <w:tcW w:w="3707" w:type="dxa"/>
            <w:tcBorders>
              <w:left w:val="single" w:sz="8" w:space="0" w:color="000000"/>
              <w:bottom w:val="single" w:sz="8" w:space="0" w:color="000000"/>
              <w:right w:val="single" w:sz="8" w:space="0" w:color="000000"/>
            </w:tcBorders>
            <w:shd w:val="clear" w:color="auto" w:fill="auto"/>
            <w:tcMar>
              <w:top w:w="48" w:type="dxa"/>
              <w:left w:w="108" w:type="dxa"/>
              <w:bottom w:w="0" w:type="dxa"/>
              <w:right w:w="60" w:type="dxa"/>
            </w:tcMar>
          </w:tcPr>
          <w:p w14:paraId="0D6C5D85" w14:textId="0591262C" w:rsidR="00E33A03" w:rsidRPr="00417B6C" w:rsidRDefault="00E33A03" w:rsidP="00F64E95">
            <w:pPr>
              <w:rPr>
                <w:rFonts w:ascii="Calibri Light" w:hAnsi="Calibri Light" w:cs="Calibri Light"/>
              </w:rPr>
            </w:pPr>
            <w:r w:rsidRPr="00417B6C">
              <w:rPr>
                <w:rFonts w:ascii="Calibri Light" w:hAnsi="Calibri Light" w:cs="Calibri Light"/>
              </w:rPr>
              <w:t>7. Techninės priežiūros paslaugos teikiamos pranešimų apie defektus laikotarpiu</w:t>
            </w:r>
            <w:r w:rsidR="005F0102" w:rsidRPr="00417B6C">
              <w:rPr>
                <w:rFonts w:ascii="Calibri Light" w:hAnsi="Calibri Light" w:cs="Calibri Light"/>
              </w:rPr>
              <w:t>*</w:t>
            </w:r>
          </w:p>
        </w:tc>
        <w:tc>
          <w:tcPr>
            <w:tcW w:w="1138" w:type="dxa"/>
            <w:tcBorders>
              <w:bottom w:val="single" w:sz="8" w:space="0" w:color="000000"/>
              <w:right w:val="single" w:sz="8" w:space="0" w:color="000000"/>
            </w:tcBorders>
            <w:shd w:val="clear" w:color="auto" w:fill="auto"/>
            <w:tcMar>
              <w:top w:w="48" w:type="dxa"/>
              <w:left w:w="108" w:type="dxa"/>
              <w:bottom w:w="0" w:type="dxa"/>
              <w:right w:w="60" w:type="dxa"/>
            </w:tcMar>
          </w:tcPr>
          <w:p w14:paraId="114C5E82" w14:textId="77777777" w:rsidR="00E33A03" w:rsidRPr="00417B6C" w:rsidRDefault="00E33A03" w:rsidP="00F64E95">
            <w:pPr>
              <w:rPr>
                <w:rFonts w:ascii="Calibri Light" w:hAnsi="Calibri Light" w:cs="Calibri Light"/>
              </w:rPr>
            </w:pPr>
            <w:r w:rsidRPr="00417B6C">
              <w:rPr>
                <w:rFonts w:ascii="Calibri Light" w:hAnsi="Calibri Light" w:cs="Calibri Light"/>
              </w:rPr>
              <w:t>1 vnt.</w:t>
            </w:r>
          </w:p>
        </w:tc>
        <w:tc>
          <w:tcPr>
            <w:tcW w:w="2834" w:type="dxa"/>
            <w:tcBorders>
              <w:bottom w:val="single" w:sz="8" w:space="0" w:color="000000"/>
              <w:right w:val="single" w:sz="8" w:space="0" w:color="000000"/>
            </w:tcBorders>
            <w:shd w:val="clear" w:color="auto" w:fill="auto"/>
            <w:tcMar>
              <w:top w:w="48" w:type="dxa"/>
              <w:left w:w="108" w:type="dxa"/>
              <w:bottom w:w="0" w:type="dxa"/>
              <w:right w:w="60" w:type="dxa"/>
            </w:tcMar>
          </w:tcPr>
          <w:p w14:paraId="39D254A1" w14:textId="77777777" w:rsidR="00E33A03" w:rsidRPr="00417B6C" w:rsidRDefault="00E33A03" w:rsidP="00F64E95">
            <w:pPr>
              <w:rPr>
                <w:rFonts w:ascii="Calibri Light" w:hAnsi="Calibri Light" w:cs="Calibri Light"/>
              </w:rPr>
            </w:pPr>
            <w:r w:rsidRPr="00417B6C">
              <w:rPr>
                <w:rFonts w:ascii="Calibri Light" w:hAnsi="Calibri Light" w:cs="Calibri Light"/>
              </w:rPr>
              <w:t>6 mėn. nuo priėmimo į bandomąją eksploataciją datos</w:t>
            </w:r>
          </w:p>
        </w:tc>
        <w:tc>
          <w:tcPr>
            <w:tcW w:w="7091" w:type="dxa"/>
            <w:tcBorders>
              <w:bottom w:val="single" w:sz="8" w:space="0" w:color="000000"/>
              <w:right w:val="single" w:sz="8" w:space="0" w:color="000000"/>
            </w:tcBorders>
            <w:shd w:val="clear" w:color="auto" w:fill="auto"/>
            <w:tcMar>
              <w:top w:w="48" w:type="dxa"/>
              <w:left w:w="108" w:type="dxa"/>
              <w:bottom w:w="0" w:type="dxa"/>
              <w:right w:w="60" w:type="dxa"/>
            </w:tcMar>
          </w:tcPr>
          <w:p w14:paraId="55056F31" w14:textId="77777777" w:rsidR="00E33A03" w:rsidRPr="00417B6C" w:rsidRDefault="00E33A03" w:rsidP="00E33A03">
            <w:pPr>
              <w:numPr>
                <w:ilvl w:val="0"/>
                <w:numId w:val="12"/>
              </w:numPr>
              <w:suppressAutoHyphens/>
              <w:autoSpaceDN w:val="0"/>
              <w:spacing w:after="160" w:line="276" w:lineRule="auto"/>
              <w:rPr>
                <w:rFonts w:ascii="Calibri Light" w:hAnsi="Calibri Light" w:cs="Calibri Light"/>
              </w:rPr>
            </w:pPr>
            <w:r w:rsidRPr="00417B6C">
              <w:rPr>
                <w:rFonts w:ascii="Calibri Light" w:hAnsi="Calibri Light" w:cs="Calibri Light"/>
              </w:rPr>
              <w:t>Parengti sąrašą defektų, kuriuos Sistemą diegiantis tiekėjas turės pašalinti per Pranešimo apie defektus laikotarpį, reikalauti iš Sistemą diegiančio tiekėjo nustatytų defektų pašalinimo ir kontroliuoti jų pašalinimą; Išduota perėmimo pažyma.</w:t>
            </w:r>
          </w:p>
        </w:tc>
      </w:tr>
    </w:tbl>
    <w:p w14:paraId="068532EB" w14:textId="11E7F55E" w:rsidR="00E33A03" w:rsidRPr="00417B6C" w:rsidRDefault="005F0102" w:rsidP="00E33A03">
      <w:pPr>
        <w:rPr>
          <w:rFonts w:ascii="Calibri Light" w:hAnsi="Calibri Light" w:cs="Calibri Light"/>
        </w:rPr>
      </w:pPr>
      <w:r w:rsidRPr="00417B6C">
        <w:rPr>
          <w:rFonts w:ascii="Calibri Light" w:hAnsi="Calibri Light" w:cs="Calibri Light"/>
        </w:rPr>
        <w:lastRenderedPageBreak/>
        <w:t>*Mokėjimai už suteiktas paslaugas:</w:t>
      </w:r>
    </w:p>
    <w:p w14:paraId="072F13E1" w14:textId="0E9D1DE3" w:rsidR="005F0102" w:rsidRPr="00417B6C" w:rsidRDefault="005F0102" w:rsidP="00E33A03">
      <w:pPr>
        <w:rPr>
          <w:rFonts w:ascii="Calibri Light" w:hAnsi="Calibri Light" w:cs="Calibri Light"/>
        </w:rPr>
      </w:pPr>
      <w:r w:rsidRPr="00417B6C">
        <w:rPr>
          <w:rFonts w:ascii="Calibri Light" w:hAnsi="Calibri Light" w:cs="Calibri Light"/>
        </w:rPr>
        <w:t xml:space="preserve">1 mokėjimas po </w:t>
      </w:r>
      <w:r w:rsidR="002A6920" w:rsidRPr="00417B6C">
        <w:rPr>
          <w:rFonts w:ascii="Calibri Light" w:hAnsi="Calibri Light" w:cs="Calibri Light"/>
        </w:rPr>
        <w:t>1</w:t>
      </w:r>
      <w:r w:rsidR="00417B6C" w:rsidRPr="00417B6C">
        <w:rPr>
          <w:rFonts w:ascii="Calibri Light" w:hAnsi="Calibri Light" w:cs="Calibri Light"/>
        </w:rPr>
        <w:t xml:space="preserve">, </w:t>
      </w:r>
      <w:r w:rsidRPr="00417B6C">
        <w:rPr>
          <w:rFonts w:ascii="Calibri Light" w:hAnsi="Calibri Light" w:cs="Calibri Light"/>
        </w:rPr>
        <w:t>2 punkt</w:t>
      </w:r>
      <w:r w:rsidR="00417B6C" w:rsidRPr="00417B6C">
        <w:rPr>
          <w:rFonts w:ascii="Calibri Light" w:hAnsi="Calibri Light" w:cs="Calibri Light"/>
        </w:rPr>
        <w:t>uose</w:t>
      </w:r>
      <w:r w:rsidRPr="00417B6C">
        <w:rPr>
          <w:rFonts w:ascii="Calibri Light" w:hAnsi="Calibri Light" w:cs="Calibri Light"/>
        </w:rPr>
        <w:t xml:space="preserve"> numatyt</w:t>
      </w:r>
      <w:r w:rsidR="00417B6C" w:rsidRPr="00417B6C">
        <w:rPr>
          <w:rFonts w:ascii="Calibri Light" w:hAnsi="Calibri Light" w:cs="Calibri Light"/>
        </w:rPr>
        <w:t>ų</w:t>
      </w:r>
      <w:r w:rsidRPr="00417B6C">
        <w:rPr>
          <w:rFonts w:ascii="Calibri Light" w:hAnsi="Calibri Light" w:cs="Calibri Light"/>
        </w:rPr>
        <w:t xml:space="preserve"> paslaugų suteikimo;</w:t>
      </w:r>
    </w:p>
    <w:p w14:paraId="061AAE4B" w14:textId="4C4D428A" w:rsidR="005F0102" w:rsidRPr="00417B6C" w:rsidRDefault="005F0102" w:rsidP="00E33A03">
      <w:pPr>
        <w:rPr>
          <w:rFonts w:ascii="Calibri Light" w:hAnsi="Calibri Light" w:cs="Calibri Light"/>
        </w:rPr>
      </w:pPr>
      <w:r w:rsidRPr="00417B6C">
        <w:rPr>
          <w:rFonts w:ascii="Calibri Light" w:hAnsi="Calibri Light" w:cs="Calibri Light"/>
        </w:rPr>
        <w:t xml:space="preserve">2 mokėjimas  po </w:t>
      </w:r>
      <w:r w:rsidR="002A6920" w:rsidRPr="00417B6C">
        <w:rPr>
          <w:rFonts w:ascii="Calibri Light" w:hAnsi="Calibri Light" w:cs="Calibri Light"/>
        </w:rPr>
        <w:t xml:space="preserve">3,4,5 </w:t>
      </w:r>
      <w:r w:rsidR="00417B6C" w:rsidRPr="00417B6C">
        <w:rPr>
          <w:rFonts w:ascii="Calibri Light" w:hAnsi="Calibri Light" w:cs="Calibri Light"/>
        </w:rPr>
        <w:t xml:space="preserve"> punktuose numatytų paslaugų suteikimo;</w:t>
      </w:r>
    </w:p>
    <w:p w14:paraId="202646A2" w14:textId="28CDE3BB" w:rsidR="00417B6C" w:rsidRPr="00417B6C" w:rsidRDefault="00417B6C" w:rsidP="00E33A03">
      <w:pPr>
        <w:rPr>
          <w:rFonts w:ascii="Calibri Light" w:hAnsi="Calibri Light" w:cs="Calibri Light"/>
        </w:rPr>
      </w:pPr>
      <w:r w:rsidRPr="00417B6C">
        <w:rPr>
          <w:rFonts w:ascii="Calibri Light" w:hAnsi="Calibri Light" w:cs="Calibri Light"/>
        </w:rPr>
        <w:t xml:space="preserve">3 mokėjimas  po 6,7 punktuose numatytų paslaugų suteikimo. </w:t>
      </w:r>
    </w:p>
    <w:p w14:paraId="690251BF" w14:textId="77777777" w:rsidR="00E33A03" w:rsidRPr="00A806B5" w:rsidRDefault="00E33A03" w:rsidP="00E33A03">
      <w:pPr>
        <w:jc w:val="both"/>
        <w:rPr>
          <w:rFonts w:ascii="Calibri Light" w:hAnsi="Calibri Light" w:cs="Calibri Light"/>
        </w:rPr>
      </w:pPr>
    </w:p>
    <w:sectPr w:rsidR="00E33A03" w:rsidRPr="00A806B5" w:rsidSect="006B6791">
      <w:headerReference w:type="default" r:id="rId8"/>
      <w:pgSz w:w="16840" w:h="11907" w:orient="landscape" w:code="9"/>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F0969" w14:textId="77777777" w:rsidR="005B1F43" w:rsidRDefault="005B1F43" w:rsidP="00A0703C">
      <w:r>
        <w:separator/>
      </w:r>
    </w:p>
  </w:endnote>
  <w:endnote w:type="continuationSeparator" w:id="0">
    <w:p w14:paraId="71A7278C" w14:textId="77777777" w:rsidR="005B1F43" w:rsidRDefault="005B1F43" w:rsidP="00A0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B4C1C" w14:textId="77777777" w:rsidR="005B1F43" w:rsidRDefault="005B1F43" w:rsidP="00A0703C">
      <w:r>
        <w:separator/>
      </w:r>
    </w:p>
  </w:footnote>
  <w:footnote w:type="continuationSeparator" w:id="0">
    <w:p w14:paraId="2CBBA9E1" w14:textId="77777777" w:rsidR="005B1F43" w:rsidRDefault="005B1F43" w:rsidP="00A0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EDF2E" w14:textId="68199D14" w:rsidR="00A0703C" w:rsidRDefault="00A070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0D63"/>
    <w:multiLevelType w:val="multilevel"/>
    <w:tmpl w:val="8228DE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782263B"/>
    <w:multiLevelType w:val="multilevel"/>
    <w:tmpl w:val="D88C2B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D756AF1"/>
    <w:multiLevelType w:val="multilevel"/>
    <w:tmpl w:val="E3B2B2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95C4A79"/>
    <w:multiLevelType w:val="multilevel"/>
    <w:tmpl w:val="6F800D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B3A7784"/>
    <w:multiLevelType w:val="multilevel"/>
    <w:tmpl w:val="B8F298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4943B45"/>
    <w:multiLevelType w:val="multilevel"/>
    <w:tmpl w:val="F1D28C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55C3EFF"/>
    <w:multiLevelType w:val="hybridMultilevel"/>
    <w:tmpl w:val="E93E8334"/>
    <w:lvl w:ilvl="0" w:tplc="0427000F">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4C3465"/>
    <w:multiLevelType w:val="multilevel"/>
    <w:tmpl w:val="7E4A71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76EE4BB6"/>
    <w:multiLevelType w:val="multilevel"/>
    <w:tmpl w:val="90F0C6B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A3D3C7E"/>
    <w:multiLevelType w:val="multilevel"/>
    <w:tmpl w:val="E2FEE70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85888524">
    <w:abstractNumId w:val="3"/>
  </w:num>
  <w:num w:numId="2" w16cid:durableId="390692017">
    <w:abstractNumId w:val="5"/>
  </w:num>
  <w:num w:numId="3" w16cid:durableId="1695381326">
    <w:abstractNumId w:val="8"/>
  </w:num>
  <w:num w:numId="4" w16cid:durableId="713625695">
    <w:abstractNumId w:val="9"/>
  </w:num>
  <w:num w:numId="5" w16cid:durableId="1158498890">
    <w:abstractNumId w:val="6"/>
  </w:num>
  <w:num w:numId="6" w16cid:durableId="13190271">
    <w:abstractNumId w:val="1"/>
  </w:num>
  <w:num w:numId="7" w16cid:durableId="74397703">
    <w:abstractNumId w:val="11"/>
  </w:num>
  <w:num w:numId="8" w16cid:durableId="269435936">
    <w:abstractNumId w:val="7"/>
  </w:num>
  <w:num w:numId="9" w16cid:durableId="1987933131">
    <w:abstractNumId w:val="10"/>
  </w:num>
  <w:num w:numId="10" w16cid:durableId="1371219929">
    <w:abstractNumId w:val="4"/>
  </w:num>
  <w:num w:numId="11" w16cid:durableId="859778089">
    <w:abstractNumId w:val="2"/>
  </w:num>
  <w:num w:numId="12" w16cid:durableId="211073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E4"/>
    <w:rsid w:val="000117B7"/>
    <w:rsid w:val="00022EC3"/>
    <w:rsid w:val="00050EA7"/>
    <w:rsid w:val="00092186"/>
    <w:rsid w:val="000B3BDB"/>
    <w:rsid w:val="000C7A6A"/>
    <w:rsid w:val="000E0475"/>
    <w:rsid w:val="001555F0"/>
    <w:rsid w:val="0018673F"/>
    <w:rsid w:val="00197CFB"/>
    <w:rsid w:val="002A6920"/>
    <w:rsid w:val="002D1B19"/>
    <w:rsid w:val="002F2A67"/>
    <w:rsid w:val="002F66A3"/>
    <w:rsid w:val="002F75BB"/>
    <w:rsid w:val="00302C25"/>
    <w:rsid w:val="00303237"/>
    <w:rsid w:val="00303635"/>
    <w:rsid w:val="0031072F"/>
    <w:rsid w:val="00330CB2"/>
    <w:rsid w:val="0033533C"/>
    <w:rsid w:val="00340E4B"/>
    <w:rsid w:val="003426F4"/>
    <w:rsid w:val="00344859"/>
    <w:rsid w:val="00350CCC"/>
    <w:rsid w:val="00380E74"/>
    <w:rsid w:val="003A312C"/>
    <w:rsid w:val="003B7518"/>
    <w:rsid w:val="003B7A90"/>
    <w:rsid w:val="00404B2E"/>
    <w:rsid w:val="004161E4"/>
    <w:rsid w:val="00417B6C"/>
    <w:rsid w:val="0043669A"/>
    <w:rsid w:val="00436A17"/>
    <w:rsid w:val="00442750"/>
    <w:rsid w:val="004600B0"/>
    <w:rsid w:val="004765CE"/>
    <w:rsid w:val="00480A05"/>
    <w:rsid w:val="00494FD1"/>
    <w:rsid w:val="004C4EAC"/>
    <w:rsid w:val="005942EA"/>
    <w:rsid w:val="00595646"/>
    <w:rsid w:val="005A302D"/>
    <w:rsid w:val="005A50A1"/>
    <w:rsid w:val="005A5F8C"/>
    <w:rsid w:val="005B1F43"/>
    <w:rsid w:val="005F0102"/>
    <w:rsid w:val="00604D18"/>
    <w:rsid w:val="0060709A"/>
    <w:rsid w:val="00695E51"/>
    <w:rsid w:val="006B4DEC"/>
    <w:rsid w:val="006B6791"/>
    <w:rsid w:val="006C2967"/>
    <w:rsid w:val="006D28E6"/>
    <w:rsid w:val="007147C3"/>
    <w:rsid w:val="00722B72"/>
    <w:rsid w:val="00776422"/>
    <w:rsid w:val="007F096F"/>
    <w:rsid w:val="008426A4"/>
    <w:rsid w:val="008655D7"/>
    <w:rsid w:val="0089385B"/>
    <w:rsid w:val="008B1274"/>
    <w:rsid w:val="00903EB8"/>
    <w:rsid w:val="00917008"/>
    <w:rsid w:val="009922E5"/>
    <w:rsid w:val="009A3CA5"/>
    <w:rsid w:val="009C5894"/>
    <w:rsid w:val="009D77E5"/>
    <w:rsid w:val="009E1D05"/>
    <w:rsid w:val="00A0703C"/>
    <w:rsid w:val="00A208F1"/>
    <w:rsid w:val="00A5052D"/>
    <w:rsid w:val="00A62A98"/>
    <w:rsid w:val="00A75F63"/>
    <w:rsid w:val="00A806B5"/>
    <w:rsid w:val="00A80FE3"/>
    <w:rsid w:val="00B440DC"/>
    <w:rsid w:val="00B73C9E"/>
    <w:rsid w:val="00B906C6"/>
    <w:rsid w:val="00B9537F"/>
    <w:rsid w:val="00BD465D"/>
    <w:rsid w:val="00C7116E"/>
    <w:rsid w:val="00CC46A6"/>
    <w:rsid w:val="00CF2D86"/>
    <w:rsid w:val="00D851AA"/>
    <w:rsid w:val="00DD072B"/>
    <w:rsid w:val="00DF26A3"/>
    <w:rsid w:val="00DF4E9D"/>
    <w:rsid w:val="00E20961"/>
    <w:rsid w:val="00E21E2F"/>
    <w:rsid w:val="00E251CF"/>
    <w:rsid w:val="00E33A03"/>
    <w:rsid w:val="00E4001E"/>
    <w:rsid w:val="00E477B6"/>
    <w:rsid w:val="00E47B99"/>
    <w:rsid w:val="00E5378E"/>
    <w:rsid w:val="00EB4915"/>
    <w:rsid w:val="00EB5840"/>
    <w:rsid w:val="00ED035E"/>
    <w:rsid w:val="00F1441C"/>
    <w:rsid w:val="00F40C6D"/>
    <w:rsid w:val="00FB3C2A"/>
    <w:rsid w:val="00FB4A32"/>
    <w:rsid w:val="00FF0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13153"/>
  <w15:chartTrackingRefBased/>
  <w15:docId w15:val="{46FA2E15-BE53-4C03-9233-9E943E6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B0"/>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p1,Use Case List Paragraph,Numbering,ERP-List Paragraph,List Paragraph11,List Paragraph111,List Paragraph Red,Sąrašo pastraipa1,List Paragraph2,Bullet 1,Lentele,List not in Table"/>
    <w:basedOn w:val="Normal"/>
    <w:link w:val="ListParagraphChar"/>
    <w:uiPriority w:val="34"/>
    <w:qFormat/>
    <w:rsid w:val="004600B0"/>
    <w:pPr>
      <w:ind w:left="720"/>
      <w:contextualSpacing/>
    </w:pPr>
  </w:style>
  <w:style w:type="paragraph" w:styleId="BalloonText">
    <w:name w:val="Balloon Text"/>
    <w:basedOn w:val="Normal"/>
    <w:link w:val="BalloonTextChar"/>
    <w:uiPriority w:val="99"/>
    <w:semiHidden/>
    <w:unhideWhenUsed/>
    <w:rsid w:val="00B44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DC"/>
    <w:rPr>
      <w:rFonts w:ascii="Segoe UI" w:eastAsia="Times New Roman" w:hAnsi="Segoe UI" w:cs="Segoe UI"/>
      <w:sz w:val="18"/>
      <w:szCs w:val="18"/>
      <w:lang w:eastAsia="lt-LT"/>
    </w:rPr>
  </w:style>
  <w:style w:type="paragraph" w:styleId="Header">
    <w:name w:val="header"/>
    <w:basedOn w:val="Normal"/>
    <w:link w:val="HeaderChar"/>
    <w:uiPriority w:val="99"/>
    <w:unhideWhenUsed/>
    <w:rsid w:val="00A0703C"/>
    <w:pPr>
      <w:tabs>
        <w:tab w:val="center" w:pos="4819"/>
        <w:tab w:val="right" w:pos="9638"/>
      </w:tabs>
    </w:pPr>
  </w:style>
  <w:style w:type="character" w:customStyle="1" w:styleId="HeaderChar">
    <w:name w:val="Header Char"/>
    <w:basedOn w:val="DefaultParagraphFont"/>
    <w:link w:val="Header"/>
    <w:uiPriority w:val="99"/>
    <w:rsid w:val="00A0703C"/>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A0703C"/>
    <w:pPr>
      <w:tabs>
        <w:tab w:val="center" w:pos="4819"/>
        <w:tab w:val="right" w:pos="9638"/>
      </w:tabs>
    </w:pPr>
  </w:style>
  <w:style w:type="character" w:customStyle="1" w:styleId="FooterChar">
    <w:name w:val="Footer Char"/>
    <w:basedOn w:val="DefaultParagraphFont"/>
    <w:link w:val="Footer"/>
    <w:uiPriority w:val="99"/>
    <w:rsid w:val="00A0703C"/>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p1 Char,Use Case List Paragraph Char,Numbering Char,ERP-List Paragraph Char,List Paragraph11 Char,List Paragraph111 Char,List Paragraph Red Char,Sąrašo pastraipa1 Char,Bullet 1 Char"/>
    <w:link w:val="ListParagraph"/>
    <w:uiPriority w:val="34"/>
    <w:rsid w:val="005A5F8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7EE5-8379-4E1F-B52C-C6169931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3221</Words>
  <Characters>1837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Sendžikienė</dc:creator>
  <cp:keywords/>
  <dc:description/>
  <cp:lastModifiedBy>Sigutė Gaidytė Budreikienė</cp:lastModifiedBy>
  <cp:revision>22</cp:revision>
  <cp:lastPrinted>2020-03-12T06:10:00Z</cp:lastPrinted>
  <dcterms:created xsi:type="dcterms:W3CDTF">2024-12-11T10:04:00Z</dcterms:created>
  <dcterms:modified xsi:type="dcterms:W3CDTF">2024-12-11T13:31:00Z</dcterms:modified>
</cp:coreProperties>
</file>