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54972" w:rsidRDefault="00B35758" w:rsidP="00B35758">
      <w:pPr>
        <w:pStyle w:val="Default"/>
        <w:jc w:val="center"/>
        <w:rPr>
          <w:rFonts w:ascii="Cambria" w:hAnsi="Cambria"/>
          <w:sz w:val="22"/>
        </w:rPr>
      </w:pPr>
      <w:r w:rsidRPr="00854972">
        <w:rPr>
          <w:rFonts w:ascii="Cambria" w:hAnsi="Cambria"/>
          <w:sz w:val="22"/>
        </w:rPr>
        <w:t>Viešoji įstaiga, Eivenių g. 2,</w:t>
      </w:r>
      <w:r w:rsidR="007F5E65">
        <w:rPr>
          <w:rFonts w:ascii="Cambria" w:hAnsi="Cambria"/>
          <w:sz w:val="22"/>
        </w:rPr>
        <w:t xml:space="preserve"> 50161 Kaunas, tel. +370 37 32 63</w:t>
      </w:r>
      <w:r w:rsidR="00854972" w:rsidRPr="00854972">
        <w:rPr>
          <w:rFonts w:ascii="Cambria" w:hAnsi="Cambria"/>
          <w:sz w:val="22"/>
        </w:rPr>
        <w:t xml:space="preserve"> 6</w:t>
      </w:r>
      <w:r w:rsidR="007F5E65">
        <w:rPr>
          <w:rFonts w:ascii="Cambria" w:hAnsi="Cambria"/>
          <w:sz w:val="22"/>
        </w:rPr>
        <w:t>0</w:t>
      </w:r>
      <w:r w:rsidR="00854972" w:rsidRPr="00854972">
        <w:rPr>
          <w:rFonts w:ascii="Cambria" w:hAnsi="Cambria"/>
          <w:sz w:val="22"/>
        </w:rPr>
        <w:t>,</w:t>
      </w:r>
      <w:r w:rsidR="007F5E65">
        <w:rPr>
          <w:rFonts w:ascii="Cambria" w:hAnsi="Cambria"/>
          <w:sz w:val="22"/>
        </w:rPr>
        <w:t xml:space="preserve"> +370 37 32 69 75</w:t>
      </w:r>
    </w:p>
    <w:p w:rsidR="00B35758" w:rsidRPr="00854972" w:rsidRDefault="007F5E65" w:rsidP="00B35758">
      <w:pPr>
        <w:pStyle w:val="Default"/>
        <w:jc w:val="center"/>
        <w:rPr>
          <w:rFonts w:ascii="Cambria" w:hAnsi="Cambria"/>
          <w:sz w:val="22"/>
        </w:rPr>
      </w:pPr>
      <w:r>
        <w:rPr>
          <w:rFonts w:ascii="Cambria" w:hAnsi="Cambria"/>
          <w:sz w:val="22"/>
        </w:rPr>
        <w:t>faks. +370 37</w:t>
      </w:r>
      <w:r w:rsidR="00B35758" w:rsidRPr="00854972">
        <w:rPr>
          <w:rFonts w:ascii="Cambria" w:hAnsi="Cambria"/>
          <w:sz w:val="22"/>
        </w:rPr>
        <w:t xml:space="preserve"> 32 64 27, el.p. rastine@kaunoklinikos.lt.</w:t>
      </w:r>
    </w:p>
    <w:p w:rsidR="00B35758" w:rsidRPr="00854972" w:rsidRDefault="00B35758" w:rsidP="00B35758">
      <w:pPr>
        <w:pStyle w:val="Default"/>
        <w:jc w:val="center"/>
        <w:rPr>
          <w:rFonts w:ascii="Cambria" w:hAnsi="Cambria"/>
          <w:sz w:val="22"/>
        </w:rPr>
      </w:pPr>
      <w:r w:rsidRPr="00854972">
        <w:rPr>
          <w:rFonts w:ascii="Cambria" w:hAnsi="Cambria"/>
          <w:sz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Pr="007F5E65" w:rsidRDefault="00703E2B" w:rsidP="00B35758">
      <w:pPr>
        <w:jc w:val="center"/>
        <w:rPr>
          <w:rFonts w:ascii="Cambria" w:hAnsi="Cambria"/>
          <w:b/>
          <w:sz w:val="22"/>
          <w:szCs w:val="22"/>
          <w:lang w:val="en-US"/>
        </w:rPr>
      </w:pPr>
      <w:r>
        <w:rPr>
          <w:rFonts w:ascii="Cambria" w:hAnsi="Cambria"/>
          <w:b/>
          <w:sz w:val="22"/>
          <w:szCs w:val="22"/>
        </w:rPr>
        <w:t>BALDAI</w:t>
      </w:r>
      <w:r w:rsidR="004212A1">
        <w:rPr>
          <w:rFonts w:ascii="Cambria" w:hAnsi="Cambria"/>
          <w:b/>
          <w:sz w:val="22"/>
          <w:szCs w:val="22"/>
        </w:rPr>
        <w:t xml:space="preserve"> DRUSKININKŲ REABILITACIJOS CENTRUI </w:t>
      </w:r>
      <w:r w:rsidR="004212A1" w:rsidRPr="004212A1">
        <w:rPr>
          <w:rFonts w:ascii="Cambria" w:hAnsi="Cambria"/>
          <w:b/>
          <w:sz w:val="22"/>
          <w:szCs w:val="22"/>
        </w:rPr>
        <w:t>„DAINAVA“</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Pr>
          <w:rFonts w:ascii="Cambria" w:eastAsia="Calibri" w:hAnsi="Cambria"/>
          <w:sz w:val="22"/>
          <w:szCs w:val="22"/>
        </w:rPr>
        <w:t>(3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r w:rsidR="00196FDB">
        <w:rPr>
          <w:rFonts w:ascii="Cambria" w:hAnsi="Cambria"/>
          <w:sz w:val="22"/>
          <w:szCs w:val="22"/>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4212A1" w:rsidRPr="004212A1">
        <w:rPr>
          <w:rFonts w:ascii="Cambria" w:hAnsi="Cambria"/>
          <w:sz w:val="22"/>
          <w:szCs w:val="22"/>
          <w:lang w:eastAsia="lt-LT"/>
        </w:rPr>
        <w:t>Tiekėjo deklaracija dėl atitikties Tarybos reglamente (ES) 2022</w:t>
      </w:r>
      <w:r w:rsidR="004212A1">
        <w:rPr>
          <w:rFonts w:ascii="Cambria" w:hAnsi="Cambria"/>
          <w:sz w:val="22"/>
          <w:szCs w:val="22"/>
          <w:lang w:eastAsia="lt-LT"/>
        </w:rPr>
        <w:t>/</w:t>
      </w:r>
      <w:r w:rsidR="004212A1" w:rsidRPr="004212A1">
        <w:rPr>
          <w:rFonts w:ascii="Cambria" w:hAnsi="Cambria"/>
          <w:sz w:val="22"/>
          <w:szCs w:val="22"/>
          <w:lang w:eastAsia="lt-LT"/>
        </w:rPr>
        <w:t>576 nustatytų sąlygų nebuvimo</w:t>
      </w:r>
      <w:r w:rsidR="007F5E65" w:rsidRPr="007F5E65">
        <w:rPr>
          <w:rFonts w:ascii="Cambria" w:hAnsi="Cambria"/>
          <w:sz w:val="22"/>
          <w:szCs w:val="22"/>
          <w:lang w:eastAsia="lt-LT"/>
        </w:rPr>
        <w:t xml:space="preserve"> </w:t>
      </w:r>
      <w:r w:rsidR="0088178B">
        <w:rPr>
          <w:rFonts w:ascii="Cambria" w:hAnsi="Cambria"/>
          <w:sz w:val="22"/>
          <w:szCs w:val="22"/>
          <w:lang w:eastAsia="lt-LT"/>
        </w:rPr>
        <w:t>(7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 xml:space="preserve">Prekių </w:t>
      </w:r>
      <w:r w:rsidR="007F5E65">
        <w:rPr>
          <w:rFonts w:ascii="Cambria" w:hAnsi="Cambria"/>
          <w:sz w:val="22"/>
          <w:szCs w:val="22"/>
          <w:lang w:eastAsia="lt-LT"/>
        </w:rPr>
        <w:t xml:space="preserve">viešojo </w:t>
      </w:r>
      <w:r w:rsidR="00854972" w:rsidRPr="00854972">
        <w:rPr>
          <w:rFonts w:ascii="Cambria" w:hAnsi="Cambria"/>
          <w:sz w:val="22"/>
          <w:szCs w:val="22"/>
          <w:lang w:eastAsia="lt-LT"/>
        </w:rPr>
        <w:t>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4212A1" w:rsidRDefault="00B35758" w:rsidP="004212A1">
      <w:pPr>
        <w:pStyle w:val="Body2"/>
        <w:tabs>
          <w:tab w:val="left" w:pos="567"/>
        </w:tabs>
        <w:rPr>
          <w:rFonts w:ascii="Cambria" w:hAnsi="Cambria"/>
          <w:b/>
          <w:color w:val="548DD4" w:themeColor="text2" w:themeTint="99"/>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4212A1">
        <w:rPr>
          <w:rFonts w:ascii="Cambria" w:hAnsi="Cambria"/>
          <w:b/>
          <w:color w:val="548DD4" w:themeColor="text2" w:themeTint="99"/>
          <w:sz w:val="22"/>
          <w:szCs w:val="22"/>
        </w:rPr>
        <w:t>baldus D</w:t>
      </w:r>
      <w:r w:rsidR="004212A1" w:rsidRPr="004212A1">
        <w:rPr>
          <w:rFonts w:ascii="Cambria" w:hAnsi="Cambria"/>
          <w:b/>
          <w:color w:val="548DD4" w:themeColor="text2" w:themeTint="99"/>
          <w:sz w:val="22"/>
          <w:szCs w:val="22"/>
        </w:rPr>
        <w:t>rusk</w:t>
      </w:r>
      <w:r w:rsidR="004212A1">
        <w:rPr>
          <w:rFonts w:ascii="Cambria" w:hAnsi="Cambria"/>
          <w:b/>
          <w:color w:val="548DD4" w:themeColor="text2" w:themeTint="99"/>
          <w:sz w:val="22"/>
          <w:szCs w:val="22"/>
        </w:rPr>
        <w:t>ininkų reabilitacijos centrui „D</w:t>
      </w:r>
      <w:r w:rsidR="004212A1" w:rsidRPr="004212A1">
        <w:rPr>
          <w:rFonts w:ascii="Cambria" w:hAnsi="Cambria"/>
          <w:b/>
          <w:color w:val="548DD4" w:themeColor="text2" w:themeTint="99"/>
          <w:sz w:val="22"/>
          <w:szCs w:val="22"/>
        </w:rPr>
        <w:t>ainava</w:t>
      </w:r>
      <w:proofErr w:type="gramStart"/>
      <w:r w:rsidR="004212A1" w:rsidRPr="004212A1">
        <w:rPr>
          <w:rFonts w:ascii="Cambria" w:hAnsi="Cambria"/>
          <w:b/>
          <w:color w:val="548DD4" w:themeColor="text2" w:themeTint="99"/>
          <w:sz w:val="22"/>
          <w:szCs w:val="22"/>
        </w:rPr>
        <w:t>“</w:t>
      </w:r>
      <w:r w:rsidR="004212A1">
        <w:rPr>
          <w:rFonts w:ascii="Cambria" w:hAnsi="Cambria"/>
          <w:b/>
          <w:color w:val="548DD4" w:themeColor="text2" w:themeTint="99"/>
          <w:sz w:val="22"/>
          <w:szCs w:val="22"/>
        </w:rPr>
        <w:t xml:space="preserve"> </w:t>
      </w:r>
      <w:r w:rsidR="007F5E65">
        <w:rPr>
          <w:rFonts w:ascii="Cambria" w:hAnsi="Cambria" w:cs="Times New Roman"/>
          <w:color w:val="auto"/>
          <w:sz w:val="22"/>
          <w:szCs w:val="22"/>
          <w:lang w:val="lt-LT"/>
        </w:rPr>
        <w:t>(</w:t>
      </w:r>
      <w:proofErr w:type="gramEnd"/>
      <w:r w:rsidR="007F5E65">
        <w:rPr>
          <w:rFonts w:ascii="Cambria" w:hAnsi="Cambria" w:cs="Times New Roman"/>
          <w:color w:val="auto"/>
          <w:sz w:val="22"/>
          <w:szCs w:val="22"/>
          <w:lang w:val="lt-LT"/>
        </w:rPr>
        <w:t>toliau - P</w:t>
      </w:r>
      <w:r w:rsidRPr="00854972">
        <w:rPr>
          <w:rFonts w:ascii="Cambria" w:hAnsi="Cambria" w:cs="Times New Roman"/>
          <w:color w:val="auto"/>
          <w:sz w:val="22"/>
          <w:szCs w:val="22"/>
          <w:lang w:val="lt-LT"/>
        </w:rPr>
        <w:t>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905FA2">
        <w:rPr>
          <w:rFonts w:ascii="Cambria" w:hAnsi="Cambria"/>
          <w:sz w:val="22"/>
          <w:szCs w:val="22"/>
        </w:rPr>
        <w:t xml:space="preserve">, tel. </w:t>
      </w:r>
      <w:r w:rsidR="009D723C" w:rsidRPr="00854972">
        <w:rPr>
          <w:rFonts w:ascii="Cambria" w:hAnsi="Cambria"/>
          <w:sz w:val="22"/>
          <w:szCs w:val="22"/>
        </w:rPr>
        <w:t>+370</w:t>
      </w:r>
      <w:r w:rsidR="00905FA2">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4212A1">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4212A1" w:rsidRPr="004212A1">
        <w:rPr>
          <w:rFonts w:ascii="Cambria" w:hAnsi="Cambria"/>
          <w:b/>
          <w:color w:val="0070C0"/>
        </w:rPr>
        <w:t>baldai Druskininkų reabilitacijos centrui „Dainava“</w:t>
      </w:r>
      <w:r w:rsidR="004212A1" w:rsidRPr="004212A1">
        <w:rPr>
          <w:rFonts w:ascii="Cambria" w:hAnsi="Cambria"/>
          <w:b/>
          <w:bCs/>
          <w:color w:val="0070C0"/>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7F5E65" w:rsidRPr="007F5E65" w:rsidRDefault="007F5E65" w:rsidP="007F5E65">
      <w:pPr>
        <w:ind w:firstLine="567"/>
        <w:jc w:val="both"/>
        <w:rPr>
          <w:rFonts w:ascii="Cambria" w:hAnsi="Cambria"/>
          <w:iCs/>
          <w:sz w:val="22"/>
          <w:szCs w:val="22"/>
          <w:u w:val="single"/>
        </w:rPr>
      </w:pPr>
      <w:r>
        <w:rPr>
          <w:rFonts w:ascii="Cambria" w:hAnsi="Cambria"/>
          <w:sz w:val="22"/>
          <w:szCs w:val="22"/>
        </w:rPr>
        <w:t xml:space="preserve">2.3. </w:t>
      </w:r>
      <w:r w:rsidRPr="007F5E65">
        <w:rPr>
          <w:rFonts w:ascii="Cambria" w:hAnsi="Cambria"/>
          <w:iCs/>
          <w:sz w:val="22"/>
          <w:szCs w:val="22"/>
        </w:rPr>
        <w:t xml:space="preserve">Vadovaujantis LR Viešųjų pirkimų įstatymo 27 straipsnio nuostatomis Centrinėje viešųjų pirkimų informacinėje sistemoje (toliau – CVP IS) </w:t>
      </w:r>
      <w:r w:rsidRPr="007F5E65">
        <w:rPr>
          <w:rFonts w:ascii="Cambria" w:hAnsi="Cambria"/>
          <w:iCs/>
          <w:sz w:val="22"/>
          <w:szCs w:val="22"/>
          <w:lang w:val="en-US"/>
        </w:rPr>
        <w:t xml:space="preserve">(adresu </w:t>
      </w:r>
      <w:hyperlink r:id="rId14" w:history="1">
        <w:r w:rsidRPr="007F5E65">
          <w:rPr>
            <w:rStyle w:val="Hyperlink"/>
            <w:rFonts w:ascii="Cambria" w:hAnsi="Cambria"/>
            <w:iCs/>
            <w:sz w:val="22"/>
            <w:szCs w:val="22"/>
            <w:lang w:val="en-US"/>
          </w:rPr>
          <w:t>https://pirkimai.eviesiejipirkimai.lt</w:t>
        </w:r>
      </w:hyperlink>
      <w:r w:rsidRPr="007F5E65">
        <w:rPr>
          <w:rFonts w:ascii="Cambria" w:hAnsi="Cambria"/>
          <w:iCs/>
          <w:sz w:val="22"/>
          <w:szCs w:val="22"/>
          <w:u w:val="single"/>
          <w:lang w:val="en-US"/>
        </w:rPr>
        <w:t xml:space="preserve">) </w:t>
      </w:r>
      <w:r w:rsidRPr="007F5E65">
        <w:rPr>
          <w:rFonts w:ascii="Cambria" w:hAnsi="Cambria"/>
          <w:iCs/>
          <w:sz w:val="22"/>
          <w:szCs w:val="22"/>
        </w:rPr>
        <w:t>buvo viešai skelbta išankstinė rinkos konsultacija dėl</w:t>
      </w:r>
      <w:r w:rsidRPr="007F5E65">
        <w:rPr>
          <w:rFonts w:ascii="Cambria" w:hAnsi="Cambria"/>
          <w:i/>
          <w:iCs/>
          <w:sz w:val="22"/>
          <w:szCs w:val="22"/>
        </w:rPr>
        <w:t xml:space="preserve"> </w:t>
      </w:r>
      <w:r w:rsidR="004212A1" w:rsidRPr="004212A1">
        <w:rPr>
          <w:rFonts w:ascii="Cambria" w:hAnsi="Cambria"/>
          <w:b/>
          <w:iCs/>
          <w:sz w:val="22"/>
          <w:szCs w:val="22"/>
        </w:rPr>
        <w:t>baldai Druskininkų reabilitacijos centrui „Dainava“</w:t>
      </w:r>
      <w:r w:rsidRPr="007F5E65">
        <w:rPr>
          <w:rFonts w:ascii="Cambria" w:hAnsi="Cambria"/>
          <w:iCs/>
          <w:sz w:val="22"/>
          <w:szCs w:val="22"/>
        </w:rPr>
        <w:t xml:space="preserve">pirkimo Nr. </w:t>
      </w:r>
      <w:r w:rsidR="004212A1">
        <w:rPr>
          <w:rFonts w:ascii="Cambria" w:hAnsi="Cambria"/>
          <w:iCs/>
          <w:sz w:val="22"/>
          <w:szCs w:val="22"/>
          <w:lang w:val="en-US"/>
        </w:rPr>
        <w:t>3647989</w:t>
      </w:r>
      <w:r w:rsidRPr="007F5E65">
        <w:rPr>
          <w:rFonts w:ascii="Cambria" w:hAnsi="Cambria"/>
          <w:iCs/>
          <w:sz w:val="22"/>
          <w:szCs w:val="22"/>
        </w:rPr>
        <w:t>.</w:t>
      </w:r>
    </w:p>
    <w:p w:rsidR="004212A1" w:rsidRDefault="007F5E65" w:rsidP="004212A1">
      <w:pPr>
        <w:ind w:firstLine="567"/>
        <w:jc w:val="both"/>
        <w:rPr>
          <w:rFonts w:ascii="Cambria" w:hAnsi="Cambria"/>
          <w:sz w:val="22"/>
          <w:szCs w:val="22"/>
          <w:lang w:eastAsia="lt-LT"/>
        </w:rPr>
      </w:pPr>
      <w:r w:rsidRPr="007F5E65">
        <w:rPr>
          <w:rFonts w:ascii="Cambria" w:hAnsi="Cambria"/>
          <w:sz w:val="22"/>
          <w:szCs w:val="22"/>
          <w:lang w:eastAsia="lt-LT"/>
        </w:rPr>
        <w:t xml:space="preserve">2.4. </w:t>
      </w:r>
      <w:r w:rsidR="004212A1" w:rsidRPr="004212A1">
        <w:rPr>
          <w:rFonts w:ascii="Cambria" w:hAnsi="Cambria"/>
          <w:sz w:val="22"/>
          <w:szCs w:val="22"/>
          <w:lang w:eastAsia="lt-LT"/>
        </w:rPr>
        <w:t xml:space="preserve">Šis pirkimas </w:t>
      </w:r>
      <w:r w:rsidR="004212A1" w:rsidRPr="004212A1">
        <w:rPr>
          <w:rFonts w:ascii="Cambria" w:hAnsi="Cambria"/>
          <w:b/>
          <w:sz w:val="22"/>
          <w:szCs w:val="22"/>
          <w:lang w:eastAsia="lt-LT"/>
        </w:rPr>
        <w:t>nėra  skaidomas į atskiras pirkimo dalis</w:t>
      </w:r>
      <w:r w:rsidR="004212A1">
        <w:rPr>
          <w:rFonts w:ascii="Cambria" w:hAnsi="Cambria"/>
          <w:b/>
          <w:sz w:val="22"/>
          <w:szCs w:val="22"/>
          <w:lang w:eastAsia="lt-LT"/>
        </w:rPr>
        <w:t xml:space="preserve"> </w:t>
      </w:r>
      <w:r w:rsidR="004212A1" w:rsidRPr="00A6089F">
        <w:rPr>
          <w:rFonts w:ascii="Cambria" w:hAnsi="Cambria"/>
          <w:sz w:val="22"/>
          <w:szCs w:val="22"/>
          <w:lang w:eastAsia="lt-LT"/>
        </w:rPr>
        <w:t>(viso 2 pirkimo dalys)</w:t>
      </w:r>
      <w:r w:rsidR="00A6089F" w:rsidRPr="00A6089F">
        <w:rPr>
          <w:rFonts w:ascii="Cambria" w:hAnsi="Cambria"/>
          <w:sz w:val="22"/>
          <w:szCs w:val="22"/>
          <w:lang w:eastAsia="lt-LT"/>
        </w:rPr>
        <w:t>:</w:t>
      </w:r>
    </w:p>
    <w:p w:rsidR="00A6089F" w:rsidRDefault="00A6089F" w:rsidP="004212A1">
      <w:pPr>
        <w:ind w:firstLine="567"/>
        <w:jc w:val="both"/>
        <w:rPr>
          <w:rFonts w:ascii="Cambria" w:hAnsi="Cambria"/>
          <w:sz w:val="22"/>
          <w:szCs w:val="22"/>
          <w:lang w:eastAsia="lt-LT"/>
        </w:rPr>
      </w:pPr>
      <w:r>
        <w:rPr>
          <w:rFonts w:ascii="Cambria" w:hAnsi="Cambria"/>
          <w:sz w:val="22"/>
          <w:szCs w:val="22"/>
          <w:lang w:eastAsia="lt-LT"/>
        </w:rPr>
        <w:t>2.4.1. I pirkimo dalis – sėdimieji baldai;</w:t>
      </w:r>
    </w:p>
    <w:p w:rsidR="00A6089F" w:rsidRPr="00A6089F" w:rsidRDefault="00A6089F" w:rsidP="004212A1">
      <w:pPr>
        <w:ind w:firstLine="567"/>
        <w:jc w:val="both"/>
        <w:rPr>
          <w:rFonts w:ascii="Cambria" w:hAnsi="Cambria"/>
          <w:sz w:val="22"/>
          <w:szCs w:val="22"/>
          <w:lang w:val="en-US" w:eastAsia="lt-LT"/>
        </w:rPr>
      </w:pPr>
      <w:r>
        <w:rPr>
          <w:rFonts w:ascii="Cambria" w:hAnsi="Cambria"/>
          <w:sz w:val="22"/>
          <w:szCs w:val="22"/>
          <w:lang w:val="en-US" w:eastAsia="lt-LT"/>
        </w:rPr>
        <w:t xml:space="preserve">2.4.2. II pirkimo </w:t>
      </w:r>
      <w:proofErr w:type="gramStart"/>
      <w:r>
        <w:rPr>
          <w:rFonts w:ascii="Cambria" w:hAnsi="Cambria"/>
          <w:sz w:val="22"/>
          <w:szCs w:val="22"/>
          <w:lang w:val="en-US" w:eastAsia="lt-LT"/>
        </w:rPr>
        <w:t>dalis</w:t>
      </w:r>
      <w:proofErr w:type="gramEnd"/>
      <w:r>
        <w:rPr>
          <w:rFonts w:ascii="Cambria" w:hAnsi="Cambria"/>
          <w:sz w:val="22"/>
          <w:szCs w:val="22"/>
          <w:lang w:val="en-US" w:eastAsia="lt-LT"/>
        </w:rPr>
        <w:t xml:space="preserve"> – metaliniai baldai.</w:t>
      </w:r>
    </w:p>
    <w:p w:rsidR="00A6089F" w:rsidRPr="00A6089F" w:rsidRDefault="00A6089F" w:rsidP="00A6089F">
      <w:pPr>
        <w:tabs>
          <w:tab w:val="left" w:pos="567"/>
          <w:tab w:val="left" w:pos="993"/>
        </w:tabs>
        <w:ind w:firstLine="567"/>
        <w:jc w:val="both"/>
        <w:rPr>
          <w:rFonts w:ascii="Cambria" w:hAnsi="Cambria"/>
          <w:sz w:val="22"/>
          <w:szCs w:val="22"/>
          <w:lang w:eastAsia="lt-LT"/>
        </w:rPr>
      </w:pPr>
      <w:r>
        <w:rPr>
          <w:rFonts w:ascii="Cambria" w:hAnsi="Cambria"/>
          <w:sz w:val="22"/>
          <w:szCs w:val="22"/>
          <w:lang w:eastAsia="lt-LT"/>
        </w:rPr>
        <w:t xml:space="preserve">2.5. </w:t>
      </w:r>
      <w:r w:rsidRPr="00A6089F">
        <w:rPr>
          <w:rFonts w:ascii="Cambria" w:hAnsi="Cambria"/>
          <w:sz w:val="22"/>
          <w:szCs w:val="22"/>
          <w:lang w:eastAsia="lt-LT"/>
        </w:rPr>
        <w:t>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F704E1" w:rsidRPr="007F5E65" w:rsidRDefault="007F5E65" w:rsidP="007F5E65">
      <w:pPr>
        <w:tabs>
          <w:tab w:val="left" w:pos="567"/>
          <w:tab w:val="left" w:pos="993"/>
        </w:tabs>
        <w:ind w:firstLine="567"/>
        <w:jc w:val="both"/>
        <w:rPr>
          <w:rFonts w:ascii="Cambria" w:hAnsi="Cambria"/>
          <w:b/>
          <w:sz w:val="22"/>
          <w:u w:val="single"/>
          <w:lang w:eastAsia="ar-SA"/>
        </w:rPr>
      </w:pPr>
      <w:r w:rsidRPr="007F5E65">
        <w:rPr>
          <w:rFonts w:ascii="Cambria" w:hAnsi="Cambria"/>
          <w:sz w:val="22"/>
        </w:rPr>
        <w:t>2</w:t>
      </w:r>
      <w:r w:rsidR="00A6089F">
        <w:rPr>
          <w:rFonts w:ascii="Cambria" w:hAnsi="Cambria"/>
          <w:sz w:val="22"/>
        </w:rPr>
        <w:t>.6</w:t>
      </w:r>
      <w:r w:rsidRPr="007F5E65">
        <w:rPr>
          <w:rFonts w:ascii="Cambria" w:hAnsi="Cambria"/>
          <w:sz w:val="22"/>
        </w:rPr>
        <w:t xml:space="preserve">. </w:t>
      </w:r>
      <w:r w:rsidR="00F704E1" w:rsidRPr="007F5E65">
        <w:rPr>
          <w:rFonts w:ascii="Cambria" w:hAnsi="Cambria"/>
          <w:sz w:val="22"/>
        </w:rPr>
        <w:t xml:space="preserve">Prekių pristatymo vieta yra </w:t>
      </w:r>
      <w:r w:rsidRPr="007F5E65">
        <w:rPr>
          <w:rFonts w:ascii="Cambria" w:hAnsi="Cambria"/>
          <w:iCs/>
          <w:sz w:val="22"/>
        </w:rPr>
        <w:t xml:space="preserve">Lietuvos sveikatos mokslų universiteto ligoninė Kauno klinikos </w:t>
      </w:r>
      <w:r w:rsidR="00A6089F">
        <w:rPr>
          <w:rFonts w:ascii="Cambria" w:hAnsi="Cambria"/>
          <w:iCs/>
          <w:sz w:val="22"/>
        </w:rPr>
        <w:t xml:space="preserve">filialas adresas, </w:t>
      </w:r>
      <w:r w:rsidRPr="007F5E65">
        <w:rPr>
          <w:rFonts w:ascii="Cambria" w:hAnsi="Cambria"/>
          <w:iCs/>
          <w:sz w:val="22"/>
        </w:rPr>
        <w:t>Druskininkų reabilitacijos centras „Dainava” Maironio g. 22, LT-66116 Druskininkai.</w:t>
      </w:r>
    </w:p>
    <w:p w:rsidR="007218D2" w:rsidRPr="007F5E65"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Pr>
          <w:rFonts w:ascii="Cambria" w:hAnsi="Cambria"/>
          <w:sz w:val="22"/>
        </w:rPr>
        <w:t>2.7</w:t>
      </w:r>
      <w:r w:rsidR="007F5E65" w:rsidRPr="007F5E65">
        <w:rPr>
          <w:rFonts w:ascii="Cambria" w:hAnsi="Cambria"/>
          <w:sz w:val="22"/>
        </w:rPr>
        <w:t xml:space="preserve">. </w:t>
      </w:r>
      <w:r w:rsidR="007218D2" w:rsidRPr="007F5E65">
        <w:rPr>
          <w:rFonts w:ascii="Cambria" w:hAnsi="Cambria"/>
          <w:sz w:val="22"/>
        </w:rPr>
        <w:t>Perkančioji organizacija privalo nutraukti pradėtas pirkimo procedūras, jeigu buvo pažeisti šio įstatymo 17 straipsnio 1 dalyje nustatyti principai ir atitinkamos padėties negalima ištaisyti.</w:t>
      </w:r>
    </w:p>
    <w:p w:rsidR="00F704E1" w:rsidRPr="007F5E65"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Pr>
          <w:rFonts w:ascii="Cambria" w:hAnsi="Cambria"/>
          <w:sz w:val="22"/>
        </w:rPr>
        <w:t>2.8</w:t>
      </w:r>
      <w:r w:rsidR="007F5E65" w:rsidRPr="007F5E65">
        <w:rPr>
          <w:rFonts w:ascii="Cambria" w:hAnsi="Cambria"/>
          <w:sz w:val="22"/>
        </w:rPr>
        <w:t>.</w:t>
      </w:r>
      <w:r w:rsidR="007218D2" w:rsidRPr="007F5E65">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7F5E65">
        <w:rPr>
          <w:rFonts w:ascii="Cambria" w:hAnsi="Cambria"/>
          <w:sz w:val="22"/>
        </w:rPr>
        <w:t>.</w:t>
      </w:r>
    </w:p>
    <w:p w:rsidR="00613C0D" w:rsidRDefault="00A6089F" w:rsidP="007F5E65">
      <w:pPr>
        <w:tabs>
          <w:tab w:val="left" w:pos="993"/>
          <w:tab w:val="left" w:pos="1134"/>
          <w:tab w:val="left" w:pos="1276"/>
          <w:tab w:val="left" w:pos="1440"/>
          <w:tab w:val="left" w:pos="1560"/>
          <w:tab w:val="left" w:pos="2127"/>
        </w:tabs>
        <w:ind w:firstLine="567"/>
        <w:jc w:val="both"/>
        <w:rPr>
          <w:rFonts w:ascii="Cambria" w:hAnsi="Cambria"/>
          <w:sz w:val="22"/>
          <w:lang w:eastAsia="lt-LT"/>
        </w:rPr>
      </w:pPr>
      <w:r>
        <w:rPr>
          <w:rFonts w:ascii="Cambria" w:hAnsi="Cambria"/>
          <w:sz w:val="22"/>
          <w:lang w:eastAsia="lt-LT"/>
        </w:rPr>
        <w:t>2.9</w:t>
      </w:r>
      <w:r w:rsidR="007F5E65" w:rsidRPr="007F5E65">
        <w:rPr>
          <w:rFonts w:ascii="Cambria" w:hAnsi="Cambria"/>
          <w:sz w:val="22"/>
          <w:lang w:eastAsia="lt-LT"/>
        </w:rPr>
        <w:t xml:space="preserve">. </w:t>
      </w:r>
      <w:r w:rsidR="00F704E1" w:rsidRPr="007F5E65">
        <w:rPr>
          <w:rFonts w:ascii="Cambria" w:hAnsi="Cambria"/>
          <w:sz w:val="22"/>
          <w:lang w:eastAsia="lt-LT"/>
        </w:rPr>
        <w:t xml:space="preserve">Pasiūlymai vertinami pagal kainos kriterijų. </w:t>
      </w:r>
    </w:p>
    <w:p w:rsidR="00A6089F" w:rsidRPr="00A6089F" w:rsidRDefault="00A6089F" w:rsidP="00A6089F">
      <w:pPr>
        <w:tabs>
          <w:tab w:val="left" w:pos="993"/>
          <w:tab w:val="left" w:pos="1134"/>
          <w:tab w:val="left" w:pos="1276"/>
          <w:tab w:val="left" w:pos="1440"/>
          <w:tab w:val="left" w:pos="1560"/>
          <w:tab w:val="left" w:pos="2127"/>
        </w:tabs>
        <w:ind w:firstLine="567"/>
        <w:jc w:val="both"/>
        <w:rPr>
          <w:rFonts w:ascii="Cambria" w:hAnsi="Cambria"/>
          <w:sz w:val="22"/>
          <w:lang w:eastAsia="lt-LT"/>
        </w:rPr>
      </w:pPr>
      <w:r>
        <w:rPr>
          <w:rFonts w:ascii="Cambria" w:hAnsi="Cambria"/>
          <w:sz w:val="22"/>
          <w:lang w:eastAsia="lt-LT"/>
        </w:rPr>
        <w:t xml:space="preserve">2.10. </w:t>
      </w:r>
      <w:r w:rsidRPr="00A6089F">
        <w:rPr>
          <w:rFonts w:ascii="Cambria" w:hAnsi="Cambria"/>
          <w:sz w:val="22"/>
          <w:lang w:eastAsia="lt-LT"/>
        </w:rPr>
        <w:t>Perkančioji organizacija pažymi, kad nurodytų prekių Centrinės perkančiosios organizacijos (CPO) kataloge nėra.</w:t>
      </w:r>
    </w:p>
    <w:p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w:t>
      </w:r>
      <w:r w:rsidRPr="00854972">
        <w:rPr>
          <w:rFonts w:ascii="Cambria" w:eastAsia="Arial Unicode MS" w:hAnsi="Cambria"/>
          <w:color w:val="000000"/>
          <w:sz w:val="22"/>
          <w:szCs w:val="22"/>
          <w:bdr w:val="nil"/>
          <w:lang w:val="en-US" w:eastAsia="lt-LT"/>
        </w:rPr>
        <w:lastRenderedPageBreak/>
        <w:t xml:space="preserve">reikalavimus. EBVPD pildomas jį įkėlus į interneto svetainę </w:t>
      </w:r>
      <w:hyperlink r:id="rId15"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380358" w:rsidRDefault="007A7217" w:rsidP="00380358">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380358" w:rsidTr="00380358">
        <w:tc>
          <w:tcPr>
            <w:tcW w:w="85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Eil. Nr.</w:t>
            </w:r>
          </w:p>
        </w:tc>
        <w:tc>
          <w:tcPr>
            <w:tcW w:w="3544" w:type="dxa"/>
            <w:vAlign w:val="center"/>
          </w:tcPr>
          <w:p w:rsidR="00380358" w:rsidRPr="00380358" w:rsidRDefault="00380358" w:rsidP="00380358">
            <w:pPr>
              <w:suppressAutoHyphens/>
              <w:spacing w:after="40"/>
              <w:jc w:val="center"/>
              <w:rPr>
                <w:rFonts w:asciiTheme="majorHAnsi" w:eastAsia="Arial Unicode MS" w:hAnsiTheme="majorHAnsi"/>
                <w:bdr w:val="nil"/>
                <w:lang w:val="en-US" w:eastAsia="lt-LT"/>
              </w:rPr>
            </w:pPr>
            <w:r w:rsidRPr="00380358">
              <w:rPr>
                <w:rFonts w:asciiTheme="majorHAnsi" w:eastAsia="Arial Unicode MS" w:hAnsiTheme="majorHAnsi"/>
                <w:b/>
                <w:bdr w:val="nil"/>
                <w:lang w:val="en-US" w:eastAsia="lt-LT"/>
              </w:rPr>
              <w:t>Tiekėjo pašalinimo pagrindai</w:t>
            </w:r>
          </w:p>
        </w:tc>
        <w:tc>
          <w:tcPr>
            <w:tcW w:w="170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VPĮ straipsnis,  dalis, punktas bei EBVPD formos dalis pildymui</w:t>
            </w:r>
          </w:p>
        </w:tc>
        <w:tc>
          <w:tcPr>
            <w:tcW w:w="3685"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color w:val="000000"/>
                <w:bdr w:val="nil"/>
                <w:lang w:val="en-US" w:eastAsia="lt-LT"/>
              </w:rPr>
              <w:t>Pašalinimo pagrindų nebuvimą įrodantys dokumentai</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w:t>
            </w:r>
          </w:p>
        </w:tc>
        <w:tc>
          <w:tcPr>
            <w:tcW w:w="3544" w:type="dxa"/>
          </w:tcPr>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arba jo atsakingas asmuo, nurodytas VPĮ 46 straipsnio 2 dalies 2 punkte, nuteistas už šią nusikalstamą veiką: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dalyvavimą nusikalstamame susivienijime, jo organizavimą ar vadovavimą jam;</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2) kyšininkavimą, prekybą poveikiu, papirkimą;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3) sukčiavimą, turto pasisavinimą, turto iššvaistymą, apgaulingą pareiškimą apie juridinio asmens veiklą, kredito, paskolos ar tikslinės </w:t>
            </w:r>
            <w:r w:rsidRPr="00380358">
              <w:rPr>
                <w:rFonts w:asciiTheme="majorHAnsi" w:eastAsia="Arial Unicode MS" w:hAnsiTheme="majorHAnsi"/>
                <w:bdr w:val="nil"/>
                <w:lang w:val="en-US"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4) nusikalstamą bankrotą;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5) teroristinį ir su teroristine veikla susijusį nusikaltimą;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6) nusikalstamu būdu gauto turto legalizavimą;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7) prekybą žmonėmis, vaiko pirkimą arba pardavimą;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8) kitos valstybės tiekėjo atliktą nusikaltimą, apibrėžtą Direktyvos 2014/24/ES 57 straipsnio 1 dalyje išvardytus Europos Sąjungos teisės aktus įgyvendinančiuose kitų valstybių teisės aktuose.</w:t>
            </w:r>
          </w:p>
          <w:p w:rsidR="00380358" w:rsidRPr="00380358" w:rsidRDefault="00380358" w:rsidP="00380358">
            <w:pPr>
              <w:suppressAutoHyphens/>
              <w:jc w:val="both"/>
              <w:rPr>
                <w:rFonts w:asciiTheme="majorHAnsi" w:eastAsia="Arial Unicode MS" w:hAnsiTheme="majorHAnsi"/>
                <w:bdr w:val="nil"/>
                <w:lang w:val="en-US" w:eastAsia="lt-LT"/>
              </w:rPr>
            </w:pP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tiekėjas arba jo atsakingas asmuo nuteistas už aukščiau nurodytą nusikalstamą veiką, kai dėl:</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tiekėjo, kuris yra fizinis asmuo, per pastaruosius 5 metus buvo priimtas ir įsiteisėjęs apkaltinamasis teismo nuosprendis ir šis asmuo turi neišnykusį ar nepanaikintą teistumą;</w:t>
            </w:r>
          </w:p>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2)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kito valdymo ar priežiūros organo nario ar kito asmens, turinčio (turinčių) teisę atstovauti tiekėjui ar jį kontroliuoti, jo vardu priimti sprendimą, sudaryti sandorį, asmens (asmenų), turinčio </w:t>
            </w:r>
            <w:r w:rsidRPr="00380358">
              <w:rPr>
                <w:rFonts w:asciiTheme="majorHAnsi" w:eastAsia="Arial Unicode MS" w:hAnsiTheme="majorHAnsi"/>
                <w:bdr w:val="nil"/>
                <w:lang w:val="en-US"/>
              </w:rPr>
              <w:lastRenderedPageBreak/>
              <w:t xml:space="preserve">(turinčių) teisę surašyti ir pasirašyti tiekėjo finansinės apskaitos dokumentus (supaprastinto pirkimo atveju –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rPr>
              <w:t xml:space="preserve">3)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1 dalis</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A1-A6 punktai</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D1 punktas</w:t>
            </w:r>
          </w:p>
        </w:tc>
        <w:tc>
          <w:tcPr>
            <w:tcW w:w="3685" w:type="dxa"/>
          </w:tcPr>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išrašo iš teismo sprendimo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Informatikos ir ryšių departamento prie Vidaus reikalų ministerijos pažymos,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Valstybės įmonės Registrų centro Lietuvos Respublikos Vyriausybės nustatyta tvarka išduoto dokumento, patvirtinančio jungtinius kompetentingų institucijų tvarkomus duomenis.</w:t>
            </w: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Iš ne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proofErr w:type="gramStart"/>
            <w:r w:rsidRPr="00380358">
              <w:rPr>
                <w:rFonts w:asciiTheme="majorHAnsi" w:eastAsia="Arial Unicode MS" w:hAnsiTheme="majorHAnsi"/>
                <w:color w:val="000000"/>
                <w:bdr w:val="nil"/>
                <w:lang w:val="en-US" w:eastAsia="lt-LT"/>
              </w:rPr>
              <w:t>atitinkamos</w:t>
            </w:r>
            <w:proofErr w:type="gramEnd"/>
            <w:r w:rsidRPr="00380358">
              <w:rPr>
                <w:rFonts w:asciiTheme="majorHAnsi" w:eastAsia="Arial Unicode MS" w:hAnsiTheme="majorHAnsi"/>
                <w:color w:val="000000"/>
                <w:bdr w:val="nil"/>
                <w:lang w:val="en-US" w:eastAsia="lt-LT"/>
              </w:rPr>
              <w:t xml:space="preserve"> užsienio šalies institucijos dokumento</w:t>
            </w:r>
            <w:r w:rsidRPr="00380358">
              <w:rPr>
                <w:rFonts w:asciiTheme="majorHAnsi" w:eastAsia="Arial Unicode MS" w:hAnsiTheme="majorHAnsi"/>
                <w:color w:val="000000"/>
                <w:bdr w:val="nil"/>
                <w:vertAlign w:val="superscript"/>
                <w:lang w:val="en-US" w:eastAsia="lt-LT"/>
              </w:rPr>
              <w:footnoteReference w:id="1"/>
            </w:r>
            <w:r w:rsidRPr="00380358">
              <w:rPr>
                <w:rFonts w:asciiTheme="majorHAnsi" w:eastAsia="Arial Unicode MS" w:hAnsiTheme="majorHAnsi"/>
                <w:color w:val="000000"/>
                <w:bdr w:val="nil"/>
                <w:lang w:val="en-US" w:eastAsia="lt-LT"/>
              </w:rPr>
              <w:t>.</w:t>
            </w:r>
          </w:p>
          <w:p w:rsidR="00380358" w:rsidRPr="00380358" w:rsidRDefault="00380358" w:rsidP="00380358">
            <w:pPr>
              <w:suppressAutoHyphens/>
              <w:jc w:val="both"/>
              <w:rPr>
                <w:rFonts w:asciiTheme="majorHAnsi" w:eastAsia="Arial Unicode MS" w:hAnsiTheme="majorHAnsi"/>
                <w:color w:val="000000"/>
                <w:bdr w:val="nil"/>
                <w:lang w:val="en-US" w:eastAsia="lt-LT"/>
              </w:rPr>
            </w:pPr>
          </w:p>
          <w:p w:rsidR="00380358" w:rsidRPr="00380358" w:rsidRDefault="00380358" w:rsidP="00380358">
            <w:pPr>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 xml:space="preserve">Nurodyti dokumentai turi būti išduoti ne anksčiau kaip </w:t>
            </w:r>
            <w:r w:rsidRPr="00380358">
              <w:rPr>
                <w:rFonts w:asciiTheme="majorHAnsi" w:eastAsia="Arial Unicode MS" w:hAnsiTheme="majorHAnsi"/>
                <w:b/>
                <w:color w:val="000000"/>
                <w:bdr w:val="nil"/>
                <w:lang w:val="en-US" w:eastAsia="lt-LT"/>
              </w:rPr>
              <w:t>180</w:t>
            </w:r>
            <w:r w:rsidRPr="00380358">
              <w:rPr>
                <w:rFonts w:asciiTheme="majorHAnsi" w:eastAsia="Arial Unicode MS" w:hAnsiTheme="majorHAnsi"/>
                <w:color w:val="000000"/>
                <w:bdr w:val="nil"/>
                <w:lang w:val="en-US" w:eastAsia="lt-LT"/>
              </w:rPr>
              <w:t xml:space="preserve"> dienų iki </w:t>
            </w:r>
            <w:r w:rsidRPr="00380358">
              <w:rPr>
                <w:rFonts w:asciiTheme="majorHAnsi" w:eastAsia="Arial Unicode MS" w:hAnsiTheme="majorHAnsi"/>
                <w:iCs/>
                <w:color w:val="000000"/>
                <w:bdr w:val="nil"/>
                <w:lang w:val="en-US" w:eastAsia="lt-LT"/>
              </w:rPr>
              <w:t>tos dienos, kai tiekėjas perkančiosios organizacijos prašymu turės pateikti pašalinimo pagrindų nebuvimą patvirtinančius dok</w:t>
            </w:r>
            <w:r w:rsidRPr="00380358">
              <w:rPr>
                <w:rFonts w:asciiTheme="majorHAnsi" w:eastAsia="Arial Unicode MS" w:hAnsiTheme="majorHAnsi"/>
                <w:color w:val="000000"/>
                <w:bdr w:val="nil"/>
                <w:lang w:val="en-US" w:eastAsia="lt-LT"/>
              </w:rPr>
              <w:t xml:space="preserve">umentus. </w:t>
            </w:r>
          </w:p>
          <w:p w:rsidR="00380358" w:rsidRPr="00380358" w:rsidRDefault="00380358" w:rsidP="00380358">
            <w:pPr>
              <w:suppressAutoHyphens/>
              <w:jc w:val="both"/>
              <w:rPr>
                <w:rFonts w:asciiTheme="majorHAnsi" w:eastAsia="Arial Unicode MS" w:hAnsiTheme="majorHAnsi"/>
                <w:b/>
                <w:bCs/>
                <w:color w:val="000000"/>
                <w:bdr w:val="nil"/>
                <w:lang w:val="en-US" w:eastAsia="lt-LT"/>
              </w:rPr>
            </w:pPr>
          </w:p>
          <w:p w:rsidR="00380358" w:rsidRPr="00380358" w:rsidRDefault="00380358" w:rsidP="00380358">
            <w:pPr>
              <w:suppressAutoHyphens/>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eastAsia="lt-LT"/>
              </w:rPr>
              <w:lastRenderedPageBreak/>
              <w:t>3.8.2</w:t>
            </w:r>
          </w:p>
        </w:tc>
        <w:tc>
          <w:tcPr>
            <w:tcW w:w="3544" w:type="dxa"/>
          </w:tcPr>
          <w:p w:rsidR="00380358" w:rsidRPr="00380358" w:rsidRDefault="00380358" w:rsidP="00380358">
            <w:pPr>
              <w:suppressAutoHyphens/>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b/>
                <w:bCs/>
                <w:color w:val="FF0000"/>
                <w:bdr w:val="nil"/>
                <w:lang w:val="en-US"/>
              </w:rPr>
              <w:t>VPĮ 46 straipsnio 2¹ dalis</w:t>
            </w:r>
          </w:p>
          <w:p w:rsidR="00380358" w:rsidRPr="00380358" w:rsidRDefault="00380358" w:rsidP="00380358">
            <w:pPr>
              <w:jc w:val="both"/>
              <w:rPr>
                <w:rFonts w:ascii="Cambria" w:eastAsia="Yu Mincho" w:hAnsi="Cambria" w:cs="Arial"/>
                <w:b/>
                <w:bCs/>
                <w:color w:val="FF0000"/>
                <w:bdr w:val="nil"/>
                <w:lang w:val="en-US"/>
              </w:rPr>
            </w:pPr>
          </w:p>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color w:val="FF0000"/>
                <w:bdr w:val="nil"/>
                <w:lang w:val="en-US"/>
              </w:rPr>
              <w:t>EBVPD III dalies D2 punktas</w:t>
            </w:r>
          </w:p>
        </w:tc>
        <w:tc>
          <w:tcPr>
            <w:tcW w:w="3685" w:type="dxa"/>
          </w:tcPr>
          <w:p w:rsidR="00380358" w:rsidRPr="00380358" w:rsidRDefault="00380358" w:rsidP="00380358">
            <w:pPr>
              <w:jc w:val="both"/>
              <w:rPr>
                <w:rFonts w:ascii="Cambria" w:eastAsia="Arial Unicode MS" w:hAnsi="Cambria"/>
                <w:color w:val="FF0000"/>
                <w:bdr w:val="nil"/>
                <w:lang w:val="en-US"/>
              </w:rPr>
            </w:pPr>
            <w:r w:rsidRPr="00380358">
              <w:rPr>
                <w:rFonts w:ascii="Cambria" w:eastAsia="Arial Unicode MS" w:hAnsi="Cambria"/>
                <w:color w:val="FF0000"/>
                <w:bdr w:val="nil"/>
                <w:lang w:val="en-US"/>
              </w:rPr>
              <w:t>Iš Lietuvoje įsteigtų subjektų įrodančių dokumentų nereikalaujama. Užtenka pateikto EBVPD.</w:t>
            </w:r>
          </w:p>
          <w:p w:rsidR="00380358" w:rsidRPr="00380358" w:rsidRDefault="00380358" w:rsidP="00380358">
            <w:pPr>
              <w:jc w:val="both"/>
              <w:rPr>
                <w:rFonts w:ascii="Cambria" w:eastAsia="Arial Unicode MS" w:hAnsi="Cambria"/>
                <w:color w:val="FF0000"/>
                <w:bdr w:val="nil"/>
                <w:lang w:val="en-US"/>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3.8.3</w:t>
            </w:r>
          </w:p>
        </w:tc>
        <w:tc>
          <w:tcPr>
            <w:tcW w:w="3544" w:type="dxa"/>
          </w:tcPr>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Laikoma, kad tiekėjas nuteistas už aukščiau nurodytą nusikalstamą veiką, kai dėl:</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 xml:space="preserve">1) tiekėjo, kuris yra fizinis asmuo, per pastaruosius 5 metus buvo priimtas ir įsiteisėjęs apkaltinamasis teismo nuosprendis </w:t>
            </w:r>
            <w:r w:rsidRPr="00380358">
              <w:rPr>
                <w:rFonts w:asciiTheme="majorHAnsi" w:eastAsia="Arial Unicode MS" w:hAnsiTheme="majorHAnsi"/>
                <w:bCs/>
                <w:bdr w:val="nil"/>
                <w:lang w:val="en-US" w:eastAsia="lt-LT"/>
              </w:rPr>
              <w:lastRenderedPageBreak/>
              <w:t>ir šis asmuo turi neišnykusį ar nepanaikintą teistumą;</w:t>
            </w: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Cs/>
                <w:bdr w:val="nil"/>
                <w:lang w:val="en-US"/>
              </w:rPr>
              <w:t xml:space="preserve">2)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Tačiau ši nuostata netaikoma, jeigu:</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1) tiekėjas yra įsipareigojęs sumokėti mokesčius, įskaitant socialinio draudimo įmokas ir dėl to laikomas jau įvykdžiusiu šioje dalyje nurodytus įsipareigojimus;</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2) įsiskolinimo suma neviršija 50 Eur (penkiasdešimt eurų);</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3 dalis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B1 ir B2 punktai</w:t>
            </w:r>
          </w:p>
        </w:tc>
        <w:tc>
          <w:tcPr>
            <w:tcW w:w="3685" w:type="dxa"/>
          </w:tcPr>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1) Dėl įsipareigojimų, susijusių su mokesčių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išrašo iš teismo sprendimo (jei toks yra) arba Valstybinės mokesčių inspekcijos prie Lietuvos Respublikos finansų ministerijos išduoto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arba</w:t>
            </w:r>
            <w:proofErr w:type="gramEnd"/>
            <w:r w:rsidRPr="00380358">
              <w:rPr>
                <w:rFonts w:asciiTheme="majorHAnsi" w:eastAsia="Arial Unicode MS" w:hAnsiTheme="majorHAnsi"/>
                <w:bCs/>
                <w:color w:val="000000"/>
                <w:bdr w:val="nil"/>
                <w:lang w:val="en-US" w:eastAsia="lt-LT"/>
              </w:rPr>
              <w:t xml:space="preserve"> valstybės įmonės Registrų centro Lietuvos Respublikos Vyriausybės nustatyta tvarka išduoto dokumento, patvirtinančio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w:t>
            </w:r>
            <w:proofErr w:type="gramStart"/>
            <w:r w:rsidRPr="00380358">
              <w:rPr>
                <w:rFonts w:asciiTheme="majorHAnsi" w:eastAsia="Arial Unicode MS" w:hAnsiTheme="majorHAnsi"/>
                <w:bCs/>
                <w:color w:val="000000"/>
                <w:bdr w:val="nil"/>
                <w:lang w:val="en-US" w:eastAsia="lt-LT"/>
              </w:rPr>
              <w:t>būti  išduoti</w:t>
            </w:r>
            <w:proofErr w:type="gramEnd"/>
            <w:r w:rsidRPr="00380358">
              <w:rPr>
                <w:rFonts w:asciiTheme="majorHAnsi" w:eastAsia="Arial Unicode MS" w:hAnsiTheme="majorHAnsi"/>
                <w:bCs/>
                <w:color w:val="000000"/>
                <w:bdr w:val="nil"/>
                <w:lang w:val="en-US" w:eastAsia="lt-LT"/>
              </w:rPr>
              <w:t xml:space="preserve">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 Dėl įsipareigojimų, susijusių su socialinio draudimo įmokų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80358">
              <w:rPr>
                <w:rFonts w:asciiTheme="majorHAnsi" w:eastAsia="Arial Unicode MS" w:hAnsiTheme="majorHAnsi"/>
                <w:bCs/>
                <w:color w:val="000000"/>
                <w:bdr w:val="nil"/>
                <w:lang w:val="en-US" w:eastAsia="lt-LT"/>
              </w:rPr>
              <w:t>“ nustatyta</w:t>
            </w:r>
            <w:proofErr w:type="gramEnd"/>
            <w:r w:rsidRPr="00380358">
              <w:rPr>
                <w:rFonts w:asciiTheme="majorHAnsi" w:eastAsia="Arial Unicode MS" w:hAnsiTheme="majorHAnsi"/>
                <w:bCs/>
                <w:color w:val="000000"/>
                <w:bdr w:val="nil"/>
                <w:lang w:val="en-US"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2.2) Jeigu tiekėjas yra fizinis asmuo, registruotas Lietuvos Respublikoje, </w:t>
            </w:r>
            <w:r w:rsidRPr="00380358">
              <w:rPr>
                <w:rFonts w:asciiTheme="majorHAnsi" w:eastAsia="Arial Unicode MS" w:hAnsiTheme="majorHAnsi"/>
                <w:bCs/>
                <w:color w:val="000000"/>
                <w:bdr w:val="nil"/>
                <w:lang w:val="en-US" w:eastAsia="lt-LT"/>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kompetentingos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būti išduoti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3.8.4</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1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C10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3.8.5</w:t>
            </w:r>
          </w:p>
        </w:tc>
        <w:tc>
          <w:tcPr>
            <w:tcW w:w="3544" w:type="dxa"/>
          </w:tcPr>
          <w:p w:rsidR="00380358" w:rsidRPr="00380358" w:rsidRDefault="00380358" w:rsidP="00380358">
            <w:pPr>
              <w:suppressAutoHyphens/>
              <w:spacing w:after="40"/>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pirkimo metu pateko į interesų konflikto situaciją, kaip apibrėžta VPĮ 21 straipsnyje, ir atitinkamos padėties negalima ištaisyti.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2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C12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3.8.6</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Pažeista konkurencija, kaip nustatyta VPĮ 27 straipsnio 3 ir 4 dalyse, ir atitinkamos padėties negalima ištaisyti.</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3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C13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3.8.7</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80358" w:rsidRPr="00380358" w:rsidRDefault="00380358" w:rsidP="00380358">
            <w:pPr>
              <w:suppressAutoHyphens/>
              <w:spacing w:after="40"/>
              <w:jc w:val="both"/>
              <w:rPr>
                <w:rFonts w:asciiTheme="majorHAnsi" w:eastAsia="Arial Unicode MS" w:hAnsiTheme="majorHAnsi"/>
                <w:bCs/>
                <w:bdr w:val="nil"/>
                <w:lang w:val="en-US" w:eastAsia="lt-LT"/>
              </w:rPr>
            </w:pPr>
            <w:proofErr w:type="gramStart"/>
            <w:r w:rsidRPr="00380358">
              <w:rPr>
                <w:rFonts w:asciiTheme="majorHAnsi" w:eastAsia="Arial Unicode MS" w:hAnsiTheme="majorHAnsi"/>
                <w:bCs/>
                <w:bdr w:val="nil"/>
                <w:lang w:val="en-US"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380358">
              <w:rPr>
                <w:rFonts w:asciiTheme="majorHAnsi" w:eastAsia="Arial Unicode MS" w:hAnsiTheme="majorHAnsi"/>
                <w:bCs/>
                <w:bdr w:val="nil"/>
                <w:lang w:val="en-US" w:eastAsia="lt-LT"/>
              </w:rPr>
              <w:t xml:space="preserve">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4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p>
          <w:p w:rsidR="00380358" w:rsidRPr="00380358" w:rsidRDefault="004212A1" w:rsidP="00380358">
            <w:pPr>
              <w:suppressAutoHyphens/>
              <w:spacing w:after="40"/>
              <w:jc w:val="both"/>
              <w:rPr>
                <w:rFonts w:asciiTheme="majorHAnsi" w:eastAsia="Arial Unicode MS" w:hAnsiTheme="majorHAnsi"/>
                <w:b/>
                <w:bCs/>
                <w:color w:val="000000"/>
                <w:bdr w:val="nil"/>
                <w:lang w:val="en-US" w:eastAsia="lt-LT"/>
              </w:rPr>
            </w:pPr>
            <w:hyperlink r:id="rId17" w:history="1">
              <w:r w:rsidR="00380358" w:rsidRPr="00380358">
                <w:rPr>
                  <w:rFonts w:asciiTheme="majorHAnsi" w:eastAsia="Arial Unicode MS" w:hAnsiTheme="majorHAnsi"/>
                  <w:u w:val="single"/>
                  <w:bdr w:val="nil"/>
                  <w:shd w:val="clear" w:color="auto" w:fill="FFFFFF"/>
                  <w:lang w:val="en-US"/>
                </w:rPr>
                <w:t>https://vpt.lrv.lt/lt/nuorodos/kiti-duomenys/powerbi/melaginga-informacija-pateikusiu-tiekeju-sarasas-3/</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3.8.8</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5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p w:rsidR="00380358" w:rsidRPr="00380358" w:rsidRDefault="00380358" w:rsidP="00380358">
            <w:pPr>
              <w:suppressAutoHyphens/>
              <w:rPr>
                <w:rFonts w:asciiTheme="majorHAnsi" w:eastAsia="Arial Unicode MS" w:hAnsiTheme="majorHAnsi"/>
                <w:color w:val="000000"/>
                <w:bdr w:val="nil"/>
                <w:lang w:val="en-US" w:eastAsia="lt-LT"/>
              </w:rPr>
            </w:pP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3.8.9</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proofErr w:type="gramStart"/>
            <w:r w:rsidRPr="00380358">
              <w:rPr>
                <w:rFonts w:asciiTheme="majorHAnsi" w:eastAsia="Arial Unicode MS" w:hAnsiTheme="majorHAnsi"/>
                <w:bdr w:val="nil"/>
                <w:lang w:val="en-US"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roofErr w:type="gramEnd"/>
            <w:r w:rsidRPr="00380358">
              <w:rPr>
                <w:rFonts w:asciiTheme="majorHAnsi" w:eastAsia="Arial Unicode MS" w:hAnsiTheme="majorHAnsi"/>
                <w:bdr w:val="nil"/>
                <w:lang w:val="en-US" w:eastAsia="lt-LT"/>
              </w:rPr>
              <w:t xml:space="preserve"> </w:t>
            </w:r>
          </w:p>
          <w:p w:rsidR="00380358" w:rsidRPr="00380358" w:rsidRDefault="00380358" w:rsidP="00380358">
            <w:pPr>
              <w:suppressAutoHyphens/>
              <w:spacing w:after="40"/>
              <w:jc w:val="both"/>
              <w:rPr>
                <w:rFonts w:asciiTheme="majorHAnsi" w:eastAsia="Arial Unicode MS" w:hAnsiTheme="majorHAnsi"/>
                <w:bdr w:val="nil"/>
                <w:lang w:val="en-US" w:eastAsia="lt-LT"/>
              </w:rPr>
            </w:pPr>
            <w:proofErr w:type="gramStart"/>
            <w:r w:rsidRPr="00380358">
              <w:rPr>
                <w:rFonts w:asciiTheme="majorHAnsi" w:eastAsia="Arial Unicode MS" w:hAnsiTheme="majorHAnsi"/>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w:t>
            </w:r>
            <w:r w:rsidRPr="00380358">
              <w:rPr>
                <w:rFonts w:asciiTheme="majorHAnsi" w:eastAsia="Arial Unicode MS" w:hAnsiTheme="majorHAnsi"/>
                <w:bdr w:val="nil"/>
                <w:lang w:val="en-US" w:eastAsia="lt-LT"/>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4 dalies 6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C14 punktas</w:t>
            </w: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4212A1" w:rsidP="00380358">
            <w:pPr>
              <w:suppressAutoHyphens/>
              <w:spacing w:after="40"/>
              <w:jc w:val="both"/>
              <w:rPr>
                <w:rFonts w:asciiTheme="majorHAnsi" w:eastAsia="Arial Unicode MS" w:hAnsiTheme="majorHAnsi"/>
                <w:color w:val="000000"/>
                <w:bdr w:val="nil"/>
                <w:lang w:val="en-US" w:eastAsia="lt-LT"/>
              </w:rPr>
            </w:pPr>
            <w:hyperlink r:id="rId18" w:history="1">
              <w:r w:rsidR="00380358" w:rsidRPr="00380358">
                <w:rPr>
                  <w:rFonts w:asciiTheme="majorHAnsi" w:eastAsia="Arial Unicode MS" w:hAnsiTheme="majorHAnsi"/>
                  <w:u w:val="single"/>
                  <w:bdr w:val="nil"/>
                  <w:shd w:val="clear" w:color="auto" w:fill="FFFFFF"/>
                  <w:lang w:val="en-US"/>
                </w:rPr>
                <w:t>https://vpt.lrv.lt/lt/nuorodos/kiti-duomenys/powerbi/nepatikimi-tiekejai-1/</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4212A1" w:rsidP="00380358">
            <w:pPr>
              <w:suppressAutoHyphens/>
              <w:spacing w:after="40"/>
              <w:jc w:val="both"/>
              <w:rPr>
                <w:rFonts w:asciiTheme="majorHAnsi" w:eastAsia="Arial Unicode MS" w:hAnsiTheme="majorHAnsi"/>
                <w:color w:val="000000"/>
                <w:bdr w:val="nil"/>
                <w:lang w:val="en-US" w:eastAsia="lt-LT"/>
              </w:rPr>
            </w:pPr>
            <w:hyperlink r:id="rId19" w:history="1">
              <w:r w:rsidR="00380358" w:rsidRPr="00380358">
                <w:rPr>
                  <w:rFonts w:asciiTheme="majorHAnsi" w:eastAsia="Arial Unicode MS" w:hAnsiTheme="majorHAnsi"/>
                  <w:u w:val="single"/>
                  <w:bdr w:val="nil"/>
                  <w:lang w:val="en-US" w:eastAsia="lt-LT"/>
                </w:rPr>
                <w:t>https://vpt.lrv.lt/lt/pasalinimo-pagrindai-1/nepatikimu-koncesininku-sarasas-1/nepatikimu-koncesininku-sarasas</w:t>
              </w:r>
            </w:hyperlink>
          </w:p>
          <w:p w:rsidR="00380358" w:rsidRPr="00380358" w:rsidRDefault="00380358" w:rsidP="00380358">
            <w:pPr>
              <w:suppressAutoHyphens/>
              <w:spacing w:after="40"/>
              <w:jc w:val="both"/>
              <w:rPr>
                <w:rFonts w:asciiTheme="majorHAnsi" w:eastAsia="Arial Unicode MS" w:hAnsiTheme="majorHAnsi"/>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3.8.10</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yra padaręs rimtą profesinį pažeidimą, dėl kurio perkančioji organizacija abejoja tiekėjo sąžiningumu, kai jis</w:t>
            </w:r>
            <w:bookmarkStart w:id="1" w:name="part_030e6c6c64ba4f96a23474e439d1b80c"/>
            <w:bookmarkEnd w:id="1"/>
            <w:r w:rsidRPr="00380358">
              <w:rPr>
                <w:rFonts w:asciiTheme="majorHAnsi" w:eastAsia="Arial Unicode MS" w:hAnsiTheme="majorHAnsi"/>
                <w:bdr w:val="nil"/>
                <w:lang w:val="en-US" w:eastAsia="lt-LT"/>
              </w:rPr>
              <w:t xml:space="preserve"> yra padaręs finansinės atskaitomybės ir audito teisės aktų pažeidimą ir nuo jo padarymo dienos praėjo mažiau kaip vieni metai.</w:t>
            </w:r>
          </w:p>
          <w:p w:rsidR="00380358" w:rsidRPr="00380358" w:rsidRDefault="00380358" w:rsidP="00380358">
            <w:pPr>
              <w:suppressAutoHyphens/>
              <w:spacing w:after="40"/>
              <w:jc w:val="both"/>
              <w:rPr>
                <w:rFonts w:asciiTheme="majorHAnsi" w:eastAsia="Arial Unicode MS" w:hAnsiTheme="majorHAnsi"/>
                <w:bdr w:val="nil"/>
                <w:lang w:val="en-US" w:eastAsia="lt-LT"/>
              </w:rPr>
            </w:pP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7 punkto a papunktis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C11 punktas</w:t>
            </w:r>
          </w:p>
        </w:tc>
        <w:tc>
          <w:tcPr>
            <w:tcW w:w="3685" w:type="dxa"/>
          </w:tcPr>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80358">
              <w:rPr>
                <w:rFonts w:ascii="Cambria" w:eastAsia="Arial Unicode MS" w:hAnsi="Cambria"/>
                <w:b/>
                <w:bCs/>
                <w:color w:val="000000"/>
                <w:bdr w:val="nil"/>
                <w:lang w:val="en-US" w:eastAsia="lt-LT"/>
              </w:rPr>
              <w:t xml:space="preserve"> </w:t>
            </w:r>
            <w:r w:rsidRPr="00380358">
              <w:rPr>
                <w:rFonts w:ascii="Cambria" w:eastAsia="Arial Unicode MS" w:hAnsi="Cambria"/>
                <w:color w:val="000000"/>
                <w:bdr w:val="nil"/>
                <w:lang w:val="en-US" w:eastAsia="lt-LT"/>
              </w:rPr>
              <w:t xml:space="preserve">nacionalinėje duomenų bazėje adresu: </w:t>
            </w:r>
            <w:hyperlink r:id="rId20" w:history="1">
              <w:r w:rsidRPr="00380358">
                <w:rPr>
                  <w:rFonts w:ascii="Cambria" w:eastAsia="Arial Unicode MS" w:hAnsi="Cambria"/>
                  <w:u w:val="single"/>
                  <w:bdr w:val="nil"/>
                  <w:lang w:val="en-US"/>
                </w:rPr>
                <w:t>https://www.registrucentras.lt/jar/p/index.php</w:t>
              </w:r>
            </w:hyperlink>
          </w:p>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bdr w:val="nil"/>
                <w:lang w:val="en-US"/>
              </w:rPr>
              <w:t>paskelbtą informaciją, taip pat į šiame informaciniame pranešime pateiktą informaciją:</w:t>
            </w:r>
          </w:p>
          <w:p w:rsidR="00380358" w:rsidRPr="00380358" w:rsidRDefault="004212A1" w:rsidP="00380358">
            <w:pPr>
              <w:suppressAutoHyphens/>
              <w:spacing w:after="40"/>
              <w:jc w:val="both"/>
              <w:rPr>
                <w:rFonts w:asciiTheme="majorHAnsi" w:eastAsia="Arial Unicode MS" w:hAnsiTheme="majorHAnsi"/>
                <w:color w:val="000000"/>
                <w:bdr w:val="nil"/>
                <w:lang w:val="en-US" w:eastAsia="lt-LT"/>
              </w:rPr>
            </w:pPr>
            <w:hyperlink r:id="rId21" w:history="1">
              <w:r w:rsidR="00380358" w:rsidRPr="00380358">
                <w:rPr>
                  <w:rFonts w:ascii="Cambria" w:eastAsia="Arial Unicode MS" w:hAnsi="Cambria"/>
                  <w:u w:val="single"/>
                  <w:bdr w:val="nil"/>
                  <w:lang w:val="en-US"/>
                </w:rPr>
                <w:t>https://vpt.lrv.lt/lt/naujienos-3/finansiniu-ataskaitu-nepateikimas-gali-tapti-kliutimi-dalyvauti-viesuosiuose-pirkimuose/</w:t>
              </w:r>
            </w:hyperlink>
          </w:p>
        </w:tc>
      </w:tr>
      <w:tr w:rsidR="00380358" w:rsidRPr="00380358" w:rsidTr="00380358">
        <w:tc>
          <w:tcPr>
            <w:tcW w:w="851" w:type="dxa"/>
          </w:tcPr>
          <w:p w:rsidR="00380358" w:rsidRPr="00380358" w:rsidRDefault="00380358" w:rsidP="00380358">
            <w:pPr>
              <w:suppressAutoHyphens/>
              <w:spacing w:after="40"/>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80358">
              <w:rPr>
                <w:rFonts w:asciiTheme="majorHAnsi" w:eastAsia="Arial Unicode MS" w:hAnsiTheme="majorHAnsi"/>
                <w:bdr w:val="nil"/>
                <w:vertAlign w:val="superscript"/>
                <w:lang w:val="en-US"/>
              </w:rPr>
              <w:t>1</w:t>
            </w:r>
            <w:r w:rsidRPr="00380358">
              <w:rPr>
                <w:rFonts w:asciiTheme="majorHAnsi" w:eastAsia="Arial Unicode MS" w:hAnsiTheme="majorHAnsi"/>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b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Priimant sprendimus dėl tiekėjo pašalinimo iš pirkimo procedūros šiame punkte nurodytu pašalinimo pagrindu, be kita ko, atsižvelgiama į</w:t>
            </w:r>
            <w:r w:rsidRPr="00380358">
              <w:rPr>
                <w:rFonts w:asciiTheme="majorHAnsi" w:eastAsia="Arial Unicode MS" w:hAnsiTheme="majorHAnsi"/>
                <w:b/>
                <w:bCs/>
                <w:bdr w:val="nil"/>
                <w:lang w:val="en-US"/>
              </w:rPr>
              <w:t xml:space="preserve"> </w:t>
            </w:r>
            <w:r w:rsidRPr="00380358">
              <w:rPr>
                <w:rFonts w:asciiTheme="majorHAnsi" w:eastAsia="Arial Unicode MS" w:hAnsiTheme="majorHAnsi"/>
                <w:bdr w:val="nil"/>
                <w:lang w:val="en-US"/>
              </w:rPr>
              <w:t xml:space="preserve">nacionalinėje duomenų bazėje adresu </w:t>
            </w:r>
            <w:hyperlink r:id="rId22">
              <w:r w:rsidRPr="00380358">
                <w:rPr>
                  <w:rFonts w:asciiTheme="majorHAnsi" w:eastAsia="Arial Unicode MS" w:hAnsiTheme="majorHAnsi"/>
                  <w:u w:val="single"/>
                  <w:bdr w:val="nil"/>
                  <w:lang w:val="en-US"/>
                </w:rPr>
                <w:t>https://www.vmi.lt/evmi/mokesciu-moketoju-informacija</w:t>
              </w:r>
            </w:hyperlink>
            <w:r w:rsidRPr="00380358">
              <w:rPr>
                <w:rFonts w:asciiTheme="majorHAnsi" w:eastAsia="Arial Unicode MS" w:hAnsiTheme="majorHAnsi"/>
                <w:bdr w:val="nil"/>
                <w:lang w:val="en-US"/>
              </w:rPr>
              <w:t xml:space="preserve"> skelbiamą informaciją.</w:t>
            </w:r>
          </w:p>
        </w:tc>
      </w:tr>
      <w:tr w:rsidR="00380358" w:rsidRPr="00380358" w:rsidTr="00380358">
        <w:tc>
          <w:tcPr>
            <w:tcW w:w="851" w:type="dxa"/>
          </w:tcPr>
          <w:p w:rsidR="00380358" w:rsidRPr="00380358" w:rsidRDefault="00380358" w:rsidP="00380358">
            <w:pPr>
              <w:suppressAutoHyphens/>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c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
                <w:bCs/>
                <w:bdr w:val="nil"/>
                <w:lang w:val="en-US"/>
              </w:rPr>
              <w:t xml:space="preserve">Priimant sprendimus dėl tiekėjo pašalinimo iš pirkimo procedūros šiame punkte nurodytu pašalinimo pagrindu, be kita ko, atsižvelgiama į nacionalinėje duomenų bazėje adresu: </w:t>
            </w:r>
          </w:p>
          <w:p w:rsidR="00380358" w:rsidRPr="00380358" w:rsidRDefault="004212A1" w:rsidP="00380358">
            <w:pPr>
              <w:rPr>
                <w:rFonts w:asciiTheme="majorHAnsi" w:eastAsia="Times New Roman" w:hAnsiTheme="majorHAnsi"/>
                <w:bCs/>
                <w:iCs/>
                <w:bdr w:val="nil"/>
                <w:lang w:val="en-US"/>
              </w:rPr>
            </w:pPr>
            <w:hyperlink r:id="rId23" w:history="1">
              <w:r w:rsidR="00380358" w:rsidRPr="00380358">
                <w:rPr>
                  <w:rFonts w:asciiTheme="majorHAnsi" w:eastAsia="Arial Unicode MS" w:hAnsiTheme="majorHAnsi"/>
                  <w:u w:val="single"/>
                  <w:bdr w:val="nil"/>
                  <w:lang w:val="en-US"/>
                </w:rPr>
                <w:t>https://kt.gov.lt/lt/atviri-duomenys/diskvalifikavimas-is-</w:t>
              </w:r>
              <w:r w:rsidR="00380358" w:rsidRPr="00380358">
                <w:rPr>
                  <w:rFonts w:asciiTheme="majorHAnsi" w:eastAsia="Arial Unicode MS" w:hAnsiTheme="majorHAnsi"/>
                  <w:u w:val="single"/>
                  <w:bdr w:val="nil"/>
                  <w:lang w:val="en-US"/>
                </w:rPr>
                <w:lastRenderedPageBreak/>
                <w:t>viesuju-pirkimu</w:t>
              </w:r>
            </w:hyperlink>
            <w:r w:rsidR="00380358" w:rsidRPr="00380358">
              <w:rPr>
                <w:rFonts w:asciiTheme="majorHAnsi" w:eastAsia="Arial Unicode MS" w:hAnsiTheme="majorHAnsi"/>
                <w:bdr w:val="nil"/>
                <w:lang w:val="en-US"/>
              </w:rPr>
              <w:t xml:space="preserve"> skelbiamą informaciją.</w:t>
            </w:r>
          </w:p>
        </w:tc>
      </w:tr>
    </w:tbl>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lastRenderedPageBreak/>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E56A0A" w:rsidRPr="00E56A0A" w:rsidRDefault="00E56A0A" w:rsidP="00E56A0A">
      <w:pPr>
        <w:suppressAutoHyphens/>
        <w:ind w:firstLine="567"/>
        <w:jc w:val="both"/>
        <w:rPr>
          <w:rFonts w:ascii="Cambria" w:eastAsia="Arial Unicode MS" w:hAnsi="Cambria"/>
          <w:b/>
          <w:color w:val="000000"/>
          <w:sz w:val="22"/>
          <w:szCs w:val="22"/>
          <w:u w:val="single"/>
          <w:bdr w:val="nil"/>
          <w:lang w:eastAsia="lt-LT"/>
        </w:rPr>
      </w:pPr>
      <w:r w:rsidRPr="00E56A0A">
        <w:rPr>
          <w:rFonts w:ascii="Cambria" w:eastAsia="Arial Unicode MS" w:hAnsi="Cambria"/>
          <w:b/>
          <w:color w:val="000000"/>
          <w:sz w:val="22"/>
          <w:szCs w:val="22"/>
          <w:u w:val="single"/>
          <w:bdr w:val="nil"/>
          <w:lang w:eastAsia="lt-LT"/>
        </w:rPr>
        <w:t xml:space="preserve">3.14. Tarybos reglamente </w:t>
      </w:r>
      <w:r w:rsidRPr="00E56A0A">
        <w:rPr>
          <w:rFonts w:ascii="Cambria" w:eastAsia="Arial Unicode MS" w:hAnsi="Cambria"/>
          <w:b/>
          <w:bCs/>
          <w:color w:val="000000"/>
          <w:sz w:val="22"/>
          <w:szCs w:val="22"/>
          <w:u w:val="single"/>
          <w:bdr w:val="nil"/>
          <w:lang w:eastAsia="lt-LT"/>
        </w:rPr>
        <w:t>(ES) 2022/576</w:t>
      </w:r>
      <w:r w:rsidRPr="00E56A0A">
        <w:rPr>
          <w:rFonts w:ascii="Cambria" w:eastAsia="Arial Unicode MS" w:hAnsi="Cambria"/>
          <w:b/>
          <w:color w:val="000000"/>
          <w:sz w:val="22"/>
          <w:szCs w:val="22"/>
          <w:u w:val="single"/>
          <w:bdr w:val="nil"/>
          <w:lang w:eastAsia="lt-LT"/>
        </w:rPr>
        <w:t xml:space="preserve"> nustatytų sąlygų nebuvimas*</w:t>
      </w:r>
    </w:p>
    <w:p w:rsidR="00206F0C" w:rsidRDefault="00E56A0A" w:rsidP="00206F0C">
      <w:pPr>
        <w:shd w:val="clear" w:color="auto" w:fill="FFFFFF"/>
        <w:ind w:left="-567" w:firstLine="1134"/>
        <w:jc w:val="both"/>
        <w:rPr>
          <w:rFonts w:ascii="Cambria" w:hAnsi="Cambria"/>
          <w:sz w:val="22"/>
          <w:szCs w:val="22"/>
        </w:rPr>
      </w:pPr>
      <w:r>
        <w:rPr>
          <w:rFonts w:ascii="Cambria" w:hAnsi="Cambria"/>
          <w:sz w:val="22"/>
          <w:szCs w:val="22"/>
        </w:rPr>
        <w:t xml:space="preserve">3.14.1. </w:t>
      </w:r>
      <w:r w:rsidR="00206F0C" w:rsidRPr="00206F0C">
        <w:rPr>
          <w:rFonts w:ascii="Cambria" w:hAnsi="Cambria"/>
          <w:sz w:val="22"/>
          <w:szCs w:val="22"/>
        </w:rPr>
        <w:t>Pirkimui taikomos Reglamento nuostatos. Kartu su pasiūlymu tiekėjas turi pateikti užpildytą deklaraciją dėl (ne)atitikties Reglamento nuostatoms, kuri pateikta specialiųjų pirkimo sąlygų </w:t>
      </w:r>
      <w:r w:rsidR="00206F0C">
        <w:rPr>
          <w:rFonts w:ascii="Cambria" w:hAnsi="Cambria"/>
          <w:sz w:val="22"/>
          <w:szCs w:val="22"/>
        </w:rPr>
        <w:t>7</w:t>
      </w:r>
      <w:r w:rsidR="00206F0C" w:rsidRPr="00206F0C">
        <w:rPr>
          <w:rFonts w:ascii="Cambria" w:hAnsi="Cambria"/>
          <w:sz w:val="22"/>
          <w:szCs w:val="22"/>
        </w:rPr>
        <w:t> priede. Kilus abejonių dėl tiekėjo (ne)atitikties Reglamento nuostatoms, perkančioji organizacija iš galimo laimėtojo prašys pateikti dokumentus, įrodančius deklaracijoje pateiktų duomenų teisingumą.</w:t>
      </w:r>
    </w:p>
    <w:p w:rsidR="00206F0C" w:rsidRPr="00206F0C" w:rsidRDefault="00E56A0A" w:rsidP="00206F0C">
      <w:pPr>
        <w:shd w:val="clear" w:color="auto" w:fill="FFFFFF"/>
        <w:ind w:left="-567" w:firstLine="1134"/>
        <w:jc w:val="both"/>
        <w:rPr>
          <w:rFonts w:ascii="Cambria" w:hAnsi="Cambria"/>
          <w:sz w:val="22"/>
          <w:szCs w:val="22"/>
        </w:rPr>
      </w:pPr>
      <w:r>
        <w:rPr>
          <w:rFonts w:ascii="Cambria" w:hAnsi="Cambria"/>
          <w:sz w:val="22"/>
          <w:szCs w:val="22"/>
        </w:rPr>
        <w:t>3.14</w:t>
      </w:r>
      <w:r w:rsidR="00206F0C">
        <w:rPr>
          <w:rFonts w:ascii="Cambria" w:hAnsi="Cambria"/>
          <w:sz w:val="22"/>
          <w:szCs w:val="22"/>
        </w:rPr>
        <w:t>.</w:t>
      </w:r>
      <w:r>
        <w:rPr>
          <w:rFonts w:ascii="Cambria" w:hAnsi="Cambria"/>
          <w:sz w:val="22"/>
          <w:szCs w:val="22"/>
        </w:rPr>
        <w:t xml:space="preserve">2. </w:t>
      </w:r>
      <w:r w:rsidR="00206F0C">
        <w:rPr>
          <w:rFonts w:ascii="Cambria" w:hAnsi="Cambria"/>
          <w:sz w:val="22"/>
          <w:szCs w:val="22"/>
        </w:rPr>
        <w:t xml:space="preserve"> </w:t>
      </w:r>
      <w:r w:rsidR="00206F0C" w:rsidRPr="00206F0C">
        <w:rPr>
          <w:rFonts w:ascii="Cambria" w:hAnsi="Cambria"/>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21036F" w:rsidRDefault="0021036F" w:rsidP="00206F0C">
      <w:pPr>
        <w:shd w:val="clear" w:color="auto" w:fill="FFFFFF"/>
        <w:ind w:left="-567" w:firstLine="1134"/>
        <w:jc w:val="both"/>
        <w:rPr>
          <w:rFonts w:ascii="Cambria" w:hAnsi="Cambria"/>
          <w:b/>
          <w:bCs/>
          <w:i/>
          <w:iCs/>
          <w:sz w:val="22"/>
          <w:szCs w:val="22"/>
        </w:rPr>
      </w:pPr>
      <w:r w:rsidRPr="00854972">
        <w:rPr>
          <w:rFonts w:ascii="Cambria" w:hAnsi="Cambria"/>
          <w:b/>
          <w:i/>
          <w:sz w:val="22"/>
          <w:szCs w:val="22"/>
        </w:rPr>
        <w:t>*</w:t>
      </w:r>
      <w:r w:rsidR="00206F0C" w:rsidRPr="00206F0C">
        <w:rPr>
          <w:rFonts w:ascii="Cambria" w:hAnsi="Cambria" w:cstheme="minorBidi"/>
          <w:bCs/>
          <w:i/>
          <w:iCs/>
          <w:sz w:val="22"/>
          <w:szCs w:val="22"/>
          <w:lang w:val="en-US"/>
        </w:rPr>
        <w:t xml:space="preserve"> </w:t>
      </w:r>
      <w:r w:rsidR="00206F0C" w:rsidRPr="00206F0C">
        <w:rPr>
          <w:rFonts w:ascii="Cambria" w:hAnsi="Cambria"/>
          <w:b/>
          <w:bCs/>
          <w:i/>
          <w:iCs/>
          <w:sz w:val="22"/>
          <w:szCs w:val="22"/>
          <w:lang w:val="en-US"/>
        </w:rPr>
        <w:t>Pastaba. Esant poreikiui </w:t>
      </w:r>
      <w:r w:rsidR="00206F0C" w:rsidRPr="00206F0C">
        <w:rPr>
          <w:rFonts w:ascii="Cambria" w:hAnsi="Cambria"/>
          <w:b/>
          <w:bCs/>
          <w:i/>
          <w:iCs/>
          <w:sz w:val="22"/>
          <w:szCs w:val="22"/>
        </w:rPr>
        <w:t>Perkančioji organizacija gali paprašyti galimo laimėtojo pateikti dokumentus (VPĮ 51 str. 12 d.), pagrindžianč</w:t>
      </w:r>
      <w:r w:rsidR="00206F0C">
        <w:rPr>
          <w:rFonts w:ascii="Cambria" w:hAnsi="Cambria"/>
          <w:b/>
          <w:bCs/>
          <w:i/>
          <w:iCs/>
          <w:sz w:val="22"/>
          <w:szCs w:val="22"/>
        </w:rPr>
        <w:t>ius užpildytoje deklaracijoje (7</w:t>
      </w:r>
      <w:r w:rsidR="00206F0C" w:rsidRPr="00206F0C">
        <w:rPr>
          <w:rFonts w:ascii="Cambria" w:hAnsi="Cambria"/>
          <w:b/>
          <w:bCs/>
          <w:i/>
          <w:iCs/>
          <w:sz w:val="22"/>
          <w:szCs w:val="22"/>
        </w:rPr>
        <w:t xml:space="preserve"> priedas) pateiktos informacijos teisingumą.</w:t>
      </w:r>
    </w:p>
    <w:p w:rsidR="00206F0C" w:rsidRPr="00854972" w:rsidRDefault="00206F0C" w:rsidP="00206F0C">
      <w:pPr>
        <w:shd w:val="clear" w:color="auto" w:fill="FFFFFF"/>
        <w:ind w:left="-567" w:firstLine="1134"/>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lastRenderedPageBreak/>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A6089F" w:rsidRPr="00A6089F" w:rsidRDefault="00B35758" w:rsidP="00A6089F">
      <w:pPr>
        <w:pStyle w:val="Body2"/>
        <w:tabs>
          <w:tab w:val="left" w:pos="567"/>
        </w:tabs>
        <w:rPr>
          <w:rFonts w:ascii="Cambria" w:hAnsi="Cambria"/>
          <w:sz w:val="22"/>
          <w:szCs w:val="22"/>
          <w:lang w:val="lt-LT"/>
        </w:rPr>
      </w:pPr>
      <w:r w:rsidRPr="00854972">
        <w:rPr>
          <w:rFonts w:ascii="Cambria" w:hAnsi="Cambria" w:cs="Times New Roman"/>
          <w:sz w:val="22"/>
          <w:szCs w:val="22"/>
        </w:rPr>
        <w:tab/>
        <w:t xml:space="preserve">5.1. </w:t>
      </w:r>
      <w:r w:rsidR="00A6089F" w:rsidRPr="00A6089F">
        <w:rPr>
          <w:rFonts w:ascii="Cambria" w:hAnsi="Cambria"/>
          <w:sz w:val="22"/>
          <w:szCs w:val="22"/>
          <w:lang w:val="lt-LT"/>
        </w:rPr>
        <w:t xml:space="preserve">Tiekėjas vienai pirkimo daliai gali pateikti tik vieną pasiūlymą. Jei tiekėjas pateikia daugiau kaip vieną pasiūlymą arba ūkio subjektų grupės dalyvis dalyvauja teikiant kelis pasiūlymus, visi tokie pasiūlymai bus atmesti. </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1C5A40">
        <w:rPr>
          <w:rFonts w:ascii="Cambria" w:hAnsi="Cambria" w:cs="Times New Roman"/>
          <w:b/>
          <w:iCs/>
          <w:color w:val="548DD4" w:themeColor="text2" w:themeTint="99"/>
          <w:sz w:val="22"/>
          <w:szCs w:val="22"/>
        </w:rPr>
        <w:t>m. rugsėjo</w:t>
      </w:r>
      <w:r w:rsidR="003B7AD1" w:rsidRPr="00854972">
        <w:rPr>
          <w:rFonts w:ascii="Cambria" w:hAnsi="Cambria" w:cs="Times New Roman"/>
          <w:b/>
          <w:iCs/>
          <w:color w:val="548DD4" w:themeColor="text2" w:themeTint="99"/>
          <w:sz w:val="22"/>
          <w:szCs w:val="22"/>
        </w:rPr>
        <w:t xml:space="preserve"> </w:t>
      </w:r>
      <w:r w:rsidR="00375A14">
        <w:rPr>
          <w:rFonts w:ascii="Cambria" w:hAnsi="Cambria" w:cs="Times New Roman"/>
          <w:b/>
          <w:iCs/>
          <w:color w:val="548DD4" w:themeColor="text2" w:themeTint="99"/>
          <w:sz w:val="22"/>
          <w:szCs w:val="22"/>
        </w:rPr>
        <w:t>1</w:t>
      </w:r>
      <w:r w:rsidR="00FE1F0C">
        <w:rPr>
          <w:rFonts w:ascii="Cambria" w:hAnsi="Cambria" w:cs="Times New Roman"/>
          <w:b/>
          <w:iCs/>
          <w:color w:val="548DD4" w:themeColor="text2" w:themeTint="99"/>
          <w:sz w:val="22"/>
          <w:szCs w:val="22"/>
        </w:rPr>
        <w:t>8</w:t>
      </w:r>
      <w:r w:rsidRPr="00854972">
        <w:rPr>
          <w:rFonts w:ascii="Cambria" w:hAnsi="Cambria" w:cs="Times New Roman"/>
          <w:b/>
          <w:iCs/>
          <w:color w:val="548DD4" w:themeColor="text2" w:themeTint="99"/>
          <w:sz w:val="22"/>
          <w:szCs w:val="22"/>
        </w:rPr>
        <w:t xml:space="preserve"> d. </w:t>
      </w:r>
      <w:r w:rsidR="00A048A4" w:rsidRPr="00F55DF2">
        <w:rPr>
          <w:rFonts w:ascii="Cambria" w:hAnsi="Cambria" w:cs="Times New Roman"/>
          <w:b/>
          <w:iCs/>
          <w:color w:val="548DD4" w:themeColor="text2" w:themeTint="99"/>
          <w:sz w:val="22"/>
          <w:szCs w:val="22"/>
        </w:rPr>
        <w:t>09 val. 0</w:t>
      </w:r>
      <w:r w:rsidRPr="00F55DF2">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proofErr w:type="gramStart"/>
      <w:r w:rsidR="003B7AD1" w:rsidRPr="00854972">
        <w:rPr>
          <w:rFonts w:ascii="Cambria" w:hAnsi="Cambria" w:cs="Times New Roman"/>
          <w:b/>
          <w:sz w:val="22"/>
          <w:szCs w:val="22"/>
          <w:lang w:val="lt-LT"/>
        </w:rPr>
        <w:t>3</w:t>
      </w:r>
      <w:proofErr w:type="gramEnd"/>
      <w:r w:rsidR="003B7AD1" w:rsidRPr="00854972">
        <w:rPr>
          <w:rFonts w:ascii="Cambria" w:hAnsi="Cambria" w:cs="Times New Roman"/>
          <w:b/>
          <w:sz w:val="22"/>
          <w:szCs w:val="22"/>
          <w:lang w:val="lt-LT"/>
        </w:rPr>
        <w:t xml:space="preserve">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lastRenderedPageBreak/>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E32486"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2A621B" w:rsidRPr="002A621B">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2A621B" w:rsidRPr="002A621B">
        <w:rPr>
          <w:rFonts w:ascii="Cambria" w:hAnsi="Cambria" w:cs="Times New Roman"/>
          <w:b/>
          <w:iCs/>
          <w:sz w:val="22"/>
          <w:szCs w:val="22"/>
          <w:u w:val="single"/>
          <w:lang w:val="lt-LT"/>
        </w:rPr>
        <w:t>) ne skenuota forma, bet prisegant atskiru dokumentu Microsoft Excell ar kita visuotinai prieinama teksto redagavimo programa.</w:t>
      </w:r>
      <w:r w:rsidR="002A621B" w:rsidRPr="002A621B">
        <w:rPr>
          <w:rFonts w:ascii="Cambria" w:hAnsi="Cambria" w:cs="Times New Roman"/>
          <w:b/>
          <w:iCs/>
          <w:sz w:val="22"/>
          <w:szCs w:val="22"/>
          <w:lang w:val="lt-LT"/>
        </w:rPr>
        <w:t xml:space="preserve"> Kainos privalo būti nurodytos eurais (EUR).</w:t>
      </w:r>
    </w:p>
    <w:p w:rsidR="00B35758" w:rsidRDefault="002A621B" w:rsidP="001E4E25">
      <w:pPr>
        <w:pStyle w:val="Body2"/>
        <w:ind w:firstLine="567"/>
        <w:rPr>
          <w:rFonts w:ascii="Cambria" w:hAnsi="Cambria" w:cs="Times New Roman"/>
          <w:sz w:val="22"/>
          <w:szCs w:val="22"/>
        </w:rPr>
      </w:pPr>
      <w:r>
        <w:rPr>
          <w:rFonts w:ascii="Cambria" w:hAnsi="Cambria" w:cs="Times New Roman"/>
          <w:sz w:val="22"/>
          <w:szCs w:val="22"/>
          <w:lang w:val="it-IT"/>
        </w:rPr>
        <w:t>5.11.2</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w:t>
      </w:r>
      <w:r w:rsidR="00B35758" w:rsidRPr="00854972">
        <w:rPr>
          <w:rFonts w:ascii="Cambria" w:hAnsi="Cambria" w:cs="Times New Roman"/>
          <w:sz w:val="22"/>
          <w:szCs w:val="22"/>
          <w:lang w:val="es-ES_tradnl"/>
        </w:rPr>
        <w:t>Europos bendrasis vie</w:t>
      </w:r>
      <w:r w:rsidR="00B35758"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00B35758" w:rsidRPr="00854972">
        <w:rPr>
          <w:rFonts w:ascii="Cambria" w:hAnsi="Cambria" w:cs="Times New Roman"/>
          <w:sz w:val="22"/>
          <w:szCs w:val="22"/>
        </w:rPr>
        <w:t>.</w:t>
      </w:r>
    </w:p>
    <w:p w:rsidR="00AC0849" w:rsidRPr="002A621B" w:rsidRDefault="002A621B" w:rsidP="002A621B">
      <w:pPr>
        <w:pStyle w:val="Body2"/>
        <w:ind w:firstLine="567"/>
        <w:rPr>
          <w:rFonts w:ascii="Cambria" w:hAnsi="Cambria"/>
          <w:sz w:val="22"/>
          <w:szCs w:val="22"/>
        </w:rPr>
      </w:pPr>
      <w:r>
        <w:rPr>
          <w:rFonts w:ascii="Cambria" w:hAnsi="Cambria" w:cs="Times New Roman"/>
          <w:sz w:val="22"/>
          <w:szCs w:val="22"/>
        </w:rPr>
        <w:t>5.11.3</w:t>
      </w:r>
      <w:r w:rsidR="00AC0849">
        <w:rPr>
          <w:rFonts w:ascii="Cambria" w:hAnsi="Cambria" w:cs="Times New Roman"/>
          <w:sz w:val="22"/>
          <w:szCs w:val="22"/>
        </w:rPr>
        <w:t xml:space="preserve">. </w:t>
      </w:r>
      <w:r w:rsidRPr="002A621B">
        <w:rPr>
          <w:rFonts w:ascii="Cambria" w:hAnsi="Cambria"/>
          <w:b/>
          <w:sz w:val="22"/>
          <w:szCs w:val="22"/>
        </w:rPr>
        <w:t xml:space="preserve">Užpildytas pirkimo dokumentų </w:t>
      </w:r>
      <w:proofErr w:type="gramStart"/>
      <w:r w:rsidRPr="002A621B">
        <w:rPr>
          <w:rFonts w:ascii="Cambria" w:hAnsi="Cambria"/>
          <w:b/>
          <w:sz w:val="22"/>
          <w:szCs w:val="22"/>
        </w:rPr>
        <w:t>3</w:t>
      </w:r>
      <w:proofErr w:type="gramEnd"/>
      <w:r w:rsidRPr="002A621B">
        <w:rPr>
          <w:rFonts w:ascii="Cambria" w:hAnsi="Cambria"/>
          <w:b/>
          <w:sz w:val="22"/>
          <w:szCs w:val="22"/>
        </w:rPr>
        <w:t xml:space="preserve"> priedas</w:t>
      </w:r>
      <w:r w:rsidRPr="002A621B">
        <w:rPr>
          <w:rFonts w:ascii="Cambria" w:hAnsi="Cambria"/>
          <w:sz w:val="22"/>
          <w:szCs w:val="22"/>
        </w:rPr>
        <w:t xml:space="preserve"> „</w:t>
      </w:r>
      <w:r w:rsidRPr="002A621B">
        <w:rPr>
          <w:rFonts w:ascii="Cambria" w:hAnsi="Cambria"/>
          <w:i/>
          <w:sz w:val="22"/>
          <w:szCs w:val="22"/>
        </w:rPr>
        <w:t>Techninė specifikacija</w:t>
      </w:r>
      <w:r w:rsidRPr="002A621B">
        <w:rPr>
          <w:rFonts w:ascii="Cambria" w:hAnsi="Cambria"/>
          <w:sz w:val="22"/>
          <w:szCs w:val="22"/>
        </w:rPr>
        <w:t>“. Tiekėjas privalo nurodyti siūlomų prekių technines charakteristikas. Grafoje “</w:t>
      </w:r>
      <w:r w:rsidR="00A6089F" w:rsidRPr="00A6089F">
        <w:rPr>
          <w:rFonts w:ascii="Cambria" w:hAnsi="Cambria"/>
          <w:sz w:val="22"/>
          <w:szCs w:val="22"/>
          <w:lang w:val="lt-LT"/>
        </w:rPr>
        <w:t>Siūlomo gaminio pavadinimas, gamintojas ir techninė charakteristika</w:t>
      </w:r>
      <w:r w:rsidRPr="002A621B">
        <w:rPr>
          <w:rFonts w:ascii="Cambria" w:hAnsi="Cambria"/>
          <w:sz w:val="22"/>
          <w:szCs w:val="22"/>
        </w:rPr>
        <w:t xml:space="preserve">” </w:t>
      </w:r>
      <w:r w:rsidRPr="002A621B">
        <w:rPr>
          <w:rFonts w:ascii="Cambria" w:hAnsi="Cambria"/>
          <w:b/>
          <w:sz w:val="22"/>
          <w:szCs w:val="22"/>
          <w:u w:val="single"/>
        </w:rPr>
        <w:t>turi būti nurodyti tikslūs ir konkretūs siūlomos prekės duomenys, nepaliekant lentelėje pateiktų dydžių reikšmių tolerancijų ir tokių reikšmių, kaip „lygiavertė“, „atitinka“, “taip” ir pan.</w:t>
      </w:r>
      <w:r w:rsidRPr="002A621B">
        <w:rPr>
          <w:rFonts w:ascii="Cambria" w:hAnsi="Cambria"/>
          <w:sz w:val="22"/>
          <w:szCs w:val="22"/>
        </w:rPr>
        <w:t xml:space="preserve"> Užpildytas dokumentas privalo būti pateiktas ne skenuota forma, bet prisegant atskiru dokumentu Microsoft Word ar kita visuotinai prieinama teksto redagavimo programa.</w:t>
      </w:r>
    </w:p>
    <w:p w:rsidR="00B35758" w:rsidRPr="00854972" w:rsidRDefault="00E32486"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w:t>
      </w:r>
      <w:r w:rsidR="002A621B">
        <w:rPr>
          <w:rFonts w:ascii="Cambria" w:hAnsi="Cambria" w:cs="Times New Roman"/>
          <w:sz w:val="22"/>
          <w:szCs w:val="22"/>
          <w:lang w:val="it-IT"/>
        </w:rPr>
        <w:t>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002A621B">
        <w:rPr>
          <w:rFonts w:ascii="Cambria" w:hAnsi="Cambria" w:cs="Times New Roman"/>
          <w:b/>
          <w:color w:val="auto"/>
          <w:sz w:val="22"/>
          <w:szCs w:val="22"/>
        </w:rPr>
        <w:t>5.11.5</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B35758" w:rsidRPr="00854972" w:rsidRDefault="002A621B"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t>5.11.6</w:t>
      </w:r>
      <w:r w:rsidR="00B35758" w:rsidRPr="00854972">
        <w:rPr>
          <w:rFonts w:ascii="Cambria" w:hAnsi="Cambria" w:cs="Times New Roman"/>
          <w:color w:val="auto"/>
          <w:sz w:val="22"/>
          <w:szCs w:val="22"/>
        </w:rPr>
        <w:t>. Galimybę pasinaudoti kitų ūkio subjektų ištekliais patvirtinantys dokumentai (jei taikoma);</w:t>
      </w:r>
    </w:p>
    <w:p w:rsidR="000729DE" w:rsidRPr="00E646AF" w:rsidRDefault="002A621B" w:rsidP="000761A9">
      <w:pPr>
        <w:tabs>
          <w:tab w:val="left" w:pos="567"/>
        </w:tabs>
        <w:suppressAutoHyphens/>
        <w:ind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5.11.7</w:t>
      </w:r>
      <w:r w:rsidR="000729DE" w:rsidRPr="00E646AF">
        <w:rPr>
          <w:rFonts w:ascii="Cambria" w:eastAsia="Arial Unicode MS" w:hAnsi="Cambria"/>
          <w:b/>
          <w:sz w:val="22"/>
          <w:szCs w:val="22"/>
          <w:bdr w:val="nil"/>
          <w:lang w:eastAsia="en-GB"/>
        </w:rPr>
        <w:t>. Užpildyta deklaracija dėl tiekėjo atsakingų asmenų (</w:t>
      </w:r>
      <w:r w:rsidR="001E4E25">
        <w:rPr>
          <w:rFonts w:ascii="Cambria" w:eastAsia="Arial Unicode MS" w:hAnsi="Cambria"/>
          <w:b/>
          <w:sz w:val="22"/>
          <w:szCs w:val="22"/>
          <w:bdr w:val="nil"/>
          <w:lang w:eastAsia="en-GB"/>
        </w:rPr>
        <w:t>6</w:t>
      </w:r>
      <w:r w:rsidR="000729DE" w:rsidRPr="00E646AF">
        <w:rPr>
          <w:rFonts w:ascii="Cambria" w:eastAsia="Arial Unicode MS" w:hAnsi="Cambria"/>
          <w:b/>
          <w:sz w:val="22"/>
          <w:szCs w:val="22"/>
          <w:bdr w:val="nil"/>
          <w:lang w:eastAsia="en-GB"/>
        </w:rPr>
        <w:t xml:space="preserve"> </w:t>
      </w:r>
      <w:r w:rsidR="00EE306B" w:rsidRPr="00E646AF">
        <w:rPr>
          <w:rFonts w:ascii="Cambria" w:eastAsia="Arial Unicode MS" w:hAnsi="Cambria"/>
          <w:b/>
          <w:sz w:val="22"/>
          <w:szCs w:val="22"/>
          <w:bdr w:val="nil"/>
          <w:lang w:eastAsia="en-GB"/>
        </w:rPr>
        <w:t>p</w:t>
      </w:r>
      <w:r w:rsidR="000729DE" w:rsidRPr="00E646AF">
        <w:rPr>
          <w:rFonts w:ascii="Cambria" w:eastAsia="Arial Unicode MS" w:hAnsi="Cambria"/>
          <w:b/>
          <w:sz w:val="22"/>
          <w:szCs w:val="22"/>
          <w:bdr w:val="nil"/>
          <w:lang w:eastAsia="en-GB"/>
        </w:rPr>
        <w:t>riedas);</w:t>
      </w:r>
    </w:p>
    <w:p w:rsidR="009033D4" w:rsidRPr="00E646AF" w:rsidRDefault="002A621B" w:rsidP="00AC0849">
      <w:pPr>
        <w:tabs>
          <w:tab w:val="left" w:pos="567"/>
        </w:tabs>
        <w:suppressAutoHyphens/>
        <w:ind w:right="-7"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5.11.8</w:t>
      </w:r>
      <w:r w:rsidR="00AC0849" w:rsidRPr="00E646AF">
        <w:rPr>
          <w:rFonts w:ascii="Cambria" w:eastAsia="Arial Unicode MS" w:hAnsi="Cambria"/>
          <w:b/>
          <w:sz w:val="22"/>
          <w:szCs w:val="22"/>
          <w:bdr w:val="nil"/>
          <w:lang w:eastAsia="en-GB"/>
        </w:rPr>
        <w:t xml:space="preserve">. </w:t>
      </w:r>
      <w:r>
        <w:rPr>
          <w:rFonts w:ascii="Cambria" w:eastAsia="Arial Unicode MS" w:hAnsi="Cambria"/>
          <w:b/>
          <w:sz w:val="22"/>
          <w:szCs w:val="22"/>
          <w:bdr w:val="nil"/>
          <w:lang w:eastAsia="en-GB"/>
        </w:rPr>
        <w:t xml:space="preserve">Tiekėjo deklaracija dėl </w:t>
      </w:r>
      <w:r w:rsidRPr="002A621B">
        <w:rPr>
          <w:rFonts w:ascii="Cambria" w:eastAsia="Arial Unicode MS" w:hAnsi="Cambria"/>
          <w:b/>
          <w:sz w:val="22"/>
          <w:szCs w:val="22"/>
          <w:bdr w:val="nil"/>
          <w:lang w:eastAsia="en-GB"/>
        </w:rPr>
        <w:t xml:space="preserve">atitikties </w:t>
      </w:r>
      <w:r w:rsidR="00E56A0A">
        <w:rPr>
          <w:rFonts w:ascii="Cambria" w:eastAsia="Arial Unicode MS" w:hAnsi="Cambria"/>
          <w:b/>
          <w:sz w:val="22"/>
          <w:szCs w:val="22"/>
          <w:bdr w:val="nil"/>
          <w:lang w:eastAsia="en-GB"/>
        </w:rPr>
        <w:t>Tarybos reglamente (ES)</w:t>
      </w:r>
      <w:r w:rsidR="001E4E25">
        <w:rPr>
          <w:rFonts w:ascii="Cambria" w:eastAsia="Arial Unicode MS" w:hAnsi="Cambria"/>
          <w:b/>
          <w:sz w:val="22"/>
          <w:szCs w:val="22"/>
          <w:bdr w:val="nil"/>
          <w:lang w:eastAsia="en-GB"/>
        </w:rPr>
        <w:t xml:space="preserve"> </w:t>
      </w:r>
      <w:r w:rsidR="00E56A0A">
        <w:rPr>
          <w:rFonts w:ascii="Cambria" w:eastAsia="Arial Unicode MS" w:hAnsi="Cambria"/>
          <w:b/>
          <w:sz w:val="22"/>
          <w:szCs w:val="22"/>
          <w:bdr w:val="nil"/>
          <w:lang w:eastAsia="en-GB"/>
        </w:rPr>
        <w:t xml:space="preserve">2022/576 nustatytų sąlygų nebuvimo </w:t>
      </w:r>
      <w:r w:rsidR="001E4E25">
        <w:rPr>
          <w:rFonts w:ascii="Cambria" w:eastAsia="Arial Unicode MS" w:hAnsi="Cambria"/>
          <w:b/>
          <w:sz w:val="22"/>
          <w:szCs w:val="22"/>
          <w:bdr w:val="nil"/>
          <w:lang w:eastAsia="en-GB"/>
        </w:rPr>
        <w:t>(7</w:t>
      </w:r>
      <w:r w:rsidR="009033D4" w:rsidRPr="00E646AF">
        <w:rPr>
          <w:rFonts w:ascii="Cambria" w:eastAsia="Arial Unicode MS" w:hAnsi="Cambria"/>
          <w:b/>
          <w:sz w:val="22"/>
          <w:szCs w:val="22"/>
          <w:bdr w:val="nil"/>
          <w:lang w:eastAsia="en-GB"/>
        </w:rPr>
        <w:t xml:space="preserve"> priedas)</w:t>
      </w:r>
    </w:p>
    <w:p w:rsidR="000729DE" w:rsidRDefault="002A621B"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5.11.9</w:t>
      </w:r>
      <w:r w:rsidR="000729DE" w:rsidRPr="00854972">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854972">
        <w:rPr>
          <w:rFonts w:ascii="Cambria" w:eastAsia="Arial Unicode MS" w:hAnsi="Cambria"/>
          <w:color w:val="000000" w:themeColor="text1"/>
          <w:sz w:val="22"/>
          <w:szCs w:val="22"/>
          <w:bdr w:val="nil"/>
          <w:lang w:eastAsia="en-GB"/>
        </w:rPr>
        <w:t xml:space="preserve">reikalavimai </w:t>
      </w:r>
      <w:r w:rsidR="000729DE" w:rsidRPr="00854972">
        <w:rPr>
          <w:rFonts w:ascii="Cambria" w:eastAsia="Arial Unicode MS" w:hAnsi="Cambria"/>
          <w:color w:val="000000" w:themeColor="text1"/>
          <w:sz w:val="22"/>
          <w:szCs w:val="22"/>
          <w:bdr w:val="nil"/>
          <w:lang w:eastAsia="en-GB"/>
        </w:rPr>
        <w:t>nurodyti techninėje specifikacijoje).</w:t>
      </w:r>
    </w:p>
    <w:p w:rsidR="0050768A" w:rsidRPr="001E4E25" w:rsidRDefault="0050768A" w:rsidP="0050768A">
      <w:pPr>
        <w:pStyle w:val="Body2"/>
        <w:tabs>
          <w:tab w:val="left" w:pos="567"/>
          <w:tab w:val="left" w:pos="1134"/>
        </w:tabs>
        <w:ind w:firstLine="567"/>
        <w:rPr>
          <w:rFonts w:ascii="Cambria" w:hAnsi="Cambria" w:cs="Times New Roman"/>
          <w:b/>
          <w:color w:val="auto"/>
          <w:sz w:val="22"/>
          <w:szCs w:val="22"/>
        </w:rPr>
      </w:pPr>
      <w:proofErr w:type="gramStart"/>
      <w:r>
        <w:rPr>
          <w:rFonts w:ascii="Cambria" w:hAnsi="Cambria" w:cs="Times New Roman"/>
          <w:b/>
          <w:color w:val="auto"/>
          <w:sz w:val="22"/>
          <w:szCs w:val="22"/>
        </w:rPr>
        <w:t>5.12</w:t>
      </w:r>
      <w:r w:rsidRPr="00E646AF">
        <w:rPr>
          <w:rFonts w:ascii="Cambria" w:hAnsi="Cambria" w:cs="Times New Roman"/>
          <w:b/>
          <w:color w:val="auto"/>
          <w:sz w:val="22"/>
          <w:szCs w:val="22"/>
        </w:rPr>
        <w:t xml:space="preserve">. </w:t>
      </w:r>
      <w:r w:rsidRPr="001E4E25">
        <w:rPr>
          <w:rFonts w:ascii="Cambria" w:hAnsi="Cambria" w:cs="Times New Roman"/>
          <w:b/>
          <w:color w:val="auto"/>
          <w:sz w:val="22"/>
          <w:szCs w:val="22"/>
        </w:rPr>
        <w:t>Tiekėjai turi pateikti pasiūlyme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w:t>
      </w:r>
      <w:proofErr w:type="gramEnd"/>
      <w:r w:rsidRPr="001E4E25">
        <w:rPr>
          <w:rFonts w:ascii="Cambria" w:hAnsi="Cambria" w:cs="Times New Roman"/>
          <w:b/>
          <w:color w:val="auto"/>
          <w:sz w:val="22"/>
          <w:szCs w:val="22"/>
        </w:rPr>
        <w:t xml:space="preserve"> Pageidautina, kad originaliame firmos gamintojos dokumente būtų atžyma, kurį techninės specifikacijos lentelės parametrą patvirtina nurodytas parametras.</w:t>
      </w:r>
    </w:p>
    <w:p w:rsidR="0050768A" w:rsidRPr="001E4E25"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1E4E25">
        <w:rPr>
          <w:rFonts w:ascii="Cambria" w:hAnsi="Cambria" w:cs="Times New Roman"/>
          <w:color w:val="auto"/>
          <w:sz w:val="22"/>
          <w:szCs w:val="22"/>
          <w:u w:val="single"/>
        </w:rPr>
        <w:t>Kitokių, nei nurodyta techninės specifikacijos reikalavimuose, charakteristikų prekių nesiūlyti.</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50768A">
        <w:rPr>
          <w:rFonts w:ascii="Cambria" w:hAnsi="Cambria" w:cs="Times New Roman"/>
          <w:color w:val="auto"/>
          <w:sz w:val="22"/>
          <w:szCs w:val="22"/>
        </w:rPr>
        <w:t>5.13</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1E4E25" w:rsidRPr="002A621B" w:rsidRDefault="00B35758" w:rsidP="002A621B">
      <w:pPr>
        <w:pStyle w:val="Body2"/>
        <w:tabs>
          <w:tab w:val="left" w:pos="567"/>
        </w:tabs>
        <w:rPr>
          <w:rFonts w:ascii="Cambria" w:hAnsi="Cambria"/>
          <w:sz w:val="22"/>
          <w:szCs w:val="22"/>
        </w:rPr>
      </w:pPr>
      <w:r w:rsidRPr="00854972">
        <w:rPr>
          <w:rFonts w:ascii="Cambria" w:hAnsi="Cambria" w:cs="Times New Roman"/>
          <w:color w:val="C03A2A"/>
          <w:sz w:val="22"/>
          <w:szCs w:val="22"/>
        </w:rPr>
        <w:tab/>
      </w:r>
      <w:r w:rsidR="0050768A">
        <w:rPr>
          <w:rFonts w:ascii="Cambria" w:hAnsi="Cambria" w:cs="Times New Roman"/>
          <w:sz w:val="22"/>
          <w:szCs w:val="22"/>
        </w:rPr>
        <w:t>5.14</w:t>
      </w:r>
      <w:r w:rsidRPr="00854972">
        <w:rPr>
          <w:rFonts w:ascii="Cambria" w:hAnsi="Cambria" w:cs="Times New Roman"/>
          <w:sz w:val="22"/>
          <w:szCs w:val="22"/>
        </w:rPr>
        <w:t>. Pasiūlymas turi būti pasiraš</w:t>
      </w:r>
      <w:r w:rsidRPr="00854972">
        <w:rPr>
          <w:rFonts w:ascii="Cambria" w:hAnsi="Cambria" w:cs="Times New Roman"/>
          <w:sz w:val="22"/>
          <w:szCs w:val="22"/>
          <w:lang w:val="sv-SE"/>
        </w:rPr>
        <w:t xml:space="preserve">ytas </w:t>
      </w:r>
      <w:r w:rsidR="001A033D" w:rsidRPr="00854972">
        <w:rPr>
          <w:rFonts w:ascii="Cambria" w:hAnsi="Cambria" w:cs="Times New Roman"/>
          <w:sz w:val="22"/>
          <w:szCs w:val="22"/>
        </w:rPr>
        <w:t>parašu.</w:t>
      </w:r>
      <w:r w:rsidR="00AC0849">
        <w:rPr>
          <w:rFonts w:ascii="Cambria" w:hAnsi="Cambria" w:cs="Times New Roman"/>
          <w:sz w:val="22"/>
          <w:szCs w:val="22"/>
        </w:rPr>
        <w:t xml:space="preserve"> </w:t>
      </w:r>
      <w:r w:rsidR="00AC0849" w:rsidRPr="00AC0849">
        <w:rPr>
          <w:rFonts w:ascii="Cambria" w:hAnsi="Cambria"/>
          <w:sz w:val="22"/>
          <w:szCs w:val="22"/>
        </w:rPr>
        <w:t>Jei pasiūlymą pateikia ir pasirašo įgaliotas asmuo, kartu su pasiūlymu t</w:t>
      </w:r>
      <w:r w:rsidR="002A621B">
        <w:rPr>
          <w:rFonts w:ascii="Cambria" w:hAnsi="Cambria"/>
          <w:sz w:val="22"/>
          <w:szCs w:val="22"/>
        </w:rPr>
        <w:t>uri būti pateiktas įgaliojimas.</w:t>
      </w:r>
    </w:p>
    <w:p w:rsidR="00323E1A" w:rsidRPr="00854972"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854972">
        <w:rPr>
          <w:rFonts w:ascii="Cambria" w:hAnsi="Cambria" w:cs="Times New Roman"/>
          <w:sz w:val="22"/>
          <w:szCs w:val="22"/>
        </w:rPr>
        <w:t xml:space="preserve">5.15. </w:t>
      </w:r>
      <w:r w:rsidRPr="00854972">
        <w:rPr>
          <w:rFonts w:ascii="Cambria" w:eastAsia="Times New Roman" w:hAnsi="Cambria" w:cs="Times New Roman"/>
          <w:sz w:val="22"/>
          <w:szCs w:val="22"/>
        </w:rPr>
        <w:t>Tiekėjai pasiūlyme turi nurodyti, kokia pasiūlyme pateikta informacija yra konfidenciali. Konfidencialia informacija g</w:t>
      </w:r>
      <w:r w:rsidRPr="00854972">
        <w:rPr>
          <w:rFonts w:ascii="Cambria" w:hAnsi="Cambria" w:cs="Times New Roman"/>
          <w:sz w:val="22"/>
          <w:szCs w:val="22"/>
        </w:rPr>
        <w:t>ali būti, pavyzdžiui, komercinė (gamybinė) paslaptis ir konfidencialieji pasiūlymų aspektai</w:t>
      </w:r>
      <w:r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lastRenderedPageBreak/>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B35758" w:rsidP="00501F62">
      <w:pPr>
        <w:pStyle w:val="Body2"/>
        <w:spacing w:after="0"/>
        <w:ind w:firstLine="567"/>
        <w:rPr>
          <w:rFonts w:ascii="Cambria" w:hAnsi="Cambria" w:cs="Times New Roman"/>
          <w:sz w:val="22"/>
          <w:szCs w:val="22"/>
          <w:lang w:val="pt-PT"/>
        </w:rPr>
      </w:pPr>
      <w:r w:rsidRPr="00854972">
        <w:rPr>
          <w:rFonts w:ascii="Cambria" w:hAnsi="Cambria" w:cs="Times New Roman"/>
          <w:sz w:val="22"/>
          <w:szCs w:val="22"/>
        </w:rPr>
        <w:t>5.16. Tiekėjas iki galutinio pasiūlymų pateikimo termino turi teisę pakeisti arba atšaukti savo pasiūlymą CVP IS priemonė</w:t>
      </w:r>
      <w:r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B35758" w:rsidP="003D5E00">
      <w:pPr>
        <w:pStyle w:val="Body2"/>
        <w:spacing w:after="0"/>
        <w:ind w:firstLine="567"/>
        <w:rPr>
          <w:rFonts w:ascii="Cambria" w:hAnsi="Cambria" w:cs="Times New Roman"/>
          <w:sz w:val="22"/>
          <w:szCs w:val="22"/>
          <w:lang w:val="pt-PT"/>
        </w:rPr>
      </w:pPr>
      <w:r w:rsidRPr="00854972">
        <w:rPr>
          <w:rFonts w:ascii="Cambria" w:hAnsi="Cambria" w:cs="Times New Roman"/>
          <w:sz w:val="22"/>
          <w:szCs w:val="22"/>
          <w:lang w:val="pt-PT"/>
        </w:rPr>
        <w:t xml:space="preserve">5.17. </w:t>
      </w:r>
      <w:r w:rsidRPr="00854972">
        <w:rPr>
          <w:rFonts w:ascii="Cambria" w:hAnsi="Cambria" w:cs="Times New Roman"/>
          <w:sz w:val="22"/>
          <w:szCs w:val="22"/>
          <w:lang w:val="it-IT"/>
        </w:rPr>
        <w:t>Kol nesibaig</w:t>
      </w:r>
      <w:r w:rsidRPr="00854972">
        <w:rPr>
          <w:rFonts w:ascii="Cambria" w:hAnsi="Cambria" w:cs="Times New Roman"/>
          <w:sz w:val="22"/>
          <w:szCs w:val="22"/>
          <w:lang w:val="pt-PT"/>
        </w:rPr>
        <w:t xml:space="preserve">ė </w:t>
      </w:r>
      <w:r w:rsidRPr="00854972">
        <w:rPr>
          <w:rFonts w:ascii="Cambria" w:hAnsi="Cambria" w:cs="Times New Roman"/>
          <w:sz w:val="22"/>
          <w:szCs w:val="22"/>
          <w:lang w:val="es-ES_tradnl"/>
        </w:rPr>
        <w:t>pasi</w:t>
      </w:r>
      <w:r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4"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Pr="00854972"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Default="00B35758" w:rsidP="00FE1F0C">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FE1F0C" w:rsidRPr="00FE1F0C" w:rsidRDefault="00FE1F0C" w:rsidP="00FE1F0C">
      <w:pPr>
        <w:pStyle w:val="Body2"/>
        <w:jc w:val="center"/>
        <w:rPr>
          <w:rFonts w:ascii="Cambria" w:hAnsi="Cambria" w:cs="Times New Roman"/>
          <w:b/>
          <w:bCs/>
          <w:color w:val="auto"/>
          <w:sz w:val="22"/>
          <w:szCs w:val="22"/>
          <w:lang w:val="pt-PT"/>
        </w:rPr>
      </w:pPr>
    </w:p>
    <w:p w:rsidR="00FE1F0C" w:rsidRPr="00854972" w:rsidRDefault="00B35758" w:rsidP="00A6089F">
      <w:pPr>
        <w:pStyle w:val="Body2"/>
        <w:ind w:firstLine="567"/>
        <w:rPr>
          <w:rFonts w:ascii="Cambria" w:hAnsi="Cambria" w:cs="Times New Roman"/>
          <w:color w:val="C03A2A"/>
          <w:sz w:val="22"/>
          <w:szCs w:val="22"/>
          <w:lang w:val="pt-PT"/>
        </w:rPr>
      </w:pPr>
      <w:r w:rsidRPr="00854972">
        <w:rPr>
          <w:rFonts w:ascii="Cambria" w:hAnsi="Cambria" w:cs="Times New Roman"/>
          <w:color w:val="auto"/>
          <w:sz w:val="22"/>
          <w:szCs w:val="22"/>
          <w:lang w:val="pt-PT"/>
        </w:rPr>
        <w:t xml:space="preserve">8.1. </w:t>
      </w:r>
      <w:r w:rsidR="002A621B" w:rsidRPr="002A621B">
        <w:rPr>
          <w:rFonts w:ascii="Cambria" w:hAnsi="Cambria"/>
          <w:sz w:val="22"/>
          <w:szCs w:val="22"/>
          <w:lang w:val="lt-LT"/>
        </w:rPr>
        <w:t>Siūlomų prekių pavyzdžiai nereikalaujami.</w:t>
      </w:r>
      <w:r w:rsidRPr="00854972">
        <w:rPr>
          <w:rFonts w:ascii="Cambria" w:hAnsi="Cambria" w:cs="Times New Roman"/>
          <w:color w:val="C03A2A"/>
          <w:sz w:val="22"/>
          <w:szCs w:val="22"/>
          <w:lang w:val="pt-PT"/>
        </w:rPr>
        <w:tab/>
      </w: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lastRenderedPageBreak/>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6550C9" w:rsidRDefault="00B35758" w:rsidP="006550C9">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xml:space="preserve">. </w:t>
      </w:r>
      <w:r w:rsidR="006550C9" w:rsidRPr="006550C9">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854972" w:rsidRDefault="006550C9" w:rsidP="006550C9">
      <w:pPr>
        <w:pStyle w:val="Body2"/>
        <w:tabs>
          <w:tab w:val="left" w:pos="567"/>
        </w:tabs>
        <w:rPr>
          <w:rFonts w:ascii="Cambria" w:hAnsi="Cambria" w:cs="Times New Roman"/>
          <w:sz w:val="22"/>
          <w:szCs w:val="22"/>
          <w:lang w:val="pt-PT"/>
        </w:rPr>
      </w:pPr>
      <w:r>
        <w:rPr>
          <w:rFonts w:ascii="Cambria" w:hAnsi="Cambria" w:cs="Times New Roman"/>
          <w:sz w:val="22"/>
          <w:szCs w:val="22"/>
          <w:lang w:val="pt-PT"/>
        </w:rPr>
        <w:tab/>
        <w:t>9.</w:t>
      </w:r>
      <w:r>
        <w:rPr>
          <w:rFonts w:ascii="Cambria" w:hAnsi="Cambria" w:cs="Times New Roman"/>
          <w:sz w:val="22"/>
          <w:szCs w:val="22"/>
        </w:rPr>
        <w:t>6</w:t>
      </w:r>
      <w:r w:rsidR="00B35758" w:rsidRPr="00854972">
        <w:rPr>
          <w:rFonts w:ascii="Cambria" w:hAnsi="Cambria" w:cs="Times New Roman"/>
          <w:sz w:val="22"/>
          <w:szCs w:val="22"/>
          <w:lang w:val="pt-PT"/>
        </w:rPr>
        <w:t>. Bet kokia informacija, konkurso sąlygų paaiškinimai, pranešimai ar kitas perkančiosios organizacijos ir tiekė</w:t>
      </w:r>
      <w:r w:rsidR="00B35758" w:rsidRPr="00854972">
        <w:rPr>
          <w:rFonts w:ascii="Cambria" w:hAnsi="Cambria" w:cs="Times New Roman"/>
          <w:sz w:val="22"/>
          <w:szCs w:val="22"/>
          <w:lang w:val="es-ES_tradnl"/>
        </w:rPr>
        <w:t>jo susira</w:t>
      </w:r>
      <w:r w:rsidR="00B35758"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r>
      <w:r w:rsidR="006550C9">
        <w:rPr>
          <w:rFonts w:ascii="Cambria" w:hAnsi="Cambria" w:cs="Times New Roman"/>
          <w:sz w:val="22"/>
          <w:szCs w:val="22"/>
          <w:lang w:val="pt-PT"/>
        </w:rPr>
        <w:t>9.7</w:t>
      </w:r>
      <w:r w:rsidRPr="00854972">
        <w:rPr>
          <w:rFonts w:ascii="Cambria" w:hAnsi="Cambria" w:cs="Times New Roman"/>
          <w:sz w:val="22"/>
          <w:szCs w:val="22"/>
          <w:lang w:val="pt-PT"/>
        </w:rPr>
        <w:t>.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3170D7">
        <w:rPr>
          <w:rFonts w:ascii="Cambria" w:hAnsi="Cambria"/>
          <w:b/>
          <w:iCs/>
          <w:color w:val="548DD4" w:themeColor="text2" w:themeTint="99"/>
          <w:sz w:val="22"/>
          <w:szCs w:val="22"/>
        </w:rPr>
        <w:t>rugsėjo</w:t>
      </w:r>
      <w:r w:rsidR="000706F8" w:rsidRPr="00854972">
        <w:rPr>
          <w:rFonts w:ascii="Cambria" w:hAnsi="Cambria"/>
          <w:b/>
          <w:iCs/>
          <w:color w:val="548DD4" w:themeColor="text2" w:themeTint="99"/>
          <w:sz w:val="22"/>
          <w:szCs w:val="22"/>
        </w:rPr>
        <w:t xml:space="preserve"> </w:t>
      </w:r>
      <w:r w:rsidR="00375A14">
        <w:rPr>
          <w:rFonts w:ascii="Cambria" w:hAnsi="Cambria"/>
          <w:b/>
          <w:iCs/>
          <w:color w:val="548DD4" w:themeColor="text2" w:themeTint="99"/>
          <w:sz w:val="22"/>
          <w:szCs w:val="22"/>
        </w:rPr>
        <w:t>1</w:t>
      </w:r>
      <w:r w:rsidR="00FE1F0C">
        <w:rPr>
          <w:rFonts w:ascii="Cambria" w:hAnsi="Cambria"/>
          <w:b/>
          <w:iCs/>
          <w:color w:val="548DD4" w:themeColor="text2" w:themeTint="99"/>
          <w:sz w:val="22"/>
          <w:szCs w:val="22"/>
        </w:rPr>
        <w:t>8</w:t>
      </w:r>
      <w:r w:rsidR="000706F8"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 xml:space="preserve">d. </w:t>
      </w:r>
      <w:r w:rsidR="00A048A4" w:rsidRPr="00F55DF2">
        <w:rPr>
          <w:rFonts w:ascii="Cambria" w:hAnsi="Cambria"/>
          <w:b/>
          <w:iCs/>
          <w:color w:val="548DD4" w:themeColor="text2" w:themeTint="99"/>
          <w:sz w:val="22"/>
          <w:szCs w:val="22"/>
        </w:rPr>
        <w:t>09</w:t>
      </w:r>
      <w:r w:rsidR="002E02D3" w:rsidRPr="00F55DF2">
        <w:rPr>
          <w:rFonts w:ascii="Cambria" w:hAnsi="Cambria"/>
          <w:b/>
          <w:iCs/>
          <w:color w:val="548DD4" w:themeColor="text2" w:themeTint="99"/>
          <w:sz w:val="22"/>
          <w:szCs w:val="22"/>
        </w:rPr>
        <w:t xml:space="preserve"> </w:t>
      </w:r>
      <w:r w:rsidR="00A048A4" w:rsidRPr="00F55DF2">
        <w:rPr>
          <w:rFonts w:ascii="Cambria" w:hAnsi="Cambria"/>
          <w:b/>
          <w:iCs/>
          <w:color w:val="548DD4" w:themeColor="text2" w:themeTint="99"/>
          <w:sz w:val="22"/>
          <w:szCs w:val="22"/>
        </w:rPr>
        <w:t>val. 3</w:t>
      </w:r>
      <w:r w:rsidR="00BE6A62" w:rsidRPr="00F55DF2">
        <w:rPr>
          <w:rFonts w:ascii="Cambria" w:hAnsi="Cambria"/>
          <w:b/>
          <w:iCs/>
          <w:color w:val="548DD4" w:themeColor="text2" w:themeTint="99"/>
          <w:sz w:val="22"/>
          <w:szCs w:val="22"/>
        </w:rPr>
        <w:t xml:space="preserve">0 </w:t>
      </w:r>
      <w:r w:rsidRPr="00F55DF2">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3170D7">
        <w:rPr>
          <w:rFonts w:ascii="Cambria" w:hAnsi="Cambria"/>
          <w:b/>
          <w:iCs/>
          <w:color w:val="548DD4" w:themeColor="text2" w:themeTint="99"/>
          <w:sz w:val="22"/>
          <w:szCs w:val="22"/>
          <w:u w:val="single"/>
        </w:rPr>
        <w:t xml:space="preserve"> rugsėjo</w:t>
      </w:r>
      <w:r w:rsidR="002A5A44" w:rsidRPr="00854972">
        <w:rPr>
          <w:rFonts w:ascii="Cambria" w:hAnsi="Cambria"/>
          <w:b/>
          <w:iCs/>
          <w:color w:val="548DD4" w:themeColor="text2" w:themeTint="99"/>
          <w:sz w:val="22"/>
          <w:szCs w:val="22"/>
          <w:u w:val="single"/>
        </w:rPr>
        <w:t xml:space="preserve"> </w:t>
      </w:r>
      <w:r w:rsidR="00375A14">
        <w:rPr>
          <w:rFonts w:ascii="Cambria" w:hAnsi="Cambria"/>
          <w:b/>
          <w:iCs/>
          <w:color w:val="548DD4" w:themeColor="text2" w:themeTint="99"/>
          <w:sz w:val="22"/>
          <w:szCs w:val="22"/>
          <w:u w:val="single"/>
        </w:rPr>
        <w:t>1</w:t>
      </w:r>
      <w:bookmarkStart w:id="2" w:name="_GoBack"/>
      <w:bookmarkEnd w:id="2"/>
      <w:r w:rsidR="00FE1F0C">
        <w:rPr>
          <w:rFonts w:ascii="Cambria" w:hAnsi="Cambria"/>
          <w:b/>
          <w:iCs/>
          <w:color w:val="548DD4" w:themeColor="text2" w:themeTint="99"/>
          <w:sz w:val="22"/>
          <w:szCs w:val="22"/>
          <w:u w:val="single"/>
        </w:rPr>
        <w:t>8</w:t>
      </w:r>
      <w:r w:rsidR="009878E4" w:rsidRPr="00F55DF2">
        <w:rPr>
          <w:rFonts w:ascii="Cambria" w:hAnsi="Cambria"/>
          <w:b/>
          <w:iCs/>
          <w:color w:val="548DD4" w:themeColor="text2" w:themeTint="99"/>
          <w:sz w:val="22"/>
          <w:szCs w:val="22"/>
          <w:u w:val="single"/>
        </w:rPr>
        <w:t xml:space="preserve"> </w:t>
      </w:r>
      <w:r w:rsidRPr="00F55DF2">
        <w:rPr>
          <w:rFonts w:ascii="Cambria" w:hAnsi="Cambria"/>
          <w:b/>
          <w:iCs/>
          <w:color w:val="548DD4" w:themeColor="text2" w:themeTint="99"/>
          <w:sz w:val="22"/>
          <w:szCs w:val="22"/>
          <w:u w:val="single"/>
        </w:rPr>
        <w:t xml:space="preserve">d. intervale </w:t>
      </w:r>
      <w:r w:rsidR="00E646AF" w:rsidRPr="00F55DF2">
        <w:rPr>
          <w:rFonts w:ascii="Cambria" w:hAnsi="Cambria"/>
          <w:b/>
          <w:iCs/>
          <w:color w:val="548DD4" w:themeColor="text2" w:themeTint="99"/>
          <w:sz w:val="22"/>
          <w:szCs w:val="22"/>
          <w:u w:val="single"/>
        </w:rPr>
        <w:t>09</w:t>
      </w:r>
      <w:r w:rsidR="00A048A4" w:rsidRPr="00F55DF2">
        <w:rPr>
          <w:rFonts w:ascii="Cambria" w:hAnsi="Cambria"/>
          <w:b/>
          <w:iCs/>
          <w:color w:val="548DD4" w:themeColor="text2" w:themeTint="99"/>
          <w:sz w:val="22"/>
          <w:szCs w:val="22"/>
          <w:u w:val="single"/>
        </w:rPr>
        <w:t>.0</w:t>
      </w:r>
      <w:r w:rsidRPr="00F55DF2">
        <w:rPr>
          <w:rFonts w:ascii="Cambria" w:hAnsi="Cambria"/>
          <w:b/>
          <w:iCs/>
          <w:color w:val="548DD4" w:themeColor="text2" w:themeTint="99"/>
          <w:sz w:val="22"/>
          <w:szCs w:val="22"/>
          <w:u w:val="single"/>
        </w:rPr>
        <w:t xml:space="preserve">0 – </w:t>
      </w:r>
      <w:r w:rsidR="00A048A4" w:rsidRPr="00F55DF2">
        <w:rPr>
          <w:rFonts w:ascii="Cambria" w:hAnsi="Cambria"/>
          <w:b/>
          <w:iCs/>
          <w:color w:val="548DD4" w:themeColor="text2" w:themeTint="99"/>
          <w:sz w:val="22"/>
          <w:szCs w:val="22"/>
          <w:u w:val="single"/>
        </w:rPr>
        <w:t>09.3</w:t>
      </w:r>
      <w:r w:rsidR="00683987" w:rsidRPr="00F55DF2">
        <w:rPr>
          <w:rFonts w:ascii="Cambria" w:hAnsi="Cambria"/>
          <w:b/>
          <w:iCs/>
          <w:color w:val="548DD4" w:themeColor="text2" w:themeTint="99"/>
          <w:sz w:val="22"/>
          <w:szCs w:val="22"/>
          <w:u w:val="single"/>
        </w:rPr>
        <w:t>0</w:t>
      </w:r>
      <w:r w:rsidRPr="00F55DF2">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Default="00B35758" w:rsidP="008673A7">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lastRenderedPageBreak/>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008D440D">
        <w:rPr>
          <w:rFonts w:ascii="Cambria" w:hAnsi="Cambria"/>
          <w:sz w:val="22"/>
          <w:szCs w:val="22"/>
          <w:lang w:val="it-IT" w:eastAsia="lt-LT"/>
        </w:rPr>
        <w:t>pirkimo s</w:t>
      </w:r>
      <w:r w:rsidR="00E32486">
        <w:rPr>
          <w:rFonts w:ascii="Cambria" w:hAnsi="Cambria"/>
          <w:sz w:val="22"/>
          <w:szCs w:val="22"/>
          <w:lang w:val="it-IT" w:eastAsia="lt-LT"/>
        </w:rPr>
        <w:t xml:space="preserve">lygų </w:t>
      </w:r>
      <w:r w:rsidR="00E32486">
        <w:rPr>
          <w:rFonts w:ascii="Cambria" w:hAnsi="Cambria"/>
          <w:sz w:val="22"/>
          <w:szCs w:val="22"/>
          <w:lang w:val="en-US" w:eastAsia="lt-LT"/>
        </w:rPr>
        <w:t xml:space="preserve">3.9. </w:t>
      </w:r>
      <w:proofErr w:type="gramStart"/>
      <w:r w:rsidR="00E32486">
        <w:rPr>
          <w:rFonts w:ascii="Cambria" w:hAnsi="Cambria"/>
          <w:sz w:val="22"/>
          <w:szCs w:val="22"/>
          <w:lang w:val="en-US" w:eastAsia="lt-LT"/>
        </w:rPr>
        <w:t>punkte</w:t>
      </w:r>
      <w:proofErr w:type="gramEnd"/>
      <w:r w:rsidR="00E32486">
        <w:rPr>
          <w:rFonts w:ascii="Cambria" w:hAnsi="Cambria"/>
          <w:sz w:val="22"/>
          <w:szCs w:val="22"/>
          <w:lang w:val="en-US" w:eastAsia="lt-LT"/>
        </w:rPr>
        <w:t xml:space="preserve">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2A621B" w:rsidRPr="002A621B" w:rsidRDefault="002A621B" w:rsidP="008673A7">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val="en-US" w:eastAsia="lt-LT"/>
        </w:rPr>
        <w:t xml:space="preserve">11.4. </w:t>
      </w:r>
      <w:r w:rsidRPr="002A621B">
        <w:rPr>
          <w:rFonts w:ascii="Cambria" w:hAnsi="Cambria"/>
          <w:color w:val="000000"/>
          <w:sz w:val="22"/>
          <w:szCs w:val="22"/>
          <w:lang w:eastAsia="lt-LT"/>
        </w:rPr>
        <w:t xml:space="preserve">Perkančioji organizacija, pasiūlymų vertinimo metu radusi pasiūlyme nurodytos kainos ar sąnaudų apskaičiavimo klaidų, privalo paprašyti dalyvių per </w:t>
      </w:r>
      <w:proofErr w:type="gramStart"/>
      <w:r w:rsidRPr="002A621B">
        <w:rPr>
          <w:rFonts w:ascii="Cambria" w:hAnsi="Cambria"/>
          <w:color w:val="000000"/>
          <w:sz w:val="22"/>
          <w:szCs w:val="22"/>
          <w:lang w:eastAsia="lt-LT"/>
        </w:rPr>
        <w:t>jos</w:t>
      </w:r>
      <w:proofErr w:type="gramEnd"/>
      <w:r w:rsidRPr="002A621B">
        <w:rPr>
          <w:rFonts w:ascii="Cambria" w:hAnsi="Cambria"/>
          <w:color w:val="000000"/>
          <w:sz w:val="22"/>
          <w:szCs w:val="22"/>
          <w:lang w:eastAsia="lt-LT"/>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E32486" w:rsidRPr="00E32486" w:rsidRDefault="002A621B" w:rsidP="00E32486">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eastAsia="lt-LT"/>
        </w:rPr>
        <w:t>11.5.</w:t>
      </w:r>
      <w:r w:rsidR="00E32486">
        <w:rPr>
          <w:rFonts w:ascii="Cambria" w:hAnsi="Cambria"/>
          <w:color w:val="000000"/>
          <w:sz w:val="22"/>
          <w:szCs w:val="22"/>
          <w:lang w:eastAsia="lt-LT"/>
        </w:rPr>
        <w:t xml:space="preserve"> </w:t>
      </w:r>
      <w:r w:rsidR="00E32486" w:rsidRPr="00E32486">
        <w:rPr>
          <w:rFonts w:ascii="Cambria" w:hAnsi="Cambria"/>
          <w:color w:val="000000"/>
          <w:sz w:val="22"/>
          <w:szCs w:val="22"/>
          <w:lang w:val="en-US" w:eastAsia="lt-LT"/>
        </w:rPr>
        <w:t xml:space="preserve">Iškilus klausimams </w:t>
      </w:r>
      <w:proofErr w:type="gramStart"/>
      <w:r w:rsidR="00E32486" w:rsidRPr="00E32486">
        <w:rPr>
          <w:rFonts w:ascii="Cambria" w:hAnsi="Cambria"/>
          <w:color w:val="000000"/>
          <w:sz w:val="22"/>
          <w:szCs w:val="22"/>
          <w:lang w:val="en-US" w:eastAsia="lt-LT"/>
        </w:rPr>
        <w:t>dė</w:t>
      </w:r>
      <w:r w:rsidR="00E32486" w:rsidRPr="00E32486">
        <w:rPr>
          <w:rFonts w:ascii="Cambria" w:hAnsi="Cambria"/>
          <w:color w:val="000000"/>
          <w:sz w:val="22"/>
          <w:szCs w:val="22"/>
          <w:lang w:val="es-ES_tradnl" w:eastAsia="lt-LT"/>
        </w:rPr>
        <w:t>l</w:t>
      </w:r>
      <w:proofErr w:type="gramEnd"/>
      <w:r w:rsidR="00E32486" w:rsidRPr="00E32486">
        <w:rPr>
          <w:rFonts w:ascii="Cambria" w:hAnsi="Cambria"/>
          <w:color w:val="000000"/>
          <w:sz w:val="22"/>
          <w:szCs w:val="22"/>
          <w:lang w:val="es-ES_tradnl" w:eastAsia="lt-LT"/>
        </w:rPr>
        <w:t xml:space="preserve"> pasi</w:t>
      </w:r>
      <w:r w:rsidR="00E32486" w:rsidRPr="00E32486">
        <w:rPr>
          <w:rFonts w:ascii="Cambria" w:hAnsi="Cambria"/>
          <w:color w:val="000000"/>
          <w:sz w:val="22"/>
          <w:szCs w:val="22"/>
          <w:lang w:val="en-US" w:eastAsia="lt-LT"/>
        </w:rPr>
        <w:t>ūlymų turinio ir pirkimo komisijai papraš</w:t>
      </w:r>
      <w:r w:rsidR="00E32486" w:rsidRPr="00E32486">
        <w:rPr>
          <w:rFonts w:ascii="Cambria" w:hAnsi="Cambria"/>
          <w:color w:val="000000"/>
          <w:sz w:val="22"/>
          <w:szCs w:val="22"/>
          <w:lang w:val="fr-FR" w:eastAsia="lt-LT"/>
        </w:rPr>
        <w:t>ius ra</w:t>
      </w:r>
      <w:r w:rsidR="00E32486" w:rsidRPr="00E32486">
        <w:rPr>
          <w:rFonts w:ascii="Cambria" w:hAnsi="Cambria"/>
          <w:color w:val="000000"/>
          <w:sz w:val="22"/>
          <w:szCs w:val="22"/>
          <w:lang w:val="en-US" w:eastAsia="lt-LT"/>
        </w:rPr>
        <w:t>štu CVP IS priemonė</w:t>
      </w:r>
      <w:r w:rsidR="00E32486" w:rsidRPr="00E32486">
        <w:rPr>
          <w:rFonts w:ascii="Cambria" w:hAnsi="Cambria"/>
          <w:color w:val="000000"/>
          <w:sz w:val="22"/>
          <w:szCs w:val="22"/>
          <w:lang w:val="nl-NL" w:eastAsia="lt-LT"/>
        </w:rPr>
        <w:t>mis, tiek</w:t>
      </w:r>
      <w:r w:rsidR="00E32486" w:rsidRPr="00E32486">
        <w:rPr>
          <w:rFonts w:ascii="Cambria" w:hAnsi="Cambria"/>
          <w:color w:val="000000"/>
          <w:sz w:val="22"/>
          <w:szCs w:val="22"/>
          <w:lang w:val="en-US" w:eastAsia="lt-LT"/>
        </w:rPr>
        <w:t>ėjai privalo pateikti raštu CVP IS priemonėmis papildomus paaiškinimus nekeisdami pasiūlymo. Jeigu tiekė</w:t>
      </w:r>
      <w:r w:rsidR="00E32486" w:rsidRPr="00E32486">
        <w:rPr>
          <w:rFonts w:ascii="Cambria" w:hAnsi="Cambria"/>
          <w:color w:val="000000"/>
          <w:sz w:val="22"/>
          <w:szCs w:val="22"/>
          <w:lang w:val="fr-FR" w:eastAsia="lt-LT"/>
        </w:rPr>
        <w:t>jas savo pasi</w:t>
      </w:r>
      <w:r w:rsidR="00E32486" w:rsidRPr="00E3248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E32486" w:rsidRDefault="002A621B" w:rsidP="00E32486">
      <w:pPr>
        <w:tabs>
          <w:tab w:val="left" w:pos="567"/>
        </w:tabs>
        <w:suppressAutoHyphens/>
        <w:spacing w:after="40"/>
        <w:jc w:val="both"/>
        <w:rPr>
          <w:rFonts w:ascii="Cambria" w:hAnsi="Cambria"/>
          <w:color w:val="000000"/>
          <w:sz w:val="22"/>
          <w:szCs w:val="22"/>
          <w:lang w:val="en-US" w:eastAsia="lt-LT"/>
        </w:rPr>
      </w:pPr>
      <w:r>
        <w:rPr>
          <w:rFonts w:ascii="Cambria" w:hAnsi="Cambria"/>
          <w:color w:val="000000"/>
          <w:sz w:val="22"/>
          <w:szCs w:val="22"/>
          <w:lang w:eastAsia="lt-LT"/>
        </w:rPr>
        <w:tab/>
        <w:t>11.6</w:t>
      </w:r>
      <w:r w:rsidR="00B35758" w:rsidRPr="00854972">
        <w:rPr>
          <w:rFonts w:ascii="Cambria" w:hAnsi="Cambria"/>
          <w:color w:val="000000"/>
          <w:sz w:val="22"/>
          <w:szCs w:val="22"/>
          <w:lang w:eastAsia="lt-LT"/>
        </w:rPr>
        <w:t xml:space="preserve">. </w:t>
      </w:r>
      <w:r w:rsidR="00E32486" w:rsidRPr="00E32486">
        <w:rPr>
          <w:rFonts w:ascii="Cambria" w:hAnsi="Cambria"/>
          <w:color w:val="000000"/>
          <w:sz w:val="22"/>
          <w:szCs w:val="22"/>
          <w:lang w:val="sv-SE" w:eastAsia="lt-LT"/>
        </w:rPr>
        <w:t>Perkan</w:t>
      </w:r>
      <w:r w:rsidR="00E32486" w:rsidRPr="00E32486">
        <w:rPr>
          <w:rFonts w:ascii="Cambria" w:hAnsi="Cambria"/>
          <w:color w:val="000000"/>
          <w:sz w:val="22"/>
          <w:szCs w:val="22"/>
          <w:lang w:val="en-US" w:eastAsia="lt-LT"/>
        </w:rPr>
        <w:t xml:space="preserve">čioji organizacija reikalauja, kad dalyvis pagrįstų </w:t>
      </w:r>
      <w:r w:rsidR="00E32486" w:rsidRPr="00E32486">
        <w:rPr>
          <w:rFonts w:ascii="Cambria" w:hAnsi="Cambria"/>
          <w:color w:val="000000"/>
          <w:sz w:val="22"/>
          <w:szCs w:val="22"/>
          <w:lang w:val="es-ES_tradnl" w:eastAsia="lt-LT"/>
        </w:rPr>
        <w:t>pasi</w:t>
      </w:r>
      <w:r w:rsidR="00E32486" w:rsidRPr="00E32486">
        <w:rPr>
          <w:rFonts w:ascii="Cambria" w:hAnsi="Cambria"/>
          <w:color w:val="000000"/>
          <w:sz w:val="22"/>
          <w:szCs w:val="22"/>
          <w:lang w:val="en-US" w:eastAsia="lt-LT"/>
        </w:rPr>
        <w:t>ū</w:t>
      </w:r>
      <w:r w:rsidR="00E32486" w:rsidRPr="00E32486">
        <w:rPr>
          <w:rFonts w:ascii="Cambria" w:hAnsi="Cambria"/>
          <w:color w:val="000000"/>
          <w:sz w:val="22"/>
          <w:szCs w:val="22"/>
          <w:lang w:val="de-DE" w:eastAsia="lt-LT"/>
        </w:rPr>
        <w:t>lyme nurodyt</w:t>
      </w:r>
      <w:r w:rsidR="00E32486" w:rsidRPr="00E32486">
        <w:rPr>
          <w:rFonts w:ascii="Cambria" w:hAnsi="Cambria"/>
          <w:color w:val="000000"/>
          <w:sz w:val="22"/>
          <w:szCs w:val="22"/>
          <w:lang w:val="en-US" w:eastAsia="lt-LT"/>
        </w:rPr>
        <w:t xml:space="preserve">ą prekių, paslaugų, darbų </w:t>
      </w:r>
      <w:r w:rsidR="00E32486" w:rsidRPr="00E32486">
        <w:rPr>
          <w:rFonts w:ascii="Cambria" w:hAnsi="Cambria"/>
          <w:color w:val="000000"/>
          <w:sz w:val="22"/>
          <w:szCs w:val="22"/>
          <w:lang w:val="da-DK" w:eastAsia="lt-LT"/>
        </w:rPr>
        <w:t>ar j</w:t>
      </w:r>
      <w:r w:rsidR="00E32486" w:rsidRPr="00E32486">
        <w:rPr>
          <w:rFonts w:ascii="Cambria" w:hAnsi="Cambria"/>
          <w:color w:val="000000"/>
          <w:sz w:val="22"/>
          <w:szCs w:val="22"/>
          <w:lang w:val="en-US" w:eastAsia="lt-LT"/>
        </w:rPr>
        <w:t xml:space="preserve">ų </w:t>
      </w:r>
      <w:r w:rsidR="00E32486" w:rsidRPr="00E32486">
        <w:rPr>
          <w:rFonts w:ascii="Cambria" w:hAnsi="Cambria"/>
          <w:color w:val="000000"/>
          <w:sz w:val="22"/>
          <w:szCs w:val="22"/>
          <w:lang w:val="da-DK" w:eastAsia="lt-LT"/>
        </w:rPr>
        <w:t>sudedam</w:t>
      </w:r>
      <w:r w:rsidR="00E32486" w:rsidRPr="00E32486">
        <w:rPr>
          <w:rFonts w:ascii="Cambria" w:hAnsi="Cambria"/>
          <w:color w:val="000000"/>
          <w:sz w:val="22"/>
          <w:szCs w:val="22"/>
          <w:lang w:val="en-US" w:eastAsia="lt-LT"/>
        </w:rPr>
        <w:t xml:space="preserve">ųjų </w:t>
      </w:r>
      <w:r w:rsidR="00E32486" w:rsidRPr="00E32486">
        <w:rPr>
          <w:rFonts w:ascii="Cambria" w:hAnsi="Cambria"/>
          <w:color w:val="000000"/>
          <w:sz w:val="22"/>
          <w:szCs w:val="22"/>
          <w:lang w:val="it-IT" w:eastAsia="lt-LT"/>
        </w:rPr>
        <w:t>dali</w:t>
      </w:r>
      <w:r w:rsidR="00E32486" w:rsidRPr="00E32486">
        <w:rPr>
          <w:rFonts w:ascii="Cambria" w:hAnsi="Cambria"/>
          <w:color w:val="000000"/>
          <w:sz w:val="22"/>
          <w:szCs w:val="22"/>
          <w:lang w:val="en-US" w:eastAsia="lt-LT"/>
        </w:rPr>
        <w:t>ų kainą arba są</w:t>
      </w:r>
      <w:r w:rsidR="00E32486" w:rsidRPr="00E32486">
        <w:rPr>
          <w:rFonts w:ascii="Cambria" w:hAnsi="Cambria"/>
          <w:color w:val="000000"/>
          <w:sz w:val="22"/>
          <w:szCs w:val="22"/>
          <w:lang w:val="pt-PT" w:eastAsia="lt-LT"/>
        </w:rPr>
        <w:t>naudas, jeigu jos atrodo ne</w:t>
      </w:r>
      <w:r w:rsidR="00E32486" w:rsidRPr="00E32486">
        <w:rPr>
          <w:rFonts w:ascii="Cambria" w:hAnsi="Cambria"/>
          <w:color w:val="000000"/>
          <w:sz w:val="22"/>
          <w:szCs w:val="22"/>
          <w:lang w:val="en-US" w:eastAsia="lt-LT"/>
        </w:rPr>
        <w:t>įprastai maž</w:t>
      </w:r>
      <w:r w:rsidR="00E32486" w:rsidRPr="00E32486">
        <w:rPr>
          <w:rFonts w:ascii="Cambria" w:hAnsi="Cambria"/>
          <w:color w:val="000000"/>
          <w:sz w:val="22"/>
          <w:szCs w:val="22"/>
          <w:lang w:val="pt-PT" w:eastAsia="lt-LT"/>
        </w:rPr>
        <w:t>os. Pasi</w:t>
      </w:r>
      <w:r w:rsidR="00E32486" w:rsidRPr="00E32486">
        <w:rPr>
          <w:rFonts w:ascii="Cambria" w:hAnsi="Cambria"/>
          <w:color w:val="000000"/>
          <w:sz w:val="22"/>
          <w:szCs w:val="22"/>
          <w:lang w:val="en-US" w:eastAsia="lt-LT"/>
        </w:rPr>
        <w:t>ūlyme nurodyta prekių, paslaugų ar darbų kaina arba są</w:t>
      </w:r>
      <w:r w:rsidR="00E32486" w:rsidRPr="00E32486">
        <w:rPr>
          <w:rFonts w:ascii="Cambria" w:hAnsi="Cambria"/>
          <w:color w:val="000000"/>
          <w:sz w:val="22"/>
          <w:szCs w:val="22"/>
          <w:lang w:val="pt-PT" w:eastAsia="lt-LT"/>
        </w:rPr>
        <w:t>naudos visais atvejais turi b</w:t>
      </w:r>
      <w:r w:rsidR="00E32486" w:rsidRPr="00E32486">
        <w:rPr>
          <w:rFonts w:ascii="Cambria" w:hAnsi="Cambria"/>
          <w:color w:val="000000"/>
          <w:sz w:val="22"/>
          <w:szCs w:val="22"/>
          <w:lang w:val="en-US" w:eastAsia="lt-LT"/>
        </w:rPr>
        <w:t xml:space="preserve">ūti laikomos neįprastai mažomis, jeigu jos yra 30 ir daugiau procentų mažesnės už visų </w:t>
      </w:r>
      <w:r w:rsidR="00E32486" w:rsidRPr="00E32486">
        <w:rPr>
          <w:rFonts w:ascii="Cambria" w:hAnsi="Cambria"/>
          <w:color w:val="000000"/>
          <w:sz w:val="22"/>
          <w:szCs w:val="22"/>
          <w:lang w:val="nl-NL" w:eastAsia="lt-LT"/>
        </w:rPr>
        <w:t>tiek</w:t>
      </w:r>
      <w:r w:rsidR="00E32486" w:rsidRPr="00E32486">
        <w:rPr>
          <w:rFonts w:ascii="Cambria" w:hAnsi="Cambria"/>
          <w:color w:val="000000"/>
          <w:sz w:val="22"/>
          <w:szCs w:val="22"/>
          <w:lang w:val="en-US" w:eastAsia="lt-LT"/>
        </w:rPr>
        <w:t xml:space="preserve">ėjų, kurių </w:t>
      </w:r>
      <w:r w:rsidR="00E32486" w:rsidRPr="00E32486">
        <w:rPr>
          <w:rFonts w:ascii="Cambria" w:hAnsi="Cambria"/>
          <w:color w:val="000000"/>
          <w:sz w:val="22"/>
          <w:szCs w:val="22"/>
          <w:lang w:val="es-ES_tradnl" w:eastAsia="lt-LT"/>
        </w:rPr>
        <w:t>pasi</w:t>
      </w:r>
      <w:r w:rsidR="00E32486" w:rsidRPr="00E32486">
        <w:rPr>
          <w:rFonts w:ascii="Cambria" w:hAnsi="Cambria"/>
          <w:color w:val="000000"/>
          <w:sz w:val="22"/>
          <w:szCs w:val="22"/>
          <w:lang w:val="en-US" w:eastAsia="lt-LT"/>
        </w:rPr>
        <w:t>ū</w:t>
      </w:r>
      <w:r w:rsidR="00E32486" w:rsidRPr="00E32486">
        <w:rPr>
          <w:rFonts w:ascii="Cambria" w:hAnsi="Cambria"/>
          <w:color w:val="000000"/>
          <w:sz w:val="22"/>
          <w:szCs w:val="22"/>
          <w:lang w:val="it-IT" w:eastAsia="lt-LT"/>
        </w:rPr>
        <w:t>lymai neatmesti d</w:t>
      </w:r>
      <w:r w:rsidR="00E32486" w:rsidRPr="00E32486">
        <w:rPr>
          <w:rFonts w:ascii="Cambria" w:hAnsi="Cambria"/>
          <w:color w:val="000000"/>
          <w:sz w:val="22"/>
          <w:szCs w:val="22"/>
          <w:lang w:val="en-US" w:eastAsia="lt-LT"/>
        </w:rPr>
        <w:t xml:space="preserve">ėl kitų priežasčių ir kurių </w:t>
      </w:r>
      <w:r w:rsidR="00E32486" w:rsidRPr="00E32486">
        <w:rPr>
          <w:rFonts w:ascii="Cambria" w:hAnsi="Cambria"/>
          <w:color w:val="000000"/>
          <w:sz w:val="22"/>
          <w:szCs w:val="22"/>
          <w:lang w:val="es-ES_tradnl" w:eastAsia="lt-LT"/>
        </w:rPr>
        <w:t>pasi</w:t>
      </w:r>
      <w:r w:rsidR="00E32486" w:rsidRPr="00E32486">
        <w:rPr>
          <w:rFonts w:ascii="Cambria" w:hAnsi="Cambria"/>
          <w:color w:val="000000"/>
          <w:sz w:val="22"/>
          <w:szCs w:val="22"/>
          <w:lang w:val="en-US" w:eastAsia="lt-LT"/>
        </w:rPr>
        <w:t xml:space="preserve">ūlyta kaina neviršija pirkimui skirtų lėšų, nustatytų ir užfiksuotų </w:t>
      </w:r>
      <w:r w:rsidR="00E32486" w:rsidRPr="00E32486">
        <w:rPr>
          <w:rFonts w:ascii="Cambria" w:hAnsi="Cambria"/>
          <w:color w:val="000000"/>
          <w:sz w:val="22"/>
          <w:szCs w:val="22"/>
          <w:lang w:val="nl-NL" w:eastAsia="lt-LT"/>
        </w:rPr>
        <w:t>perkan</w:t>
      </w:r>
      <w:r w:rsidR="00E32486" w:rsidRPr="00E32486">
        <w:rPr>
          <w:rFonts w:ascii="Cambria" w:hAnsi="Cambria"/>
          <w:color w:val="000000"/>
          <w:sz w:val="22"/>
          <w:szCs w:val="22"/>
          <w:lang w:val="en-US" w:eastAsia="lt-LT"/>
        </w:rPr>
        <w:t>čiosios organizacijos rengiamuose dokumentuose prieš pradedant pirkimo procedūrą</w:t>
      </w:r>
      <w:r w:rsidR="00E32486" w:rsidRPr="00E32486">
        <w:rPr>
          <w:rFonts w:ascii="Cambria" w:hAnsi="Cambria"/>
          <w:color w:val="000000"/>
          <w:sz w:val="22"/>
          <w:szCs w:val="22"/>
          <w:lang w:val="es-ES_tradnl" w:eastAsia="lt-LT"/>
        </w:rPr>
        <w:t>, pasi</w:t>
      </w:r>
      <w:r w:rsidR="00E32486" w:rsidRPr="00E32486">
        <w:rPr>
          <w:rFonts w:ascii="Cambria" w:hAnsi="Cambria"/>
          <w:color w:val="000000"/>
          <w:sz w:val="22"/>
          <w:szCs w:val="22"/>
          <w:lang w:val="en-US" w:eastAsia="lt-LT"/>
        </w:rPr>
        <w:t>ūlytų kainų arba sąnaudų aritmetinį vidurkį.</w:t>
      </w:r>
    </w:p>
    <w:p w:rsidR="00B35758" w:rsidRDefault="002A621B" w:rsidP="00E32486">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11.7</w:t>
      </w:r>
      <w:r w:rsidR="00B35758" w:rsidRPr="00854972">
        <w:rPr>
          <w:rFonts w:ascii="Cambria" w:hAnsi="Cambria"/>
          <w:color w:val="000000"/>
          <w:sz w:val="22"/>
          <w:szCs w:val="22"/>
          <w:lang w:eastAsia="lt-LT"/>
        </w:rPr>
        <w:t xml:space="preserve">. </w:t>
      </w:r>
      <w:r w:rsidR="00B35758" w:rsidRPr="00854972">
        <w:rPr>
          <w:rFonts w:ascii="Cambria" w:hAnsi="Cambria"/>
          <w:color w:val="000000"/>
          <w:sz w:val="22"/>
          <w:szCs w:val="22"/>
          <w:lang w:val="sv-SE" w:eastAsia="lt-LT"/>
        </w:rPr>
        <w:t>Perkan</w:t>
      </w:r>
      <w:r w:rsidR="00B35758" w:rsidRPr="00854972">
        <w:rPr>
          <w:rFonts w:ascii="Cambria" w:hAnsi="Cambria"/>
          <w:color w:val="000000"/>
          <w:sz w:val="22"/>
          <w:szCs w:val="22"/>
          <w:lang w:eastAsia="lt-LT"/>
        </w:rPr>
        <w:t>čioji organizacija gali nevertinti viso tiekė</w:t>
      </w:r>
      <w:r w:rsidR="00B35758" w:rsidRPr="00854972">
        <w:rPr>
          <w:rFonts w:ascii="Cambria" w:hAnsi="Cambria"/>
          <w:color w:val="000000"/>
          <w:sz w:val="22"/>
          <w:szCs w:val="22"/>
          <w:lang w:val="es-ES_tradnl" w:eastAsia="lt-LT"/>
        </w:rPr>
        <w:t>jo pasi</w:t>
      </w:r>
      <w:r w:rsidR="00B35758" w:rsidRPr="00854972">
        <w:rPr>
          <w:rFonts w:ascii="Cambria" w:hAnsi="Cambria"/>
          <w:color w:val="000000"/>
          <w:sz w:val="22"/>
          <w:szCs w:val="22"/>
          <w:lang w:eastAsia="lt-LT"/>
        </w:rPr>
        <w:t>ūlymo, jeigu patikrinusi jo dalį nustato, kad, vadovaujantis VPĮ reikalavimais, pasiūlymas turi būti atmestas.</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E32486" w:rsidRPr="00E3248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E32486">
        <w:rPr>
          <w:rFonts w:ascii="Cambria" w:hAnsi="Cambria"/>
          <w:color w:val="000000"/>
          <w:sz w:val="22"/>
          <w:szCs w:val="22"/>
          <w:lang w:val="en-US" w:eastAsia="lt-LT"/>
        </w:rPr>
        <w:t>13.1.7. Tiekėjas kartu su pasiūlymu nepateikė pirkimo sąlygų</w:t>
      </w:r>
      <w:r w:rsidRPr="00E32486">
        <w:rPr>
          <w:rFonts w:ascii="Cambria" w:hAnsi="Cambria"/>
          <w:iCs/>
          <w:color w:val="000000"/>
          <w:sz w:val="22"/>
          <w:szCs w:val="22"/>
          <w:lang w:val="en-US" w:eastAsia="lt-LT"/>
        </w:rPr>
        <w:t xml:space="preserve"> 5.11.2 punkte nurodyto dokumento. </w:t>
      </w:r>
      <w:r w:rsidRPr="00E32486">
        <w:rPr>
          <w:rFonts w:ascii="Cambria" w:hAnsi="Cambria"/>
          <w:color w:val="000000"/>
          <w:sz w:val="22"/>
          <w:szCs w:val="22"/>
          <w:lang w:val="en-US" w:eastAsia="lt-LT"/>
        </w:rPr>
        <w:t>Šiuo atveju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8</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9</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F2307" w:rsidP="003D5E00">
      <w:pPr>
        <w:tabs>
          <w:tab w:val="left" w:pos="567"/>
        </w:tabs>
        <w:suppressAutoHyphens/>
        <w:jc w:val="both"/>
        <w:rPr>
          <w:rFonts w:ascii="Cambria" w:hAnsi="Cambria"/>
          <w:color w:val="000000"/>
          <w:sz w:val="22"/>
          <w:szCs w:val="22"/>
          <w:lang w:eastAsia="lt-LT"/>
        </w:rPr>
      </w:pPr>
      <w:r>
        <w:rPr>
          <w:rFonts w:ascii="Cambria" w:hAnsi="Cambria"/>
          <w:color w:val="000000"/>
          <w:sz w:val="22"/>
          <w:szCs w:val="22"/>
          <w:lang w:eastAsia="lt-LT"/>
        </w:rPr>
        <w:tab/>
        <w:t>13.1.10</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11</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F2307">
        <w:rPr>
          <w:rFonts w:ascii="Cambria" w:hAnsi="Cambria"/>
          <w:color w:val="000000"/>
          <w:sz w:val="22"/>
          <w:szCs w:val="22"/>
          <w:lang w:eastAsia="lt-LT"/>
        </w:rPr>
        <w:t>2</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 xml:space="preserve">lsiant, bet ne vėliau kaip per </w:t>
      </w:r>
      <w:proofErr w:type="gramStart"/>
      <w:r w:rsidR="008051C4" w:rsidRPr="00854972">
        <w:rPr>
          <w:rFonts w:ascii="Cambria" w:hAnsi="Cambria" w:cs="Times New Roman"/>
          <w:sz w:val="22"/>
          <w:szCs w:val="22"/>
        </w:rPr>
        <w:t>3</w:t>
      </w:r>
      <w:r w:rsidRPr="00854972">
        <w:rPr>
          <w:rFonts w:ascii="Cambria" w:hAnsi="Cambria" w:cs="Times New Roman"/>
          <w:sz w:val="22"/>
          <w:szCs w:val="22"/>
        </w:rPr>
        <w:t xml:space="preserve"> darbo</w:t>
      </w:r>
      <w:proofErr w:type="gramEnd"/>
      <w:r w:rsidRPr="00854972">
        <w:rPr>
          <w:rFonts w:ascii="Cambria" w:hAnsi="Cambria" w:cs="Times New Roman"/>
          <w:sz w:val="22"/>
          <w:szCs w:val="22"/>
        </w:rPr>
        <w:t xml:space="preserve">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 xml:space="preserve">iosios organizacijos suinteresuotiems kandidatams ir </w:t>
      </w:r>
      <w:r w:rsidRPr="00854972">
        <w:rPr>
          <w:rFonts w:ascii="Cambria" w:hAnsi="Cambria" w:cs="Times New Roman"/>
          <w:color w:val="auto"/>
          <w:sz w:val="22"/>
          <w:szCs w:val="22"/>
          <w:lang w:val="es-ES_tradnl"/>
        </w:rPr>
        <w:lastRenderedPageBreak/>
        <w:t>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w:t>
      </w:r>
      <w:proofErr w:type="gramStart"/>
      <w:r w:rsidR="00920F8A" w:rsidRPr="00854972">
        <w:rPr>
          <w:rFonts w:ascii="Cambria" w:hAnsi="Cambria"/>
          <w:sz w:val="22"/>
          <w:szCs w:val="22"/>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roofErr w:type="gramEnd"/>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 xml:space="preserve">ėliau kaip per </w:t>
      </w:r>
      <w:proofErr w:type="gramStart"/>
      <w:r w:rsidRPr="00854972">
        <w:rPr>
          <w:rFonts w:ascii="Cambria" w:hAnsi="Cambria" w:cs="Times New Roman"/>
          <w:sz w:val="22"/>
          <w:szCs w:val="22"/>
        </w:rPr>
        <w:t>6</w:t>
      </w:r>
      <w:proofErr w:type="gramEnd"/>
      <w:r w:rsidRPr="00854972">
        <w:rPr>
          <w:rFonts w:ascii="Cambria" w:hAnsi="Cambria" w:cs="Times New Roman"/>
          <w:sz w:val="22"/>
          <w:szCs w:val="22"/>
        </w:rPr>
        <w:t xml:space="preserve">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lastRenderedPageBreak/>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41D00" w:rsidRPr="00A41D00" w:rsidRDefault="001F4F6D" w:rsidP="00A41D0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17.2. </w:t>
      </w:r>
      <w:r w:rsidR="00A41D00" w:rsidRPr="00A41D00">
        <w:rPr>
          <w:rFonts w:ascii="Cambria" w:hAnsi="Cambria"/>
          <w:color w:val="000000"/>
          <w:sz w:val="22"/>
          <w:szCs w:val="22"/>
          <w:lang w:eastAsia="lt-LT"/>
        </w:rPr>
        <w:t xml:space="preserve">Taikomos Viešųjų pirkimų tarnybos direktoriaus </w:t>
      </w:r>
      <w:r w:rsidR="00A41D00" w:rsidRPr="00A41D00">
        <w:rPr>
          <w:rFonts w:ascii="Cambria" w:hAnsi="Cambria"/>
          <w:bCs/>
          <w:color w:val="000000"/>
          <w:sz w:val="22"/>
          <w:szCs w:val="22"/>
          <w:lang w:eastAsia="lt-LT"/>
        </w:rPr>
        <w:t xml:space="preserve">2025 m. balandžio </w:t>
      </w:r>
      <w:r w:rsidR="00A41D00" w:rsidRPr="00A41D00">
        <w:rPr>
          <w:rFonts w:ascii="Cambria" w:hAnsi="Cambria"/>
          <w:bCs/>
          <w:color w:val="000000"/>
          <w:sz w:val="22"/>
          <w:szCs w:val="22"/>
          <w:lang w:val="en-US" w:eastAsia="lt-LT"/>
        </w:rPr>
        <w:t>17</w:t>
      </w:r>
      <w:r w:rsidR="00A41D00" w:rsidRPr="00A41D00">
        <w:rPr>
          <w:rFonts w:ascii="Cambria" w:hAnsi="Cambria"/>
          <w:bCs/>
          <w:color w:val="000000"/>
          <w:sz w:val="22"/>
          <w:szCs w:val="22"/>
          <w:lang w:eastAsia="lt-LT"/>
        </w:rPr>
        <w:t xml:space="preserve"> d. įsakymu Nr. 1S-19</w:t>
      </w:r>
      <w:r w:rsidR="00A41D00" w:rsidRPr="00A41D00">
        <w:rPr>
          <w:rFonts w:ascii="Cambria" w:hAnsi="Cambria"/>
          <w:color w:val="000000"/>
          <w:sz w:val="22"/>
          <w:szCs w:val="22"/>
          <w:lang w:val="en-US" w:eastAsia="lt-LT"/>
        </w:rPr>
        <w:t xml:space="preserve"> „</w:t>
      </w:r>
      <w:r w:rsidR="00A41D00" w:rsidRPr="00A41D00">
        <w:rPr>
          <w:rFonts w:ascii="Cambria" w:hAnsi="Cambria"/>
          <w:bCs/>
          <w:color w:val="000000"/>
          <w:sz w:val="22"/>
          <w:szCs w:val="22"/>
          <w:lang w:eastAsia="lt-LT"/>
        </w:rPr>
        <w:t>Dėl prekių viešojo pirkimo–pardavimo sutarties tipinių sąlygų patvirtinimo“ patvirtintos</w:t>
      </w:r>
      <w:r w:rsidR="00A41D00" w:rsidRPr="00A41D00">
        <w:rPr>
          <w:rFonts w:ascii="Cambria" w:hAnsi="Cambria"/>
          <w:color w:val="000000"/>
          <w:sz w:val="22"/>
          <w:szCs w:val="22"/>
          <w:lang w:val="en-US" w:eastAsia="lt-LT"/>
        </w:rPr>
        <w:t xml:space="preserve"> Prekių viešojo pirkimo–pardavimo sutarties specialiosios sąlygos</w:t>
      </w:r>
      <w:r w:rsidR="00A41D00" w:rsidRPr="00A41D00">
        <w:rPr>
          <w:rFonts w:ascii="Cambria" w:hAnsi="Cambria"/>
          <w:color w:val="000000"/>
          <w:sz w:val="22"/>
          <w:szCs w:val="22"/>
          <w:lang w:eastAsia="lt-LT"/>
        </w:rPr>
        <w:t xml:space="preserve"> (2 priedas) ir p</w:t>
      </w:r>
      <w:r w:rsidR="00A41D00" w:rsidRPr="00A41D00">
        <w:rPr>
          <w:rFonts w:ascii="Cambria" w:hAnsi="Cambria"/>
          <w:color w:val="000000"/>
          <w:sz w:val="22"/>
          <w:szCs w:val="22"/>
          <w:lang w:val="en-US" w:eastAsia="lt-LT"/>
        </w:rPr>
        <w:t>rekių viešojo pirkimo–pardavimo sutarties bendrosios sąlygos</w:t>
      </w:r>
      <w:r w:rsidR="00A41D00" w:rsidRPr="00A41D00">
        <w:rPr>
          <w:rFonts w:ascii="Cambria" w:hAnsi="Cambria"/>
          <w:color w:val="000000"/>
          <w:sz w:val="22"/>
          <w:szCs w:val="22"/>
          <w:lang w:eastAsia="lt-LT"/>
        </w:rPr>
        <w:t xml:space="preserve"> (</w:t>
      </w:r>
      <w:r w:rsidR="00A41D00">
        <w:rPr>
          <w:rFonts w:ascii="Cambria" w:hAnsi="Cambria"/>
          <w:color w:val="000000"/>
          <w:sz w:val="22"/>
          <w:szCs w:val="22"/>
          <w:lang w:eastAsia="lt-LT"/>
        </w:rPr>
        <w:t>8</w:t>
      </w:r>
      <w:r w:rsidR="00A41D00" w:rsidRPr="00A41D00">
        <w:rPr>
          <w:rFonts w:ascii="Cambria" w:hAnsi="Cambria"/>
          <w:color w:val="000000"/>
          <w:sz w:val="22"/>
          <w:szCs w:val="22"/>
          <w:lang w:eastAsia="lt-LT"/>
        </w:rPr>
        <w:t xml:space="preserve"> priedas).</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820FF6">
        <w:rPr>
          <w:rFonts w:ascii="Cambria" w:hAnsi="Cambria"/>
          <w:color w:val="000000"/>
          <w:sz w:val="22"/>
          <w:szCs w:val="22"/>
          <w:lang w:eastAsia="lt-LT"/>
        </w:rPr>
        <w:t>4</w:t>
      </w:r>
      <w:r w:rsidR="00A94816">
        <w:rPr>
          <w:rFonts w:ascii="Cambria" w:hAnsi="Cambria"/>
          <w:color w:val="000000"/>
          <w:sz w:val="22"/>
          <w:szCs w:val="22"/>
          <w:lang w:eastAsia="lt-LT"/>
        </w:rPr>
        <w:t>. Taikoma kainodara – fiksuota</w:t>
      </w:r>
      <w:r w:rsidR="00A6089F">
        <w:rPr>
          <w:rFonts w:ascii="Cambria" w:hAnsi="Cambria"/>
          <w:color w:val="000000"/>
          <w:sz w:val="22"/>
          <w:szCs w:val="22"/>
          <w:lang w:eastAsia="lt-LT"/>
        </w:rPr>
        <w:t xml:space="preserve"> kaina</w:t>
      </w:r>
      <w:r w:rsidRPr="00854972">
        <w:rPr>
          <w:rFonts w:ascii="Cambria" w:hAnsi="Cambria"/>
          <w:color w:val="000000"/>
          <w:sz w:val="22"/>
          <w:szCs w:val="22"/>
          <w:lang w:eastAsia="lt-LT"/>
        </w:rPr>
        <w:t xml:space="preserve"> </w:t>
      </w:r>
    </w:p>
    <w:p w:rsidR="00ED1293" w:rsidRPr="00ED1293" w:rsidRDefault="00820FF6"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Pr>
          <w:rFonts w:ascii="Cambria" w:hAnsi="Cambria"/>
          <w:color w:val="000000"/>
          <w:sz w:val="22"/>
          <w:szCs w:val="22"/>
          <w:lang w:eastAsia="lt-LT"/>
        </w:rPr>
        <w:t xml:space="preserve">. </w:t>
      </w:r>
      <w:r w:rsidR="00ED1293"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7B7B9A" w:rsidRDefault="00E6063F" w:rsidP="007B7B9A">
      <w:pPr>
        <w:pStyle w:val="Body2"/>
        <w:spacing w:after="0"/>
        <w:jc w:val="center"/>
        <w:rPr>
          <w:rFonts w:ascii="Cambria" w:hAnsi="Cambria" w:cs="Times New Roman"/>
          <w:i/>
          <w:sz w:val="22"/>
          <w:szCs w:val="22"/>
          <w:lang w:val="lt-LT"/>
        </w:rPr>
      </w:pPr>
      <w:r>
        <w:rPr>
          <w:rFonts w:ascii="Cambria" w:hAnsi="Cambria" w:cs="Times New Roman"/>
          <w:i/>
          <w:sz w:val="22"/>
          <w:szCs w:val="22"/>
          <w:lang w:val="lt-LT"/>
        </w:rPr>
        <w:t>________________________</w:t>
      </w:r>
    </w:p>
    <w:p w:rsidR="008541EA" w:rsidRDefault="008541EA">
      <w:pPr>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cs="Arial Unicode MS"/>
          <w:color w:val="000000"/>
          <w:sz w:val="22"/>
          <w:szCs w:val="22"/>
          <w:bdr w:val="nil"/>
          <w:lang w:val="en-US" w:eastAsia="en-GB"/>
        </w:rPr>
      </w:pPr>
      <w:r>
        <w:rPr>
          <w:sz w:val="22"/>
          <w:szCs w:val="22"/>
        </w:rPr>
        <w:br w:type="page"/>
      </w:r>
    </w:p>
    <w:p w:rsidR="008541EA" w:rsidRPr="008541EA" w:rsidRDefault="008541EA" w:rsidP="008541EA">
      <w:pPr>
        <w:pStyle w:val="Body2"/>
        <w:spacing w:after="0"/>
        <w:jc w:val="right"/>
        <w:rPr>
          <w:rFonts w:ascii="Cambria" w:hAnsi="Cambria"/>
          <w:szCs w:val="22"/>
          <w:lang w:val="lt-LT"/>
        </w:rPr>
      </w:pPr>
      <w:r w:rsidRPr="008541EA">
        <w:rPr>
          <w:rFonts w:ascii="Cambria" w:hAnsi="Cambria"/>
          <w:szCs w:val="22"/>
        </w:rPr>
        <w:lastRenderedPageBreak/>
        <w:t xml:space="preserve">Atviro konkuso </w:t>
      </w:r>
      <w:r w:rsidRPr="008541EA">
        <w:rPr>
          <w:rFonts w:ascii="Cambria" w:hAnsi="Cambria"/>
          <w:szCs w:val="22"/>
          <w:lang w:val="lt-LT"/>
        </w:rPr>
        <w:t xml:space="preserve">sąlygų </w:t>
      </w:r>
    </w:p>
    <w:p w:rsidR="008541EA" w:rsidRDefault="008541EA" w:rsidP="008541EA">
      <w:pPr>
        <w:pStyle w:val="Body2"/>
        <w:spacing w:after="0"/>
        <w:jc w:val="right"/>
        <w:rPr>
          <w:sz w:val="22"/>
          <w:szCs w:val="22"/>
        </w:rPr>
      </w:pPr>
      <w:proofErr w:type="gramStart"/>
      <w:r w:rsidRPr="008541EA">
        <w:rPr>
          <w:rFonts w:ascii="Cambria" w:hAnsi="Cambria"/>
          <w:szCs w:val="22"/>
        </w:rPr>
        <w:t>1</w:t>
      </w:r>
      <w:proofErr w:type="gramEnd"/>
      <w:r w:rsidRPr="008541EA">
        <w:rPr>
          <w:rFonts w:ascii="Cambria" w:hAnsi="Cambria"/>
          <w:szCs w:val="22"/>
        </w:rPr>
        <w:t xml:space="preserve"> priedas</w:t>
      </w:r>
    </w:p>
    <w:p w:rsidR="008541EA" w:rsidRDefault="008541EA" w:rsidP="008541EA">
      <w:pPr>
        <w:pStyle w:val="Body2"/>
        <w:spacing w:after="0"/>
        <w:jc w:val="right"/>
        <w:rPr>
          <w:sz w:val="22"/>
          <w:szCs w:val="22"/>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8541EA">
        <w:rPr>
          <w:rFonts w:ascii="Cambria" w:eastAsia="Times New Roman" w:hAnsi="Cambria"/>
          <w:sz w:val="22"/>
          <w:szCs w:val="22"/>
          <w:lang w:eastAsia="lt-LT"/>
        </w:rPr>
        <w:t>Herbas arba prekių ženklas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8541EA">
        <w:rPr>
          <w:rFonts w:ascii="Cambria" w:eastAsia="Times New Roman" w:hAnsi="Cambria"/>
          <w:sz w:val="22"/>
          <w:szCs w:val="22"/>
          <w:lang w:eastAsia="lt-LT"/>
        </w:rPr>
        <w:t>(Tiekėjo pavadinimas)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8541EA">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8541EA">
        <w:rPr>
          <w:rFonts w:ascii="Cambria" w:eastAsia="Times New Roman" w:hAnsi="Cambria"/>
          <w:sz w:val="22"/>
          <w:szCs w:val="22"/>
          <w:lang w:eastAsia="lt-LT"/>
        </w:rPr>
        <w:t>______________________________________________________________________________________________</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__________________________</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8541EA">
        <w:rPr>
          <w:rFonts w:ascii="Cambria" w:eastAsia="Times New Roman" w:hAnsi="Cambria"/>
          <w:sz w:val="22"/>
          <w:szCs w:val="22"/>
          <w:lang w:eastAsia="lt-LT"/>
        </w:rPr>
        <w:t>(Adresatas (perkančioji organizacija))</w:t>
      </w:r>
    </w:p>
    <w:p w:rsidR="008541EA" w:rsidRPr="008541EA" w:rsidRDefault="008541EA" w:rsidP="008541EA">
      <w:pPr>
        <w:rPr>
          <w:rFonts w:ascii="Cambria" w:eastAsia="Calibri" w:hAnsi="Cambria"/>
          <w:b/>
          <w:sz w:val="22"/>
          <w:szCs w:val="22"/>
        </w:rPr>
      </w:pPr>
    </w:p>
    <w:p w:rsidR="008541EA" w:rsidRPr="008541EA" w:rsidRDefault="008541EA" w:rsidP="008541EA">
      <w:pPr>
        <w:jc w:val="center"/>
        <w:rPr>
          <w:rFonts w:ascii="Cambria" w:eastAsia="Calibri" w:hAnsi="Cambria"/>
          <w:b/>
          <w:sz w:val="22"/>
          <w:szCs w:val="22"/>
        </w:rPr>
      </w:pPr>
      <w:r w:rsidRPr="008541EA">
        <w:rPr>
          <w:rFonts w:ascii="Cambria" w:eastAsia="Calibri" w:hAnsi="Cambria"/>
          <w:b/>
          <w:sz w:val="22"/>
          <w:szCs w:val="22"/>
        </w:rPr>
        <w:t>PASIŪLYMAS</w:t>
      </w:r>
    </w:p>
    <w:p w:rsidR="008541EA" w:rsidRPr="008541EA" w:rsidRDefault="008541EA" w:rsidP="008541EA">
      <w:pPr>
        <w:jc w:val="center"/>
        <w:rPr>
          <w:rFonts w:ascii="Cambria" w:eastAsia="Calibri" w:hAnsi="Cambria"/>
          <w:b/>
          <w:sz w:val="22"/>
          <w:szCs w:val="22"/>
        </w:rPr>
      </w:pPr>
    </w:p>
    <w:p w:rsidR="008541EA" w:rsidRPr="008541EA" w:rsidRDefault="00A6089F" w:rsidP="008541EA">
      <w:pPr>
        <w:tabs>
          <w:tab w:val="right" w:leader="underscore" w:pos="8505"/>
        </w:tabs>
        <w:jc w:val="center"/>
        <w:rPr>
          <w:rFonts w:ascii="Cambria" w:eastAsia="Calibri" w:hAnsi="Cambria"/>
          <w:b/>
          <w:bCs/>
          <w:sz w:val="22"/>
          <w:szCs w:val="22"/>
        </w:rPr>
      </w:pPr>
      <w:r>
        <w:rPr>
          <w:rFonts w:ascii="Cambria" w:eastAsia="Calibri" w:hAnsi="Cambria"/>
          <w:b/>
          <w:bCs/>
          <w:sz w:val="22"/>
          <w:szCs w:val="22"/>
        </w:rPr>
        <w:t xml:space="preserve">DĖL BALDŲ </w:t>
      </w:r>
      <w:r w:rsidRPr="00A6089F">
        <w:rPr>
          <w:rFonts w:ascii="Cambria" w:eastAsia="Calibri" w:hAnsi="Cambria"/>
          <w:b/>
          <w:bCs/>
          <w:sz w:val="22"/>
          <w:szCs w:val="22"/>
        </w:rPr>
        <w:t>DRUSKININKŲ REABILITACIJOS CENTRUI „DAINAVA“</w:t>
      </w:r>
      <w:r w:rsidR="008541EA" w:rsidRPr="008541EA">
        <w:rPr>
          <w:rFonts w:ascii="Cambria" w:eastAsia="Calibri" w:hAnsi="Cambria"/>
          <w:b/>
          <w:bCs/>
          <w:sz w:val="22"/>
          <w:szCs w:val="22"/>
        </w:rPr>
        <w:t xml:space="preserve"> PIRKIMO</w:t>
      </w:r>
    </w:p>
    <w:p w:rsidR="008541EA" w:rsidRPr="008541EA" w:rsidRDefault="008541EA" w:rsidP="008541EA">
      <w:pPr>
        <w:shd w:val="clear" w:color="auto" w:fill="FFFFFF"/>
        <w:jc w:val="center"/>
        <w:rPr>
          <w:rFonts w:ascii="Cambria" w:eastAsia="Calibri" w:hAnsi="Cambria"/>
          <w:sz w:val="22"/>
          <w:szCs w:val="22"/>
        </w:rPr>
      </w:pPr>
    </w:p>
    <w:p w:rsidR="008541EA" w:rsidRPr="008541EA" w:rsidRDefault="008541EA" w:rsidP="008541EA">
      <w:pPr>
        <w:shd w:val="clear" w:color="auto" w:fill="FFFFFF"/>
        <w:jc w:val="center"/>
        <w:rPr>
          <w:rFonts w:ascii="Cambria" w:eastAsia="Calibri" w:hAnsi="Cambria"/>
          <w:b/>
          <w:bCs/>
          <w:sz w:val="22"/>
          <w:szCs w:val="22"/>
        </w:rPr>
      </w:pPr>
      <w:r w:rsidRPr="008541EA">
        <w:rPr>
          <w:rFonts w:ascii="Cambria" w:eastAsia="Calibri" w:hAnsi="Cambria"/>
          <w:sz w:val="22"/>
          <w:szCs w:val="22"/>
        </w:rPr>
        <w:t>____________</w:t>
      </w:r>
      <w:r w:rsidRPr="008541EA">
        <w:rPr>
          <w:rFonts w:ascii="Cambria" w:eastAsia="Calibri" w:hAnsi="Cambria"/>
          <w:b/>
          <w:bCs/>
          <w:sz w:val="22"/>
          <w:szCs w:val="22"/>
        </w:rPr>
        <w:t xml:space="preserve"> </w:t>
      </w:r>
      <w:r w:rsidRPr="008541EA">
        <w:rPr>
          <w:rFonts w:ascii="Cambria" w:eastAsia="Calibri" w:hAnsi="Cambria"/>
          <w:sz w:val="22"/>
          <w:szCs w:val="22"/>
        </w:rPr>
        <w:t>Nr.______</w:t>
      </w:r>
    </w:p>
    <w:p w:rsidR="008541EA" w:rsidRPr="008541EA" w:rsidRDefault="008541EA" w:rsidP="008541EA">
      <w:pPr>
        <w:shd w:val="clear" w:color="auto" w:fill="FFFFFF"/>
        <w:jc w:val="center"/>
        <w:rPr>
          <w:rFonts w:ascii="Cambria" w:eastAsia="Calibri" w:hAnsi="Cambria"/>
          <w:bCs/>
          <w:sz w:val="22"/>
          <w:szCs w:val="22"/>
        </w:rPr>
      </w:pPr>
      <w:r w:rsidRPr="008541EA">
        <w:rPr>
          <w:rFonts w:ascii="Cambria" w:eastAsia="Calibri" w:hAnsi="Cambria"/>
          <w:bCs/>
          <w:sz w:val="22"/>
          <w:szCs w:val="22"/>
        </w:rPr>
        <w:t>(Data)</w:t>
      </w:r>
    </w:p>
    <w:p w:rsidR="008541EA" w:rsidRPr="008541EA" w:rsidRDefault="008541EA" w:rsidP="008541EA">
      <w:pPr>
        <w:shd w:val="clear" w:color="auto" w:fill="FFFFFF"/>
        <w:jc w:val="center"/>
        <w:rPr>
          <w:rFonts w:ascii="Cambria" w:eastAsia="Calibri" w:hAnsi="Cambria"/>
          <w:bCs/>
          <w:sz w:val="22"/>
          <w:szCs w:val="22"/>
        </w:rPr>
      </w:pPr>
      <w:r w:rsidRPr="008541EA">
        <w:rPr>
          <w:rFonts w:ascii="Cambria" w:eastAsia="Calibri" w:hAnsi="Cambria"/>
          <w:bCs/>
          <w:sz w:val="22"/>
          <w:szCs w:val="22"/>
        </w:rPr>
        <w:t>_____________</w:t>
      </w:r>
    </w:p>
    <w:p w:rsidR="008541EA" w:rsidRPr="008541EA" w:rsidRDefault="008541EA" w:rsidP="008541EA">
      <w:pPr>
        <w:shd w:val="clear" w:color="auto" w:fill="FFFFFF"/>
        <w:jc w:val="center"/>
        <w:rPr>
          <w:rFonts w:ascii="Cambria" w:eastAsia="Calibri" w:hAnsi="Cambria"/>
          <w:bCs/>
          <w:sz w:val="22"/>
          <w:szCs w:val="22"/>
        </w:rPr>
      </w:pPr>
      <w:r w:rsidRPr="008541EA">
        <w:rPr>
          <w:rFonts w:ascii="Cambria" w:eastAsia="Calibri" w:hAnsi="Cambria"/>
          <w:bCs/>
          <w:sz w:val="22"/>
          <w:szCs w:val="22"/>
        </w:rPr>
        <w:t>(Sudarymo vieta)</w:t>
      </w:r>
    </w:p>
    <w:p w:rsidR="008541EA" w:rsidRPr="008541EA" w:rsidRDefault="008541EA" w:rsidP="008541EA">
      <w:pPr>
        <w:ind w:right="-149"/>
        <w:jc w:val="right"/>
        <w:rPr>
          <w:rFonts w:ascii="Cambria" w:eastAsia="Calibri" w:hAnsi="Cambria"/>
          <w:sz w:val="22"/>
          <w:szCs w:val="22"/>
        </w:rPr>
      </w:pPr>
      <w:r w:rsidRPr="008541EA">
        <w:rPr>
          <w:rFonts w:ascii="Cambria" w:eastAsia="Calibri" w:hAnsi="Cambria"/>
          <w:sz w:val="22"/>
          <w:szCs w:val="22"/>
        </w:rPr>
        <w:tab/>
      </w:r>
      <w:r w:rsidRPr="008541EA">
        <w:rPr>
          <w:rFonts w:ascii="Cambria" w:eastAsia="Calibri" w:hAnsi="Cambria"/>
          <w:sz w:val="22"/>
          <w:szCs w:val="22"/>
        </w:rPr>
        <w:tab/>
      </w:r>
      <w:r w:rsidRPr="008541EA">
        <w:rPr>
          <w:rFonts w:ascii="Cambria" w:eastAsia="Calibri" w:hAnsi="Cambria"/>
          <w:sz w:val="22"/>
          <w:szCs w:val="22"/>
        </w:rPr>
        <w:tab/>
      </w:r>
      <w:r w:rsidRPr="008541EA">
        <w:rPr>
          <w:rFonts w:ascii="Cambria" w:eastAsia="Calibri" w:hAnsi="Cambria"/>
          <w:sz w:val="22"/>
          <w:szCs w:val="22"/>
        </w:rPr>
        <w:tab/>
      </w:r>
      <w:r w:rsidRPr="008541EA">
        <w:rPr>
          <w:rFonts w:ascii="Cambria" w:eastAsia="Calibri" w:hAnsi="Cambria"/>
          <w:sz w:val="22"/>
          <w:szCs w:val="22"/>
        </w:rPr>
        <w:tab/>
      </w:r>
      <w:r w:rsidRPr="008541EA">
        <w:rPr>
          <w:rFonts w:ascii="Cambria" w:eastAsia="Calibri" w:hAnsi="Cambria"/>
          <w:sz w:val="22"/>
          <w:szCs w:val="22"/>
        </w:rPr>
        <w:tab/>
        <w:t>1 lentelė</w:t>
      </w:r>
    </w:p>
    <w:p w:rsidR="008541EA" w:rsidRPr="008541EA" w:rsidRDefault="008541EA" w:rsidP="008541EA">
      <w:pPr>
        <w:jc w:val="center"/>
        <w:rPr>
          <w:rFonts w:ascii="Cambria" w:eastAsia="Calibri" w:hAnsi="Cambria"/>
          <w:b/>
          <w:sz w:val="22"/>
          <w:szCs w:val="22"/>
        </w:rPr>
      </w:pPr>
      <w:r w:rsidRPr="008541EA">
        <w:rPr>
          <w:rFonts w:ascii="Cambria" w:eastAsia="Calibri"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8541EA" w:rsidRPr="008541EA"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 xml:space="preserve">Tiekėjo pavadinimas </w:t>
            </w:r>
            <w:r w:rsidRPr="008541EA">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8541EA" w:rsidRPr="008541EA"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Tiekėjo adresas</w:t>
            </w:r>
            <w:r w:rsidRPr="008541EA">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8541EA"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8541EA">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8541EA" w:rsidRPr="008541EA" w:rsidRDefault="008541EA" w:rsidP="008541EA">
      <w:pPr>
        <w:ind w:firstLine="720"/>
        <w:jc w:val="both"/>
        <w:rPr>
          <w:rFonts w:ascii="Cambria" w:eastAsia="Calibri" w:hAnsi="Cambria"/>
          <w:sz w:val="22"/>
          <w:szCs w:val="22"/>
        </w:rPr>
      </w:pPr>
      <w:r w:rsidRPr="008541EA">
        <w:rPr>
          <w:rFonts w:ascii="Cambria" w:eastAsia="Calibri" w:hAnsi="Cambria"/>
          <w:sz w:val="22"/>
          <w:szCs w:val="22"/>
        </w:rPr>
        <w:t>Jei Tiekėjas yra fizinis asmuo, skiltys atitinkamai pakoreguojamos.</w:t>
      </w:r>
    </w:p>
    <w:p w:rsidR="008541EA" w:rsidRPr="008541EA" w:rsidRDefault="008541EA" w:rsidP="008541EA">
      <w:pPr>
        <w:ind w:firstLine="720"/>
        <w:jc w:val="both"/>
        <w:rPr>
          <w:rFonts w:ascii="Cambria" w:eastAsia="Calibri" w:hAnsi="Cambria"/>
          <w:sz w:val="22"/>
          <w:szCs w:val="22"/>
        </w:rPr>
      </w:pPr>
      <w:r w:rsidRPr="008541EA">
        <w:rPr>
          <w:rFonts w:ascii="Cambria" w:eastAsia="Calibri" w:hAnsi="Cambria"/>
          <w:sz w:val="22"/>
          <w:szCs w:val="22"/>
        </w:rPr>
        <w:t>Šiuo pasiūlymu pažymime, kad sutinkame su visomis pirkimo sąlygomis, nustatytomis: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z w:val="22"/>
          <w:szCs w:val="22"/>
        </w:rPr>
      </w:pPr>
      <w:r w:rsidRPr="008541EA">
        <w:rPr>
          <w:rFonts w:ascii="Cambria" w:eastAsia="Calibri" w:hAnsi="Cambria"/>
          <w:sz w:val="22"/>
          <w:szCs w:val="22"/>
        </w:rPr>
        <w:t>1) atviro konkurso skelbime, paskelbtame Viešųjų pirkimų įstatymo nustatyta tvarka;</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pacing w:val="-4"/>
          <w:sz w:val="22"/>
          <w:szCs w:val="22"/>
        </w:rPr>
      </w:pPr>
      <w:r w:rsidRPr="008541EA">
        <w:rPr>
          <w:rFonts w:ascii="Cambria" w:eastAsia="Calibri" w:hAnsi="Cambria"/>
          <w:sz w:val="22"/>
          <w:szCs w:val="22"/>
        </w:rPr>
        <w:t>2) kituose pirkimo dokumentuose (jų paaiškinimuose, papildymuose).</w:t>
      </w:r>
      <w:r w:rsidRPr="008541EA">
        <w:rPr>
          <w:rFonts w:ascii="Cambria" w:eastAsia="Calibri" w:hAnsi="Cambria"/>
          <w:spacing w:val="-4"/>
          <w:sz w:val="22"/>
          <w:szCs w:val="22"/>
        </w:rPr>
        <w:t xml:space="preserve"> </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Calibri" w:hAnsi="Cambria"/>
          <w:sz w:val="22"/>
          <w:szCs w:val="22"/>
        </w:rPr>
      </w:pPr>
      <w:r w:rsidRPr="008541EA">
        <w:rPr>
          <w:rFonts w:ascii="Cambria" w:eastAsia="Calibri" w:hAnsi="Cambria"/>
          <w:spacing w:val="-4"/>
          <w:sz w:val="22"/>
          <w:szCs w:val="22"/>
        </w:rPr>
        <w:t>3) Pasirašydamas CVP IS priemonėmis pateiktą pasiūlymą saugiu elektroniniu ir/arba įprastu parašu, patvirtinu, kad dokumentų skaitmeninės</w:t>
      </w:r>
      <w:r w:rsidRPr="008541EA">
        <w:rPr>
          <w:rFonts w:ascii="Cambria" w:eastAsia="Calibri" w:hAnsi="Cambria"/>
          <w:sz w:val="22"/>
          <w:szCs w:val="22"/>
        </w:rPr>
        <w:t xml:space="preserve"> kopijos ir elektroninėmis priemonėmis pateikti duomenys yra tikri.</w:t>
      </w:r>
      <w:r w:rsidRPr="008541EA">
        <w:rPr>
          <w:rFonts w:ascii="Cambria" w:eastAsia="Calibri" w:hAnsi="Cambria"/>
          <w:b/>
          <w:sz w:val="22"/>
          <w:szCs w:val="22"/>
        </w:rPr>
        <w:tab/>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jc w:val="right"/>
        <w:rPr>
          <w:rFonts w:ascii="Cambria" w:eastAsia="Calibri" w:hAnsi="Cambria"/>
          <w:sz w:val="22"/>
          <w:szCs w:val="22"/>
        </w:rPr>
      </w:pPr>
      <w:r w:rsidRPr="008541EA">
        <w:rPr>
          <w:rFonts w:ascii="Cambria" w:eastAsia="Calibri" w:hAnsi="Cambria"/>
          <w:spacing w:val="-4"/>
          <w:sz w:val="22"/>
          <w:szCs w:val="22"/>
        </w:rPr>
        <w:t xml:space="preserve">        </w:t>
      </w:r>
      <w:r>
        <w:rPr>
          <w:rFonts w:ascii="Cambria" w:eastAsia="Calibri" w:hAnsi="Cambria"/>
          <w:sz w:val="22"/>
          <w:szCs w:val="22"/>
        </w:rPr>
        <w:tab/>
      </w:r>
      <w:r>
        <w:rPr>
          <w:rFonts w:ascii="Cambria" w:eastAsia="Calibri" w:hAnsi="Cambria"/>
          <w:sz w:val="22"/>
          <w:szCs w:val="22"/>
        </w:rPr>
        <w:tab/>
        <w:t xml:space="preserve">                 </w:t>
      </w:r>
      <w:r>
        <w:rPr>
          <w:rFonts w:ascii="Cambria" w:eastAsia="Calibri" w:hAnsi="Cambria"/>
          <w:sz w:val="22"/>
          <w:szCs w:val="22"/>
        </w:rPr>
        <w:tab/>
      </w:r>
      <w:r>
        <w:rPr>
          <w:rFonts w:ascii="Cambria" w:eastAsia="Calibri" w:hAnsi="Cambria"/>
          <w:sz w:val="22"/>
          <w:szCs w:val="22"/>
        </w:rPr>
        <w:tab/>
      </w:r>
      <w:r>
        <w:rPr>
          <w:rFonts w:ascii="Cambria" w:eastAsia="Calibri" w:hAnsi="Cambria"/>
          <w:sz w:val="22"/>
          <w:szCs w:val="22"/>
        </w:rPr>
        <w:tab/>
      </w:r>
      <w:r w:rsidRPr="008541EA">
        <w:rPr>
          <w:rFonts w:ascii="Cambria" w:eastAsia="Calibri" w:hAnsi="Cambria"/>
          <w:sz w:val="22"/>
          <w:szCs w:val="22"/>
        </w:rPr>
        <w:t xml:space="preserve">                                             2 lentelė</w:t>
      </w:r>
    </w:p>
    <w:p w:rsidR="008541EA" w:rsidRPr="008541EA" w:rsidRDefault="008541EA" w:rsidP="008541EA">
      <w:pPr>
        <w:jc w:val="center"/>
        <w:rPr>
          <w:rFonts w:ascii="Cambria" w:eastAsia="Calibri" w:hAnsi="Cambria"/>
          <w:b/>
          <w:sz w:val="22"/>
          <w:szCs w:val="22"/>
        </w:rPr>
      </w:pPr>
      <w:r w:rsidRPr="008541EA">
        <w:rPr>
          <w:rFonts w:ascii="Cambria" w:eastAsia="Calibri" w:hAnsi="Cambria"/>
          <w:b/>
          <w:sz w:val="22"/>
          <w:szCs w:val="22"/>
        </w:rPr>
        <w:t>SUBTIEKĖJO REKVIZITAI*</w:t>
      </w:r>
    </w:p>
    <w:p w:rsidR="008541EA" w:rsidRPr="008541EA" w:rsidRDefault="008541EA" w:rsidP="008541EA">
      <w:pPr>
        <w:jc w:val="center"/>
        <w:rPr>
          <w:rFonts w:ascii="Cambria" w:eastAsia="Calibri"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541EA" w:rsidRPr="008541EA" w:rsidTr="004212A1">
        <w:tc>
          <w:tcPr>
            <w:tcW w:w="851"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Eil.</w:t>
            </w:r>
          </w:p>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center"/>
              <w:rPr>
                <w:rFonts w:ascii="Cambria" w:eastAsia="Calibri" w:hAnsi="Cambria"/>
                <w:sz w:val="22"/>
                <w:szCs w:val="22"/>
              </w:rPr>
            </w:pPr>
            <w:r w:rsidRPr="008541EA">
              <w:rPr>
                <w:rFonts w:ascii="Cambria" w:eastAsia="Calibri" w:hAnsi="Cambria"/>
                <w:spacing w:val="-4"/>
                <w:sz w:val="22"/>
                <w:szCs w:val="22"/>
              </w:rPr>
              <w:t xml:space="preserve">Subtiekėjo (-ų) </w:t>
            </w:r>
            <w:r w:rsidRPr="008541EA">
              <w:rPr>
                <w:rFonts w:ascii="Cambria" w:eastAsia="Calibri" w:hAnsi="Cambria"/>
                <w:sz w:val="22"/>
                <w:szCs w:val="22"/>
              </w:rPr>
              <w:t>pavadinimas (-ai), adresas (-ai)</w:t>
            </w:r>
          </w:p>
          <w:p w:rsidR="008541EA" w:rsidRPr="008541EA" w:rsidRDefault="008541EA" w:rsidP="008541EA">
            <w:pPr>
              <w:jc w:val="center"/>
              <w:rPr>
                <w:rFonts w:ascii="Cambria" w:eastAsia="Calibri" w:hAnsi="Cambria"/>
                <w:sz w:val="22"/>
                <w:szCs w:val="22"/>
              </w:rPr>
            </w:pPr>
          </w:p>
        </w:tc>
      </w:tr>
      <w:tr w:rsidR="008541EA" w:rsidRPr="008541EA" w:rsidTr="004212A1">
        <w:tc>
          <w:tcPr>
            <w:tcW w:w="851"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r>
      <w:tr w:rsidR="008541EA" w:rsidRPr="008541EA" w:rsidTr="004212A1">
        <w:tc>
          <w:tcPr>
            <w:tcW w:w="851"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r>
    </w:tbl>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i/>
          <w:spacing w:val="-4"/>
          <w:sz w:val="22"/>
          <w:szCs w:val="22"/>
          <w:lang w:eastAsia="lt-LT"/>
        </w:rPr>
      </w:pPr>
      <w:r w:rsidRPr="008541EA">
        <w:rPr>
          <w:rFonts w:ascii="Cambria" w:eastAsia="Times New Roman" w:hAnsi="Cambria"/>
          <w:i/>
          <w:spacing w:val="-4"/>
          <w:sz w:val="22"/>
          <w:szCs w:val="22"/>
          <w:lang w:eastAsia="lt-LT"/>
        </w:rPr>
        <w:t>*Pastaba: pildoma, jei tiekėjas ketina pasitelkti subtiekėją (-us)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920" w:firstLine="720"/>
        <w:jc w:val="both"/>
        <w:rPr>
          <w:rFonts w:ascii="Cambria" w:eastAsia="Times New Roman" w:hAnsi="Cambria"/>
          <w:sz w:val="22"/>
          <w:szCs w:val="22"/>
          <w:lang w:eastAsia="lt-LT"/>
        </w:rPr>
      </w:pPr>
      <w:r w:rsidRPr="008541EA">
        <w:rPr>
          <w:rFonts w:ascii="Cambria" w:eastAsia="Times New Roman" w:hAnsi="Cambria"/>
          <w:sz w:val="22"/>
          <w:szCs w:val="22"/>
          <w:lang w:eastAsia="lt-LT"/>
        </w:rPr>
        <w:lastRenderedPageBreak/>
        <w:t xml:space="preserve">    3 lentelė</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r w:rsidRPr="008541EA">
        <w:rPr>
          <w:rFonts w:ascii="Cambria" w:eastAsia="Times New Roman" w:hAnsi="Cambria"/>
          <w:b/>
          <w:sz w:val="22"/>
          <w:szCs w:val="22"/>
        </w:rPr>
        <w:t>PASIŪLYMO KAINA</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p>
    <w:p w:rsidR="008541EA" w:rsidRPr="008541EA" w:rsidRDefault="008541EA" w:rsidP="008541EA">
      <w:pPr>
        <w:rPr>
          <w:rFonts w:ascii="Cambria" w:eastAsia="Calibri" w:hAnsi="Cambria"/>
          <w:b/>
          <w:sz w:val="22"/>
          <w:szCs w:val="22"/>
          <w:u w:val="single"/>
        </w:rPr>
      </w:pPr>
      <w:r w:rsidRPr="008541EA">
        <w:rPr>
          <w:rFonts w:ascii="Cambria" w:eastAsia="Calibri" w:hAnsi="Cambria"/>
          <w:sz w:val="22"/>
          <w:szCs w:val="22"/>
        </w:rPr>
        <w:t xml:space="preserve"> </w:t>
      </w:r>
      <w:r w:rsidRPr="008541EA">
        <w:rPr>
          <w:rFonts w:ascii="Cambria" w:eastAsia="Calibri" w:hAnsi="Cambria"/>
          <w:b/>
          <w:sz w:val="22"/>
          <w:szCs w:val="22"/>
          <w:u w:val="single"/>
        </w:rPr>
        <w:t>Pildoma pasiūlymo lentelė „Kainų pasiūlymo lentelė“ (5 priedas).</w:t>
      </w:r>
    </w:p>
    <w:p w:rsidR="008541EA" w:rsidRPr="008541EA" w:rsidRDefault="008541EA" w:rsidP="008541EA">
      <w:pPr>
        <w:rPr>
          <w:rFonts w:ascii="Cambria" w:eastAsia="Calibri" w:hAnsi="Cambria"/>
          <w:sz w:val="22"/>
          <w:szCs w:val="22"/>
        </w:rPr>
      </w:pPr>
      <w:r w:rsidRPr="008541EA">
        <w:rPr>
          <w:rFonts w:ascii="Cambria" w:eastAsia="Calibri" w:hAnsi="Cambria"/>
          <w:sz w:val="22"/>
          <w:szCs w:val="22"/>
        </w:rPr>
        <w:t xml:space="preserve">                   </w:t>
      </w:r>
      <w:r w:rsidRPr="008541EA">
        <w:rPr>
          <w:rFonts w:ascii="Cambria" w:eastAsia="Calibri" w:hAnsi="Cambria"/>
          <w:sz w:val="22"/>
          <w:szCs w:val="22"/>
        </w:rPr>
        <w:tab/>
      </w:r>
      <w:r w:rsidRPr="008541EA">
        <w:rPr>
          <w:rFonts w:ascii="Cambria" w:eastAsia="Calibri" w:hAnsi="Cambria"/>
          <w:sz w:val="22"/>
          <w:szCs w:val="22"/>
        </w:rPr>
        <w:tab/>
      </w:r>
      <w:r w:rsidRPr="008541EA">
        <w:rPr>
          <w:rFonts w:ascii="Cambria" w:eastAsia="Calibri" w:hAnsi="Cambria"/>
          <w:sz w:val="22"/>
          <w:szCs w:val="22"/>
        </w:rPr>
        <w:tab/>
        <w:t xml:space="preserve">               </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8541EA">
        <w:rPr>
          <w:rFonts w:ascii="Cambria" w:eastAsia="Times New Roman" w:hAnsi="Cambria"/>
          <w:sz w:val="22"/>
          <w:szCs w:val="22"/>
          <w:lang w:eastAsia="lt-LT"/>
        </w:rPr>
        <w:t>4 lentelė</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8541EA">
        <w:rPr>
          <w:rFonts w:ascii="Cambria" w:eastAsia="Times New Roman" w:hAnsi="Cambria"/>
          <w:b/>
          <w:sz w:val="22"/>
          <w:szCs w:val="22"/>
        </w:rPr>
        <w:t>SIŪLOMŲ PREKIŲ CHARAKTERISTIKŲ ATITIKIMAS REIKALAUJAMOMS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8541EA">
        <w:rPr>
          <w:rFonts w:ascii="Cambria" w:eastAsia="Times New Roman" w:hAnsi="Cambria"/>
          <w:b/>
          <w:sz w:val="22"/>
          <w:szCs w:val="22"/>
          <w:u w:val="single"/>
        </w:rPr>
        <w:t>Pildoma pasiūlymo lentelė „Techninė specifikacija“ (3 priedas).</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8541EA">
        <w:rPr>
          <w:rFonts w:ascii="Cambria" w:eastAsia="Times New Roman" w:hAnsi="Cambria"/>
          <w:b/>
          <w:i/>
          <w:sz w:val="22"/>
          <w:szCs w:val="22"/>
        </w:rPr>
        <w:t>*</w:t>
      </w:r>
      <w:r w:rsidRPr="008541EA">
        <w:rPr>
          <w:rFonts w:ascii="Cambria" w:eastAsia="Times New Roman" w:hAnsi="Cambria"/>
          <w:b/>
          <w:sz w:val="22"/>
          <w:szCs w:val="22"/>
        </w:rPr>
        <w:t xml:space="preserve">Pastabos: </w:t>
      </w:r>
      <w:r w:rsidRPr="008541EA">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8541EA">
        <w:rPr>
          <w:rFonts w:ascii="Cambria" w:eastAsia="Calibri" w:hAnsi="Cambria"/>
          <w:i/>
          <w:sz w:val="22"/>
          <w:szCs w:val="22"/>
        </w:rPr>
        <w:t xml:space="preserve">Pasiūlymo lentelės grafoje </w:t>
      </w:r>
      <w:r w:rsidRPr="008541EA">
        <w:rPr>
          <w:rFonts w:ascii="Cambria" w:eastAsia="Calibri" w:hAnsi="Cambria"/>
          <w:b/>
          <w:i/>
          <w:sz w:val="22"/>
          <w:szCs w:val="22"/>
        </w:rPr>
        <w:t>„</w:t>
      </w:r>
      <w:r w:rsidR="00A6089F" w:rsidRPr="00A6089F">
        <w:rPr>
          <w:rFonts w:ascii="Cambria" w:eastAsia="Calibri" w:hAnsi="Cambria"/>
          <w:b/>
          <w:i/>
          <w:sz w:val="22"/>
          <w:szCs w:val="22"/>
        </w:rPr>
        <w:t>Siūlomo gaminio pavadinimas, gamintojas ir techninė charakteristika</w:t>
      </w:r>
      <w:r w:rsidRPr="008541EA">
        <w:rPr>
          <w:rFonts w:ascii="Cambria" w:eastAsia="Calibri" w:hAnsi="Cambria"/>
          <w:b/>
          <w:i/>
          <w:sz w:val="22"/>
          <w:szCs w:val="22"/>
        </w:rPr>
        <w:t>“</w:t>
      </w:r>
      <w:r w:rsidRPr="008541EA">
        <w:rPr>
          <w:rFonts w:ascii="Cambria" w:eastAsia="Calibri" w:hAnsi="Cambria"/>
          <w:i/>
          <w:sz w:val="22"/>
          <w:szCs w:val="22"/>
        </w:rPr>
        <w:t xml:space="preserve">, turi būti nurodytos tikslūs ir konkretūs siūlomos prekės duomenys, nepaliekant lentelėje pateiktų dydžių reikšmių tolerancijų ir tokių reikšmių, kaip „lygiavertė“, „atitinka“ ir pan. </w:t>
      </w:r>
    </w:p>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8541EA">
        <w:rPr>
          <w:rFonts w:ascii="Cambria" w:eastAsia="Calibri" w:hAnsi="Cambria"/>
          <w:b/>
          <w:i/>
          <w:color w:val="FF0000"/>
          <w:sz w:val="22"/>
          <w:szCs w:val="22"/>
        </w:rPr>
        <w:t>Rašyti „Taip“, „Atitinka“ ar nukopijuoti ir įrašyti perkančiosios organizacijos konkursui parengtus specialiuosius reikalavimus neleidžiama.</w:t>
      </w:r>
    </w:p>
    <w:p w:rsidR="008541EA" w:rsidRPr="008541EA" w:rsidRDefault="008541EA" w:rsidP="008541EA">
      <w:pPr>
        <w:jc w:val="right"/>
        <w:rPr>
          <w:rFonts w:ascii="Cambria" w:eastAsia="Calibri" w:hAnsi="Cambria"/>
          <w:sz w:val="22"/>
          <w:szCs w:val="22"/>
        </w:rPr>
      </w:pPr>
    </w:p>
    <w:p w:rsidR="008541EA" w:rsidRPr="008541EA" w:rsidRDefault="008541EA" w:rsidP="008541EA">
      <w:pPr>
        <w:jc w:val="right"/>
        <w:rPr>
          <w:rFonts w:ascii="Cambria" w:eastAsia="Calibri" w:hAnsi="Cambria"/>
          <w:sz w:val="22"/>
          <w:szCs w:val="22"/>
        </w:rPr>
      </w:pPr>
      <w:r w:rsidRPr="008541EA">
        <w:rPr>
          <w:rFonts w:ascii="Cambria" w:eastAsia="Calibri" w:hAnsi="Cambria"/>
          <w:sz w:val="22"/>
          <w:szCs w:val="22"/>
        </w:rPr>
        <w:t>5 lentelė</w:t>
      </w:r>
    </w:p>
    <w:p w:rsidR="008541EA" w:rsidRPr="008541EA" w:rsidRDefault="008541EA" w:rsidP="008541EA">
      <w:pPr>
        <w:jc w:val="center"/>
        <w:rPr>
          <w:rFonts w:ascii="Cambria" w:eastAsia="Calibri" w:hAnsi="Cambria"/>
          <w:b/>
          <w:sz w:val="22"/>
          <w:szCs w:val="22"/>
        </w:rPr>
      </w:pPr>
      <w:r w:rsidRPr="008541EA">
        <w:rPr>
          <w:rFonts w:ascii="Cambria" w:eastAsia="Calibri" w:hAnsi="Cambria"/>
          <w:b/>
          <w:sz w:val="22"/>
          <w:szCs w:val="22"/>
        </w:rPr>
        <w:t>PATEIKIAMŲ DOKUMENTŲ SĄRAŠAS</w:t>
      </w:r>
    </w:p>
    <w:p w:rsidR="008541EA" w:rsidRPr="008541EA" w:rsidRDefault="008541EA" w:rsidP="008541EA">
      <w:pPr>
        <w:rPr>
          <w:rFonts w:ascii="Cambria" w:eastAsia="Calibri"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8541EA" w:rsidRPr="008541EA"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Failo, kuriame yra dokumentas, pavadinimas</w:t>
            </w:r>
          </w:p>
        </w:tc>
      </w:tr>
      <w:tr w:rsidR="008541EA" w:rsidRPr="008541EA"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r>
      <w:tr w:rsidR="008541EA" w:rsidRPr="008541EA"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jc w:val="both"/>
              <w:rPr>
                <w:rFonts w:ascii="Cambria" w:eastAsia="Times New Roman" w:hAnsi="Cambria"/>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r>
      <w:tr w:rsidR="008541EA" w:rsidRPr="008541EA"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8541EA" w:rsidRDefault="008541EA" w:rsidP="008541EA">
            <w:pPr>
              <w:jc w:val="both"/>
              <w:rPr>
                <w:rFonts w:ascii="Cambria" w:eastAsia="Calibri" w:hAnsi="Cambria"/>
                <w:sz w:val="22"/>
                <w:szCs w:val="22"/>
              </w:rPr>
            </w:pPr>
          </w:p>
        </w:tc>
      </w:tr>
      <w:tr w:rsidR="008541EA" w:rsidRPr="008541EA" w:rsidTr="00421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8541EA" w:rsidRPr="008541EA" w:rsidRDefault="008541EA" w:rsidP="008541EA">
            <w:pPr>
              <w:ind w:right="34"/>
              <w:jc w:val="both"/>
              <w:rPr>
                <w:rFonts w:ascii="Cambria" w:eastAsia="Calibri" w:hAnsi="Cambria"/>
                <w:sz w:val="22"/>
                <w:szCs w:val="22"/>
              </w:rPr>
            </w:pPr>
            <w:r w:rsidRPr="008541EA">
              <w:rPr>
                <w:rFonts w:ascii="Cambria" w:eastAsia="Calibri" w:hAnsi="Cambria"/>
                <w:sz w:val="22"/>
                <w:szCs w:val="22"/>
              </w:rPr>
              <w:t xml:space="preserve">              Pasiūlymas galioja iki termino, nustatyto pirkimo dokumentuose.</w:t>
            </w:r>
          </w:p>
          <w:p w:rsidR="008541EA" w:rsidRPr="008541EA" w:rsidRDefault="008541EA" w:rsidP="008541EA">
            <w:pPr>
              <w:ind w:right="34" w:firstLine="720"/>
              <w:jc w:val="both"/>
              <w:rPr>
                <w:rFonts w:ascii="Cambria" w:eastAsia="Calibri" w:hAnsi="Cambria"/>
                <w:sz w:val="22"/>
                <w:szCs w:val="22"/>
              </w:rPr>
            </w:pPr>
          </w:p>
          <w:p w:rsidR="008541EA" w:rsidRPr="008541EA" w:rsidRDefault="008541EA" w:rsidP="008541EA">
            <w:pPr>
              <w:ind w:right="34" w:firstLine="720"/>
              <w:jc w:val="both"/>
              <w:rPr>
                <w:rFonts w:ascii="Cambria" w:eastAsia="Calibri" w:hAnsi="Cambria"/>
                <w:sz w:val="22"/>
                <w:szCs w:val="22"/>
              </w:rPr>
            </w:pPr>
            <w:r w:rsidRPr="008541EA">
              <w:rPr>
                <w:rFonts w:ascii="Cambria" w:eastAsia="Calibri" w:hAnsi="Cambria"/>
                <w:sz w:val="22"/>
                <w:szCs w:val="22"/>
              </w:rPr>
              <w:t>Pasiūlymo konfidencialią informaciją sudaro (tiekėjai turi nurodyti, kokia pasiūlyme pateikta informacija yra konfidenciali):</w:t>
            </w:r>
          </w:p>
          <w:p w:rsidR="008541EA" w:rsidRPr="008541EA" w:rsidRDefault="008541EA" w:rsidP="008541EA">
            <w:pPr>
              <w:ind w:right="34"/>
              <w:jc w:val="both"/>
              <w:rPr>
                <w:rFonts w:ascii="Cambria" w:eastAsia="Calibri" w:hAnsi="Cambria"/>
                <w:sz w:val="22"/>
                <w:szCs w:val="22"/>
              </w:rPr>
            </w:pPr>
            <w:r w:rsidRPr="008541EA">
              <w:rPr>
                <w:rFonts w:ascii="Cambria" w:eastAsia="Calibri"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8541EA" w:rsidRPr="008541EA" w:rsidRDefault="008541EA" w:rsidP="008541EA">
            <w:pPr>
              <w:ind w:right="34"/>
              <w:jc w:val="both"/>
              <w:rPr>
                <w:rFonts w:ascii="Cambria" w:eastAsia="Calibri" w:hAnsi="Cambria"/>
                <w:sz w:val="22"/>
                <w:szCs w:val="22"/>
              </w:rPr>
            </w:pPr>
            <w:r w:rsidRPr="008541EA">
              <w:rPr>
                <w:rFonts w:ascii="Cambria" w:eastAsia="Calibr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541EA">
              <w:rPr>
                <w:rFonts w:ascii="Cambria" w:eastAsia="Times New Roman" w:hAnsi="Cambria"/>
                <w:sz w:val="22"/>
                <w:szCs w:val="22"/>
                <w:lang w:eastAsia="zh-CN"/>
              </w:rPr>
              <w:t xml:space="preserve"> </w:t>
            </w:r>
            <w:r w:rsidRPr="008541EA">
              <w:rPr>
                <w:rFonts w:ascii="Cambria" w:eastAsia="Calibr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8541EA" w:rsidRPr="008541EA" w:rsidRDefault="008541EA" w:rsidP="008541EA">
            <w:pPr>
              <w:ind w:right="34"/>
              <w:jc w:val="both"/>
              <w:rPr>
                <w:rFonts w:ascii="Cambria" w:eastAsia="Calibri" w:hAnsi="Cambria"/>
                <w:sz w:val="22"/>
                <w:szCs w:val="22"/>
              </w:rPr>
            </w:pPr>
          </w:p>
          <w:p w:rsidR="008541EA" w:rsidRPr="008541EA" w:rsidRDefault="008541EA" w:rsidP="008541EA">
            <w:pPr>
              <w:ind w:right="34"/>
              <w:jc w:val="both"/>
              <w:rPr>
                <w:rFonts w:ascii="Cambria" w:eastAsia="Calibri" w:hAnsi="Cambria"/>
                <w:sz w:val="22"/>
                <w:szCs w:val="22"/>
              </w:rPr>
            </w:pPr>
            <w:r w:rsidRPr="008541EA">
              <w:rPr>
                <w:rFonts w:ascii="Cambria" w:eastAsia="Calibri" w:hAnsi="Cambria"/>
                <w:b/>
                <w:sz w:val="22"/>
                <w:szCs w:val="22"/>
              </w:rPr>
              <w:t>Pastaba.</w:t>
            </w:r>
            <w:r w:rsidRPr="008541EA">
              <w:rPr>
                <w:rFonts w:ascii="Cambria" w:eastAsia="Calibri" w:hAnsi="Cambria"/>
                <w:sz w:val="22"/>
                <w:szCs w:val="22"/>
              </w:rPr>
              <w:t xml:space="preserve"> Tiekėjui nenurodžius, kokia informacija yra konfidenciali, laikoma, kad konfidencialios informacijos pasiūlyme nėra.</w:t>
            </w:r>
          </w:p>
          <w:p w:rsidR="008541EA" w:rsidRPr="008541EA" w:rsidRDefault="008541EA" w:rsidP="008541EA">
            <w:pPr>
              <w:ind w:right="34"/>
              <w:jc w:val="both"/>
              <w:rPr>
                <w:rFonts w:ascii="Cambria" w:eastAsia="Calibri" w:hAnsi="Cambria"/>
                <w:sz w:val="22"/>
                <w:szCs w:val="22"/>
              </w:rPr>
            </w:pPr>
          </w:p>
        </w:tc>
      </w:tr>
    </w:tbl>
    <w:tbl>
      <w:tblPr>
        <w:tblW w:w="9828" w:type="dxa"/>
        <w:tblLayout w:type="fixed"/>
        <w:tblLook w:val="01E0" w:firstRow="1" w:lastRow="1" w:firstColumn="1" w:lastColumn="1" w:noHBand="0" w:noVBand="0"/>
      </w:tblPr>
      <w:tblGrid>
        <w:gridCol w:w="9828"/>
      </w:tblGrid>
      <w:tr w:rsidR="008541EA" w:rsidRPr="008541EA" w:rsidTr="004212A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541EA" w:rsidRPr="008541EA" w:rsidTr="004212A1">
              <w:trPr>
                <w:trHeight w:val="60"/>
              </w:trPr>
              <w:tc>
                <w:tcPr>
                  <w:tcW w:w="3284" w:type="dxa"/>
                  <w:tcBorders>
                    <w:top w:val="nil"/>
                    <w:left w:val="nil"/>
                    <w:bottom w:val="single" w:sz="4" w:space="0" w:color="auto"/>
                    <w:right w:val="nil"/>
                  </w:tcBorders>
                </w:tcPr>
                <w:p w:rsidR="008541EA" w:rsidRPr="008541EA" w:rsidRDefault="008541EA" w:rsidP="008541EA">
                  <w:pPr>
                    <w:rPr>
                      <w:rFonts w:ascii="Cambria" w:eastAsia="Calibri" w:hAnsi="Cambria"/>
                      <w:sz w:val="22"/>
                      <w:szCs w:val="22"/>
                    </w:rPr>
                  </w:pPr>
                </w:p>
              </w:tc>
              <w:tc>
                <w:tcPr>
                  <w:tcW w:w="604" w:type="dxa"/>
                </w:tcPr>
                <w:p w:rsidR="008541EA" w:rsidRPr="008541EA" w:rsidRDefault="008541EA" w:rsidP="008541EA">
                  <w:pPr>
                    <w:jc w:val="center"/>
                    <w:rPr>
                      <w:rFonts w:ascii="Cambria" w:eastAsia="Calibri" w:hAnsi="Cambria"/>
                      <w:sz w:val="22"/>
                      <w:szCs w:val="22"/>
                    </w:rPr>
                  </w:pPr>
                </w:p>
              </w:tc>
              <w:tc>
                <w:tcPr>
                  <w:tcW w:w="1980" w:type="dxa"/>
                  <w:tcBorders>
                    <w:top w:val="nil"/>
                    <w:left w:val="nil"/>
                    <w:bottom w:val="single" w:sz="4" w:space="0" w:color="auto"/>
                    <w:right w:val="nil"/>
                  </w:tcBorders>
                </w:tcPr>
                <w:p w:rsidR="008541EA" w:rsidRPr="008541EA" w:rsidRDefault="008541EA" w:rsidP="008541EA">
                  <w:pPr>
                    <w:rPr>
                      <w:rFonts w:ascii="Cambria" w:eastAsia="Calibri" w:hAnsi="Cambria"/>
                      <w:color w:val="FF0000"/>
                      <w:sz w:val="22"/>
                      <w:szCs w:val="22"/>
                    </w:rPr>
                  </w:pPr>
                </w:p>
              </w:tc>
              <w:tc>
                <w:tcPr>
                  <w:tcW w:w="701" w:type="dxa"/>
                </w:tcPr>
                <w:p w:rsidR="008541EA" w:rsidRPr="008541EA" w:rsidRDefault="008541EA" w:rsidP="008541EA">
                  <w:pPr>
                    <w:jc w:val="center"/>
                    <w:rPr>
                      <w:rFonts w:ascii="Cambria" w:eastAsia="Calibri" w:hAnsi="Cambria"/>
                      <w:sz w:val="22"/>
                      <w:szCs w:val="22"/>
                    </w:rPr>
                  </w:pPr>
                </w:p>
              </w:tc>
              <w:tc>
                <w:tcPr>
                  <w:tcW w:w="2470" w:type="dxa"/>
                  <w:tcBorders>
                    <w:top w:val="nil"/>
                    <w:left w:val="nil"/>
                    <w:bottom w:val="single" w:sz="4" w:space="0" w:color="auto"/>
                    <w:right w:val="nil"/>
                  </w:tcBorders>
                </w:tcPr>
                <w:p w:rsidR="008541EA" w:rsidRPr="008541EA" w:rsidRDefault="008541EA" w:rsidP="008541EA">
                  <w:pPr>
                    <w:jc w:val="right"/>
                    <w:rPr>
                      <w:rFonts w:ascii="Cambria" w:eastAsia="Calibri" w:hAnsi="Cambria"/>
                      <w:sz w:val="22"/>
                      <w:szCs w:val="22"/>
                    </w:rPr>
                  </w:pPr>
                </w:p>
              </w:tc>
              <w:tc>
                <w:tcPr>
                  <w:tcW w:w="789" w:type="dxa"/>
                </w:tcPr>
                <w:p w:rsidR="008541EA" w:rsidRPr="008541EA" w:rsidRDefault="008541EA" w:rsidP="008541EA">
                  <w:pPr>
                    <w:jc w:val="right"/>
                    <w:rPr>
                      <w:rFonts w:ascii="Cambria" w:eastAsia="Calibri" w:hAnsi="Cambria"/>
                      <w:sz w:val="22"/>
                      <w:szCs w:val="22"/>
                    </w:rPr>
                  </w:pPr>
                </w:p>
              </w:tc>
            </w:tr>
            <w:tr w:rsidR="008541EA" w:rsidRPr="008541EA" w:rsidTr="004212A1">
              <w:trPr>
                <w:trHeight w:val="186"/>
              </w:trPr>
              <w:tc>
                <w:tcPr>
                  <w:tcW w:w="3284" w:type="dxa"/>
                  <w:tcBorders>
                    <w:top w:val="single" w:sz="4" w:space="0" w:color="auto"/>
                    <w:left w:val="nil"/>
                    <w:bottom w:val="nil"/>
                    <w:right w:val="nil"/>
                  </w:tcBorders>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(Tiekėjo arba jo įgalioto asmens pareigų pavadinimas)</w:t>
                  </w:r>
                </w:p>
              </w:tc>
              <w:tc>
                <w:tcPr>
                  <w:tcW w:w="604" w:type="dxa"/>
                </w:tcPr>
                <w:p w:rsidR="008541EA" w:rsidRPr="008541EA" w:rsidRDefault="008541EA" w:rsidP="008541EA">
                  <w:pPr>
                    <w:rPr>
                      <w:rFonts w:ascii="Cambria" w:eastAsia="Calibri" w:hAnsi="Cambria"/>
                      <w:sz w:val="22"/>
                      <w:szCs w:val="22"/>
                    </w:rPr>
                  </w:pPr>
                </w:p>
              </w:tc>
              <w:tc>
                <w:tcPr>
                  <w:tcW w:w="1980" w:type="dxa"/>
                  <w:tcBorders>
                    <w:top w:val="single" w:sz="4" w:space="0" w:color="auto"/>
                    <w:left w:val="nil"/>
                    <w:bottom w:val="nil"/>
                    <w:right w:val="nil"/>
                  </w:tcBorders>
                </w:tcPr>
                <w:p w:rsidR="008541EA" w:rsidRPr="008541EA" w:rsidRDefault="008541EA" w:rsidP="008541EA">
                  <w:pPr>
                    <w:jc w:val="center"/>
                    <w:rPr>
                      <w:rFonts w:ascii="Cambria" w:eastAsia="Calibri" w:hAnsi="Cambria"/>
                      <w:color w:val="FF0000"/>
                      <w:sz w:val="22"/>
                      <w:szCs w:val="22"/>
                    </w:rPr>
                  </w:pPr>
                  <w:r w:rsidRPr="008541EA">
                    <w:rPr>
                      <w:rFonts w:ascii="Cambria" w:eastAsia="Calibri" w:hAnsi="Cambria"/>
                      <w:sz w:val="22"/>
                      <w:szCs w:val="22"/>
                    </w:rPr>
                    <w:t>(Parašas)</w:t>
                  </w:r>
                </w:p>
              </w:tc>
              <w:tc>
                <w:tcPr>
                  <w:tcW w:w="701" w:type="dxa"/>
                </w:tcPr>
                <w:p w:rsidR="008541EA" w:rsidRPr="008541EA" w:rsidRDefault="008541EA" w:rsidP="008541EA">
                  <w:pPr>
                    <w:rPr>
                      <w:rFonts w:ascii="Cambria" w:eastAsia="Calibri" w:hAnsi="Cambria"/>
                      <w:sz w:val="22"/>
                      <w:szCs w:val="22"/>
                    </w:rPr>
                  </w:pPr>
                </w:p>
              </w:tc>
              <w:tc>
                <w:tcPr>
                  <w:tcW w:w="2470" w:type="dxa"/>
                  <w:tcBorders>
                    <w:top w:val="single" w:sz="4" w:space="0" w:color="auto"/>
                    <w:left w:val="nil"/>
                    <w:bottom w:val="nil"/>
                    <w:right w:val="nil"/>
                  </w:tcBorders>
                </w:tcPr>
                <w:p w:rsidR="008541EA" w:rsidRPr="008541EA" w:rsidRDefault="008541EA" w:rsidP="008541EA">
                  <w:pPr>
                    <w:jc w:val="center"/>
                    <w:rPr>
                      <w:rFonts w:ascii="Cambria" w:eastAsia="Calibri" w:hAnsi="Cambria"/>
                      <w:sz w:val="22"/>
                      <w:szCs w:val="22"/>
                    </w:rPr>
                  </w:pPr>
                  <w:r w:rsidRPr="008541EA">
                    <w:rPr>
                      <w:rFonts w:ascii="Cambria" w:eastAsia="Calibri" w:hAnsi="Cambria"/>
                      <w:sz w:val="22"/>
                      <w:szCs w:val="22"/>
                    </w:rPr>
                    <w:t>(Vardas ir pavardė)</w:t>
                  </w:r>
                </w:p>
                <w:p w:rsidR="008541EA" w:rsidRPr="008541EA" w:rsidRDefault="008541EA" w:rsidP="008541EA">
                  <w:pPr>
                    <w:rPr>
                      <w:rFonts w:ascii="Cambria" w:eastAsia="Calibri" w:hAnsi="Cambria"/>
                      <w:sz w:val="22"/>
                      <w:szCs w:val="22"/>
                    </w:rPr>
                  </w:pPr>
                </w:p>
              </w:tc>
              <w:tc>
                <w:tcPr>
                  <w:tcW w:w="789" w:type="dxa"/>
                </w:tcPr>
                <w:p w:rsidR="008541EA" w:rsidRPr="008541EA" w:rsidRDefault="008541EA" w:rsidP="008541EA">
                  <w:pPr>
                    <w:rPr>
                      <w:rFonts w:ascii="Cambria" w:eastAsia="Calibri" w:hAnsi="Cambria"/>
                      <w:sz w:val="22"/>
                      <w:szCs w:val="22"/>
                    </w:rPr>
                  </w:pPr>
                </w:p>
              </w:tc>
            </w:tr>
          </w:tbl>
          <w:p w:rsidR="008541EA" w:rsidRPr="008541EA" w:rsidRDefault="008541EA" w:rsidP="008541EA">
            <w:pPr>
              <w:ind w:right="-108" w:firstLine="720"/>
              <w:jc w:val="both"/>
              <w:rPr>
                <w:rFonts w:ascii="Cambria" w:eastAsia="Calibri" w:hAnsi="Cambria"/>
                <w:sz w:val="22"/>
                <w:szCs w:val="22"/>
              </w:rPr>
            </w:pPr>
          </w:p>
        </w:tc>
      </w:tr>
    </w:tbl>
    <w:p w:rsidR="008541EA" w:rsidRPr="008541EA" w:rsidRDefault="008541EA" w:rsidP="008541EA">
      <w:pPr>
        <w:pStyle w:val="Body2"/>
        <w:spacing w:after="0"/>
        <w:rPr>
          <w:sz w:val="22"/>
          <w:szCs w:val="22"/>
        </w:rPr>
      </w:pPr>
    </w:p>
    <w:sectPr w:rsidR="008541EA" w:rsidRPr="008541EA" w:rsidSect="00763166">
      <w:footerReference w:type="default" r:id="rId25"/>
      <w:footerReference w:type="first" r:id="rId26"/>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58E" w:rsidRDefault="001B458E" w:rsidP="00D348FD">
      <w:r>
        <w:separator/>
      </w:r>
    </w:p>
  </w:endnote>
  <w:endnote w:type="continuationSeparator" w:id="0">
    <w:p w:rsidR="001B458E" w:rsidRDefault="001B458E"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2A1" w:rsidRDefault="004212A1">
    <w:pPr>
      <w:pStyle w:val="Footer"/>
      <w:jc w:val="right"/>
    </w:pPr>
  </w:p>
  <w:p w:rsidR="004212A1" w:rsidRDefault="004212A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2A1" w:rsidRDefault="004212A1">
    <w:pPr>
      <w:pStyle w:val="Footer"/>
      <w:jc w:val="right"/>
    </w:pPr>
  </w:p>
  <w:p w:rsidR="004212A1" w:rsidRDefault="00421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58E" w:rsidRDefault="001B458E" w:rsidP="00D348FD">
      <w:r>
        <w:separator/>
      </w:r>
    </w:p>
  </w:footnote>
  <w:footnote w:type="continuationSeparator" w:id="0">
    <w:p w:rsidR="001B458E" w:rsidRDefault="001B458E" w:rsidP="00D348FD">
      <w:r>
        <w:continuationSeparator/>
      </w:r>
    </w:p>
  </w:footnote>
  <w:footnote w:id="1">
    <w:p w:rsidR="004212A1" w:rsidRPr="00380358" w:rsidRDefault="004212A1" w:rsidP="00380358">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212A1" w:rsidRPr="00380358" w:rsidRDefault="004212A1" w:rsidP="00380358">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4212A1" w:rsidRDefault="004212A1" w:rsidP="00380358">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07FA"/>
    <w:rsid w:val="00012705"/>
    <w:rsid w:val="00015364"/>
    <w:rsid w:val="000227EC"/>
    <w:rsid w:val="000246E8"/>
    <w:rsid w:val="00035661"/>
    <w:rsid w:val="00036299"/>
    <w:rsid w:val="00036AA2"/>
    <w:rsid w:val="00037AE6"/>
    <w:rsid w:val="00044DE1"/>
    <w:rsid w:val="00050C25"/>
    <w:rsid w:val="0005434D"/>
    <w:rsid w:val="000601BA"/>
    <w:rsid w:val="0006274D"/>
    <w:rsid w:val="000679D9"/>
    <w:rsid w:val="00070083"/>
    <w:rsid w:val="000706F8"/>
    <w:rsid w:val="000729DE"/>
    <w:rsid w:val="000761A9"/>
    <w:rsid w:val="00087527"/>
    <w:rsid w:val="000904EE"/>
    <w:rsid w:val="000A08F6"/>
    <w:rsid w:val="000A4E80"/>
    <w:rsid w:val="000A607B"/>
    <w:rsid w:val="000A6344"/>
    <w:rsid w:val="000E4AD1"/>
    <w:rsid w:val="000F27B7"/>
    <w:rsid w:val="000F47D7"/>
    <w:rsid w:val="000F594A"/>
    <w:rsid w:val="00105854"/>
    <w:rsid w:val="00121503"/>
    <w:rsid w:val="0012484D"/>
    <w:rsid w:val="001248B2"/>
    <w:rsid w:val="00127A5A"/>
    <w:rsid w:val="001309EE"/>
    <w:rsid w:val="00135D44"/>
    <w:rsid w:val="00142030"/>
    <w:rsid w:val="00145AAB"/>
    <w:rsid w:val="001601E7"/>
    <w:rsid w:val="00172554"/>
    <w:rsid w:val="001740CF"/>
    <w:rsid w:val="0018212E"/>
    <w:rsid w:val="00184E69"/>
    <w:rsid w:val="00196FDB"/>
    <w:rsid w:val="001A033D"/>
    <w:rsid w:val="001A0FB3"/>
    <w:rsid w:val="001A4824"/>
    <w:rsid w:val="001A6875"/>
    <w:rsid w:val="001A6DA0"/>
    <w:rsid w:val="001B1C41"/>
    <w:rsid w:val="001B29E3"/>
    <w:rsid w:val="001B458E"/>
    <w:rsid w:val="001B66C0"/>
    <w:rsid w:val="001C5A40"/>
    <w:rsid w:val="001D3322"/>
    <w:rsid w:val="001D5C9B"/>
    <w:rsid w:val="001E2F03"/>
    <w:rsid w:val="001E4E25"/>
    <w:rsid w:val="001F37E0"/>
    <w:rsid w:val="001F45FB"/>
    <w:rsid w:val="001F4F6D"/>
    <w:rsid w:val="00206F0C"/>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A621B"/>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170D7"/>
    <w:rsid w:val="00317A16"/>
    <w:rsid w:val="00323CE5"/>
    <w:rsid w:val="00323E1A"/>
    <w:rsid w:val="00326154"/>
    <w:rsid w:val="00331401"/>
    <w:rsid w:val="00334ED4"/>
    <w:rsid w:val="00337FCC"/>
    <w:rsid w:val="00345031"/>
    <w:rsid w:val="00346527"/>
    <w:rsid w:val="0035388D"/>
    <w:rsid w:val="00362E00"/>
    <w:rsid w:val="003748A6"/>
    <w:rsid w:val="00375A14"/>
    <w:rsid w:val="0037641B"/>
    <w:rsid w:val="0037766A"/>
    <w:rsid w:val="00380358"/>
    <w:rsid w:val="00380D71"/>
    <w:rsid w:val="003810E7"/>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3F314D"/>
    <w:rsid w:val="003F63AF"/>
    <w:rsid w:val="004004A6"/>
    <w:rsid w:val="00404831"/>
    <w:rsid w:val="00406A11"/>
    <w:rsid w:val="004212A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2424E"/>
    <w:rsid w:val="00630E3D"/>
    <w:rsid w:val="006550C9"/>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32F0"/>
    <w:rsid w:val="006F59CF"/>
    <w:rsid w:val="007016D2"/>
    <w:rsid w:val="00703AB5"/>
    <w:rsid w:val="00703E2B"/>
    <w:rsid w:val="00710798"/>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7C9B"/>
    <w:rsid w:val="007E6CCC"/>
    <w:rsid w:val="007F5E65"/>
    <w:rsid w:val="00801168"/>
    <w:rsid w:val="00804D13"/>
    <w:rsid w:val="008051C4"/>
    <w:rsid w:val="0080629D"/>
    <w:rsid w:val="00812B6E"/>
    <w:rsid w:val="008150C0"/>
    <w:rsid w:val="00817B08"/>
    <w:rsid w:val="00820FF6"/>
    <w:rsid w:val="00821BCB"/>
    <w:rsid w:val="0082408C"/>
    <w:rsid w:val="00832CC1"/>
    <w:rsid w:val="00833845"/>
    <w:rsid w:val="00835113"/>
    <w:rsid w:val="00837416"/>
    <w:rsid w:val="008541EA"/>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3655"/>
    <w:rsid w:val="008E5E69"/>
    <w:rsid w:val="008F3886"/>
    <w:rsid w:val="008F6AD3"/>
    <w:rsid w:val="009033D4"/>
    <w:rsid w:val="00904BFD"/>
    <w:rsid w:val="00905FA2"/>
    <w:rsid w:val="00906D38"/>
    <w:rsid w:val="0091452A"/>
    <w:rsid w:val="00914CFC"/>
    <w:rsid w:val="00920F8A"/>
    <w:rsid w:val="009219BB"/>
    <w:rsid w:val="009234AC"/>
    <w:rsid w:val="00931A0D"/>
    <w:rsid w:val="00931A21"/>
    <w:rsid w:val="00933D63"/>
    <w:rsid w:val="00936D07"/>
    <w:rsid w:val="00954D7C"/>
    <w:rsid w:val="00957318"/>
    <w:rsid w:val="0096709D"/>
    <w:rsid w:val="00971BA0"/>
    <w:rsid w:val="00971E19"/>
    <w:rsid w:val="0097656F"/>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723C"/>
    <w:rsid w:val="009F2307"/>
    <w:rsid w:val="009F328C"/>
    <w:rsid w:val="00A01AB8"/>
    <w:rsid w:val="00A048A4"/>
    <w:rsid w:val="00A076A0"/>
    <w:rsid w:val="00A1113B"/>
    <w:rsid w:val="00A177B0"/>
    <w:rsid w:val="00A36091"/>
    <w:rsid w:val="00A41D00"/>
    <w:rsid w:val="00A43824"/>
    <w:rsid w:val="00A4659B"/>
    <w:rsid w:val="00A46B44"/>
    <w:rsid w:val="00A47354"/>
    <w:rsid w:val="00A47AC1"/>
    <w:rsid w:val="00A60223"/>
    <w:rsid w:val="00A6089F"/>
    <w:rsid w:val="00A74727"/>
    <w:rsid w:val="00A76F9F"/>
    <w:rsid w:val="00A87C15"/>
    <w:rsid w:val="00A90F29"/>
    <w:rsid w:val="00A91A11"/>
    <w:rsid w:val="00A94816"/>
    <w:rsid w:val="00AA455B"/>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0995"/>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B7223"/>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77A5B"/>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25805"/>
    <w:rsid w:val="00D3417B"/>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E0292"/>
    <w:rsid w:val="00DE046C"/>
    <w:rsid w:val="00DE2154"/>
    <w:rsid w:val="00DE2E0C"/>
    <w:rsid w:val="00DE7E7B"/>
    <w:rsid w:val="00E039E1"/>
    <w:rsid w:val="00E05285"/>
    <w:rsid w:val="00E061EA"/>
    <w:rsid w:val="00E17DFB"/>
    <w:rsid w:val="00E22DBF"/>
    <w:rsid w:val="00E32486"/>
    <w:rsid w:val="00E3259F"/>
    <w:rsid w:val="00E43192"/>
    <w:rsid w:val="00E56A0A"/>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55DF2"/>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1F0C"/>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D174"/>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12A1"/>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ina.glebe@kaunoklinikos.lt" TargetMode="External"/><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34C43A-BA25-4D9D-A424-7C5FBC01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21</Pages>
  <Words>43399</Words>
  <Characters>24738</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42</cp:revision>
  <cp:lastPrinted>2019-12-02T08:33:00Z</cp:lastPrinted>
  <dcterms:created xsi:type="dcterms:W3CDTF">2025-05-06T13:24:00Z</dcterms:created>
  <dcterms:modified xsi:type="dcterms:W3CDTF">2025-08-10T14:33:00Z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