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56E47" w14:textId="0C1F773A" w:rsidR="008D704D" w:rsidRPr="009A45D0" w:rsidRDefault="00240874" w:rsidP="00240874">
      <w:pPr>
        <w:pStyle w:val="Heading2"/>
        <w:spacing w:before="0"/>
        <w:ind w:left="7088"/>
        <w:rPr>
          <w:rFonts w:ascii="Calibri" w:eastAsia="Calibri" w:hAnsi="Calibri" w:cs="Calibri"/>
          <w:color w:val="000000" w:themeColor="text1"/>
          <w:sz w:val="21"/>
          <w:szCs w:val="21"/>
        </w:rPr>
      </w:pPr>
      <w:bookmarkStart w:id="0" w:name="_Ref38539939"/>
      <w:bookmarkStart w:id="1" w:name="_Ref38541068"/>
      <w:bookmarkStart w:id="2" w:name="_Ref38885053"/>
      <w:bookmarkStart w:id="3" w:name="_Ref38899023"/>
      <w:bookmarkStart w:id="4" w:name="_Toc126333940"/>
      <w:r w:rsidRPr="009A45D0">
        <w:rPr>
          <w:rFonts w:ascii="Calibri" w:eastAsia="Calibri" w:hAnsi="Calibri" w:cs="Calibri"/>
          <w:color w:val="000000" w:themeColor="text1"/>
          <w:sz w:val="21"/>
          <w:szCs w:val="21"/>
        </w:rPr>
        <w:t>Konkurso specialiųjų</w:t>
      </w:r>
      <w:r w:rsidR="008D704D" w:rsidRPr="009A45D0">
        <w:rPr>
          <w:rFonts w:ascii="Calibri" w:eastAsia="Calibri" w:hAnsi="Calibri" w:cs="Calibri"/>
          <w:color w:val="000000" w:themeColor="text1"/>
          <w:sz w:val="21"/>
          <w:szCs w:val="21"/>
        </w:rPr>
        <w:t xml:space="preserve"> sąlygų </w:t>
      </w:r>
      <w:r w:rsidR="005F0B78" w:rsidRPr="009A45D0">
        <w:rPr>
          <w:rFonts w:ascii="Calibri" w:eastAsia="Calibri" w:hAnsi="Calibri" w:cs="Calibri"/>
          <w:color w:val="000000" w:themeColor="text1"/>
          <w:sz w:val="21"/>
          <w:szCs w:val="21"/>
        </w:rPr>
        <w:t>2</w:t>
      </w:r>
      <w:r w:rsidR="008D704D" w:rsidRPr="009A45D0">
        <w:rPr>
          <w:rFonts w:ascii="Calibri" w:eastAsia="Calibri" w:hAnsi="Calibri" w:cs="Calibri"/>
          <w:color w:val="000000" w:themeColor="text1"/>
          <w:sz w:val="21"/>
          <w:szCs w:val="21"/>
        </w:rPr>
        <w:t xml:space="preserve"> priedas „Techninė specifikacija“</w:t>
      </w:r>
      <w:bookmarkEnd w:id="0"/>
      <w:bookmarkEnd w:id="1"/>
      <w:bookmarkEnd w:id="2"/>
      <w:bookmarkEnd w:id="3"/>
      <w:bookmarkEnd w:id="4"/>
    </w:p>
    <w:p w14:paraId="251A9256" w14:textId="77777777" w:rsidR="00281735" w:rsidRPr="009A45D0" w:rsidRDefault="00281735" w:rsidP="00240874">
      <w:pPr>
        <w:spacing w:after="0" w:line="240" w:lineRule="auto"/>
        <w:rPr>
          <w:rFonts w:ascii="Calibri" w:hAnsi="Calibri" w:cs="Calibri"/>
          <w:b/>
          <w:bCs/>
          <w:color w:val="000000" w:themeColor="text1"/>
        </w:rPr>
      </w:pPr>
    </w:p>
    <w:p w14:paraId="5063291F" w14:textId="77777777" w:rsidR="00240874" w:rsidRPr="009A45D0" w:rsidRDefault="00240874" w:rsidP="00240874">
      <w:pPr>
        <w:spacing w:after="0" w:line="240" w:lineRule="auto"/>
        <w:rPr>
          <w:rFonts w:ascii="Calibri" w:hAnsi="Calibri" w:cs="Calibri"/>
          <w:b/>
          <w:bCs/>
          <w:color w:val="000000" w:themeColor="text1"/>
        </w:rPr>
      </w:pPr>
    </w:p>
    <w:p w14:paraId="5213DBA9" w14:textId="046EAE1F" w:rsidR="008D704D" w:rsidRPr="009A45D0" w:rsidRDefault="00281735" w:rsidP="00240874">
      <w:pPr>
        <w:pStyle w:val="Subtitle"/>
        <w:spacing w:after="0" w:line="240" w:lineRule="auto"/>
        <w:jc w:val="center"/>
        <w:rPr>
          <w:rFonts w:ascii="Calibri" w:hAnsi="Calibri" w:cs="Calibri"/>
          <w:color w:val="000000" w:themeColor="text1"/>
        </w:rPr>
      </w:pPr>
      <w:r w:rsidRPr="009A45D0">
        <w:rPr>
          <w:rFonts w:ascii="Calibri" w:hAnsi="Calibri" w:cs="Calibri"/>
          <w:color w:val="000000" w:themeColor="text1"/>
        </w:rPr>
        <w:t>TECHNINĖ SPECIFIKACIJA</w:t>
      </w:r>
    </w:p>
    <w:p w14:paraId="42E1F1A0" w14:textId="77777777" w:rsidR="00240874" w:rsidRPr="009A45D0" w:rsidRDefault="00240874" w:rsidP="00240874">
      <w:pPr>
        <w:rPr>
          <w:rFonts w:ascii="Calibri" w:hAnsi="Calibri" w:cs="Calibri"/>
          <w:color w:val="000000" w:themeColor="text1"/>
        </w:rPr>
      </w:pPr>
    </w:p>
    <w:tbl>
      <w:tblPr>
        <w:tblStyle w:val="TableGrid"/>
        <w:tblW w:w="10343" w:type="dxa"/>
        <w:tblInd w:w="0" w:type="dxa"/>
        <w:tblLook w:val="04A0" w:firstRow="1" w:lastRow="0" w:firstColumn="1" w:lastColumn="0" w:noHBand="0" w:noVBand="1"/>
      </w:tblPr>
      <w:tblGrid>
        <w:gridCol w:w="2405"/>
        <w:gridCol w:w="7938"/>
      </w:tblGrid>
      <w:tr w:rsidR="00240874" w:rsidRPr="009A45D0" w14:paraId="13998D83" w14:textId="77777777" w:rsidTr="00240874">
        <w:trPr>
          <w:trHeight w:val="274"/>
        </w:trPr>
        <w:tc>
          <w:tcPr>
            <w:tcW w:w="10343" w:type="dxa"/>
            <w:gridSpan w:val="2"/>
          </w:tcPr>
          <w:p w14:paraId="7E83712B" w14:textId="4EE3A52A" w:rsidR="00240874" w:rsidRPr="009A45D0" w:rsidRDefault="00240874" w:rsidP="00D44D8B">
            <w:pPr>
              <w:autoSpaceDN w:val="0"/>
              <w:jc w:val="center"/>
              <w:rPr>
                <w:rFonts w:ascii="Calibri" w:eastAsia="Tahoma" w:hAnsi="Calibri" w:cs="Calibri"/>
                <w:b/>
                <w:bCs/>
                <w:color w:val="000000" w:themeColor="text1"/>
                <w:sz w:val="21"/>
                <w:szCs w:val="21"/>
              </w:rPr>
            </w:pPr>
            <w:r w:rsidRPr="009A45D0">
              <w:rPr>
                <w:rFonts w:ascii="Calibri" w:eastAsia="Tahoma" w:hAnsi="Calibri" w:cs="Calibri"/>
                <w:b/>
                <w:bCs/>
                <w:color w:val="000000" w:themeColor="text1"/>
                <w:sz w:val="21"/>
                <w:szCs w:val="21"/>
              </w:rPr>
              <w:t>Microsoft 365 E5 Security add-on (36 mėn.)</w:t>
            </w:r>
          </w:p>
        </w:tc>
      </w:tr>
      <w:tr w:rsidR="00240874" w:rsidRPr="009A45D0" w14:paraId="04FCF27D" w14:textId="77777777" w:rsidTr="00240874">
        <w:trPr>
          <w:trHeight w:val="274"/>
        </w:trPr>
        <w:tc>
          <w:tcPr>
            <w:tcW w:w="2405" w:type="dxa"/>
          </w:tcPr>
          <w:p w14:paraId="04D69D0E" w14:textId="77777777" w:rsidR="00240874" w:rsidRPr="009A45D0" w:rsidRDefault="00240874" w:rsidP="00B34152">
            <w:pPr>
              <w:rPr>
                <w:rFonts w:ascii="Calibri" w:eastAsia="Tahoma" w:hAnsi="Calibri" w:cs="Calibri"/>
                <w:b/>
                <w:color w:val="000000" w:themeColor="text1"/>
                <w:sz w:val="21"/>
                <w:szCs w:val="21"/>
              </w:rPr>
            </w:pPr>
            <w:r w:rsidRPr="009A45D0">
              <w:rPr>
                <w:rFonts w:ascii="Calibri" w:eastAsia="Tahoma" w:hAnsi="Calibri" w:cs="Calibri"/>
                <w:b/>
                <w:color w:val="000000" w:themeColor="text1"/>
                <w:sz w:val="21"/>
                <w:szCs w:val="21"/>
              </w:rPr>
              <w:t>Reikalavimai programinei įrangai:</w:t>
            </w:r>
          </w:p>
        </w:tc>
        <w:tc>
          <w:tcPr>
            <w:tcW w:w="7938" w:type="dxa"/>
          </w:tcPr>
          <w:p w14:paraId="3853D9FC" w14:textId="03AAB57E" w:rsidR="00240874" w:rsidRPr="009A45D0" w:rsidRDefault="00D44D8B" w:rsidP="00B34152">
            <w:pPr>
              <w:autoSpaceDN w:val="0"/>
              <w:jc w:val="both"/>
              <w:rPr>
                <w:rFonts w:ascii="Calibri" w:eastAsia="Tahoma" w:hAnsi="Calibri" w:cs="Calibri"/>
                <w:color w:val="000000" w:themeColor="text1"/>
                <w:sz w:val="21"/>
                <w:szCs w:val="21"/>
                <w:lang w:eastAsia="lt-LT"/>
              </w:rPr>
            </w:pPr>
            <w:r w:rsidRPr="009A45D0">
              <w:rPr>
                <w:rFonts w:ascii="Calibri" w:eastAsia="Tahoma" w:hAnsi="Calibri" w:cs="Calibri"/>
                <w:color w:val="000000" w:themeColor="text1"/>
                <w:sz w:val="21"/>
                <w:szCs w:val="21"/>
                <w:lang w:eastAsia="lt-LT"/>
              </w:rPr>
              <w:t xml:space="preserve">Tinklo galinių įrenginių saugumo užtikrinimui ir stebėsenos sprendimui DEIVIS tinkle skirta programinė įranga Microsoft 365 E5 Security add-on, kuri </w:t>
            </w:r>
            <w:r w:rsidR="00240874" w:rsidRPr="009A45D0">
              <w:rPr>
                <w:rFonts w:ascii="Calibri" w:eastAsia="Tahoma" w:hAnsi="Calibri" w:cs="Calibri"/>
                <w:color w:val="000000" w:themeColor="text1"/>
                <w:sz w:val="21"/>
                <w:szCs w:val="21"/>
                <w:lang w:eastAsia="lt-LT"/>
              </w:rPr>
              <w:t>turi būti pilnai suderinama ir papildyti perkančiosios organizacijos naudojamą Microsoft 365 E3 planą.</w:t>
            </w:r>
          </w:p>
          <w:p w14:paraId="03DE5F5C" w14:textId="3A7C154C" w:rsidR="00240874" w:rsidRPr="009A45D0" w:rsidRDefault="00240874" w:rsidP="00B34152">
            <w:pPr>
              <w:autoSpaceDN w:val="0"/>
              <w:jc w:val="both"/>
              <w:rPr>
                <w:rFonts w:ascii="Calibri" w:eastAsia="Tahoma" w:hAnsi="Calibri" w:cs="Calibri"/>
                <w:color w:val="000000" w:themeColor="text1"/>
                <w:sz w:val="21"/>
                <w:szCs w:val="21"/>
                <w:lang w:eastAsia="lt-LT"/>
              </w:rPr>
            </w:pPr>
            <w:r w:rsidRPr="009A45D0">
              <w:rPr>
                <w:rFonts w:ascii="Calibri" w:eastAsia="Tahoma" w:hAnsi="Calibri" w:cs="Calibri"/>
                <w:color w:val="000000" w:themeColor="text1"/>
                <w:sz w:val="21"/>
                <w:szCs w:val="21"/>
                <w:lang w:eastAsia="lt-LT"/>
              </w:rPr>
              <w:t>T</w:t>
            </w:r>
            <w:r w:rsidR="00D44D8B" w:rsidRPr="009A45D0">
              <w:rPr>
                <w:rFonts w:ascii="Calibri" w:eastAsia="Tahoma" w:hAnsi="Calibri" w:cs="Calibri"/>
                <w:color w:val="000000" w:themeColor="text1"/>
                <w:sz w:val="21"/>
                <w:szCs w:val="21"/>
                <w:lang w:eastAsia="lt-LT"/>
              </w:rPr>
              <w:t>aip pat t</w:t>
            </w:r>
            <w:r w:rsidRPr="009A45D0">
              <w:rPr>
                <w:rFonts w:ascii="Calibri" w:eastAsia="Tahoma" w:hAnsi="Calibri" w:cs="Calibri"/>
                <w:color w:val="000000" w:themeColor="text1"/>
                <w:sz w:val="21"/>
                <w:szCs w:val="21"/>
                <w:lang w:eastAsia="lt-LT"/>
              </w:rPr>
              <w:t>uri būti galimybė programinę įrangą naudoti perkančiosios organizacijos turimoje Microsoft debesijos aplinkoje (angl. tenante).</w:t>
            </w:r>
          </w:p>
        </w:tc>
      </w:tr>
      <w:tr w:rsidR="00E765BB" w:rsidRPr="009A45D0" w14:paraId="2A734AED" w14:textId="77777777" w:rsidTr="00240874">
        <w:trPr>
          <w:trHeight w:val="274"/>
        </w:trPr>
        <w:tc>
          <w:tcPr>
            <w:tcW w:w="2405" w:type="dxa"/>
          </w:tcPr>
          <w:p w14:paraId="4BFF1F1E" w14:textId="291CEBE6" w:rsidR="00E765BB" w:rsidRPr="009A45D0" w:rsidRDefault="00E765BB" w:rsidP="00B34152">
            <w:pPr>
              <w:rPr>
                <w:rFonts w:ascii="Calibri" w:eastAsia="Tahoma" w:hAnsi="Calibri" w:cs="Calibri"/>
                <w:b/>
                <w:color w:val="000000" w:themeColor="text1"/>
                <w:sz w:val="21"/>
                <w:szCs w:val="21"/>
              </w:rPr>
            </w:pPr>
            <w:r w:rsidRPr="009A45D0">
              <w:rPr>
                <w:rFonts w:ascii="Calibri" w:eastAsia="Tahoma" w:hAnsi="Calibri" w:cs="Calibri"/>
                <w:b/>
                <w:color w:val="000000" w:themeColor="text1"/>
                <w:sz w:val="21"/>
                <w:szCs w:val="21"/>
              </w:rPr>
              <w:t>Įrangos galiojimas:</w:t>
            </w:r>
          </w:p>
        </w:tc>
        <w:tc>
          <w:tcPr>
            <w:tcW w:w="7938" w:type="dxa"/>
          </w:tcPr>
          <w:p w14:paraId="1559A09C" w14:textId="36C22EED" w:rsidR="00E765BB" w:rsidRPr="009A45D0" w:rsidRDefault="00E765BB" w:rsidP="00B34152">
            <w:pPr>
              <w:autoSpaceDN w:val="0"/>
              <w:jc w:val="both"/>
              <w:rPr>
                <w:rFonts w:ascii="Calibri" w:eastAsia="Tahoma" w:hAnsi="Calibri" w:cs="Calibri"/>
                <w:color w:val="000000" w:themeColor="text1"/>
                <w:sz w:val="21"/>
                <w:szCs w:val="21"/>
              </w:rPr>
            </w:pPr>
            <w:r w:rsidRPr="009A45D0">
              <w:rPr>
                <w:rFonts w:ascii="Calibri" w:eastAsia="Tahoma" w:hAnsi="Calibri" w:cs="Calibri"/>
                <w:color w:val="000000" w:themeColor="text1"/>
                <w:sz w:val="21"/>
                <w:szCs w:val="21"/>
                <w:u w:val="single"/>
                <w:lang w:eastAsia="lt-LT"/>
              </w:rPr>
              <w:t>36 (trisdešimt šeši) mėnesiai</w:t>
            </w:r>
          </w:p>
        </w:tc>
      </w:tr>
      <w:tr w:rsidR="00240874" w:rsidRPr="009A45D0" w14:paraId="7B3FD6F2" w14:textId="77777777" w:rsidTr="00240874">
        <w:trPr>
          <w:trHeight w:val="300"/>
        </w:trPr>
        <w:tc>
          <w:tcPr>
            <w:tcW w:w="2405" w:type="dxa"/>
          </w:tcPr>
          <w:p w14:paraId="76EF635F" w14:textId="240E402A" w:rsidR="00240874" w:rsidRPr="009A45D0" w:rsidRDefault="00240874" w:rsidP="00B34152">
            <w:pPr>
              <w:rPr>
                <w:rFonts w:ascii="Calibri" w:eastAsia="Tahoma" w:hAnsi="Calibri" w:cs="Calibri"/>
                <w:b/>
                <w:color w:val="000000" w:themeColor="text1"/>
                <w:sz w:val="21"/>
                <w:szCs w:val="21"/>
              </w:rPr>
            </w:pPr>
            <w:r w:rsidRPr="009A45D0">
              <w:rPr>
                <w:rFonts w:ascii="Calibri" w:eastAsia="Tahoma" w:hAnsi="Calibri" w:cs="Calibri"/>
                <w:b/>
                <w:color w:val="000000" w:themeColor="text1"/>
                <w:sz w:val="21"/>
                <w:szCs w:val="21"/>
              </w:rPr>
              <w:t>Kiekis</w:t>
            </w:r>
            <w:r w:rsidR="00E765BB" w:rsidRPr="009A45D0">
              <w:rPr>
                <w:rFonts w:ascii="Calibri" w:eastAsia="Tahoma" w:hAnsi="Calibri" w:cs="Calibri"/>
                <w:b/>
                <w:color w:val="000000" w:themeColor="text1"/>
                <w:sz w:val="21"/>
                <w:szCs w:val="21"/>
              </w:rPr>
              <w:t>:</w:t>
            </w:r>
          </w:p>
        </w:tc>
        <w:tc>
          <w:tcPr>
            <w:tcW w:w="7938" w:type="dxa"/>
          </w:tcPr>
          <w:p w14:paraId="58C43C08" w14:textId="77777777" w:rsidR="00240874" w:rsidRPr="009A45D0" w:rsidRDefault="00240874" w:rsidP="00B34152">
            <w:pPr>
              <w:autoSpaceDN w:val="0"/>
              <w:jc w:val="both"/>
              <w:rPr>
                <w:rFonts w:ascii="Calibri" w:eastAsia="Tahoma" w:hAnsi="Calibri" w:cs="Calibri"/>
                <w:color w:val="000000" w:themeColor="text1"/>
                <w:sz w:val="21"/>
                <w:szCs w:val="21"/>
                <w:lang w:eastAsia="lt-LT"/>
              </w:rPr>
            </w:pPr>
            <w:r w:rsidRPr="009A45D0">
              <w:rPr>
                <w:rFonts w:ascii="Calibri" w:eastAsia="Tahoma" w:hAnsi="Calibri" w:cs="Calibri"/>
                <w:color w:val="000000" w:themeColor="text1"/>
                <w:sz w:val="21"/>
                <w:szCs w:val="21"/>
                <w:lang w:eastAsia="lt-LT"/>
              </w:rPr>
              <w:t>230 (du šimtai trisdešimt) vienetų.</w:t>
            </w:r>
          </w:p>
        </w:tc>
      </w:tr>
      <w:tr w:rsidR="009A45D0" w:rsidRPr="009A45D0" w14:paraId="21B52BFE" w14:textId="77777777" w:rsidTr="00240874">
        <w:trPr>
          <w:trHeight w:val="300"/>
        </w:trPr>
        <w:tc>
          <w:tcPr>
            <w:tcW w:w="2405" w:type="dxa"/>
          </w:tcPr>
          <w:p w14:paraId="061A4607" w14:textId="77777777" w:rsidR="009A45D0" w:rsidRPr="009A45D0" w:rsidRDefault="009A45D0" w:rsidP="009A45D0">
            <w:pPr>
              <w:pStyle w:val="ListParagraph"/>
              <w:ind w:left="0"/>
              <w:jc w:val="both"/>
              <w:rPr>
                <w:rFonts w:ascii="Calibri" w:eastAsia="Times New Roman" w:hAnsi="Calibri" w:cs="Calibri"/>
                <w:color w:val="000000" w:themeColor="text1"/>
                <w:sz w:val="21"/>
                <w:szCs w:val="21"/>
              </w:rPr>
            </w:pPr>
            <w:r w:rsidRPr="009A45D0">
              <w:rPr>
                <w:rFonts w:ascii="Calibri" w:eastAsia="Tahoma" w:hAnsi="Calibri" w:cs="Calibri"/>
                <w:b/>
                <w:bCs/>
                <w:color w:val="000000" w:themeColor="text1"/>
                <w:sz w:val="21"/>
                <w:szCs w:val="21"/>
                <w:lang w:eastAsia="lt-LT"/>
              </w:rPr>
              <w:t>Pristatymas:</w:t>
            </w:r>
          </w:p>
          <w:p w14:paraId="7174E9F7" w14:textId="77777777" w:rsidR="009A45D0" w:rsidRPr="009A45D0" w:rsidRDefault="009A45D0" w:rsidP="00B34152">
            <w:pPr>
              <w:rPr>
                <w:rFonts w:ascii="Calibri" w:eastAsia="Tahoma" w:hAnsi="Calibri" w:cs="Calibri"/>
                <w:b/>
                <w:color w:val="000000" w:themeColor="text1"/>
                <w:sz w:val="21"/>
                <w:szCs w:val="21"/>
              </w:rPr>
            </w:pPr>
          </w:p>
        </w:tc>
        <w:tc>
          <w:tcPr>
            <w:tcW w:w="7938" w:type="dxa"/>
          </w:tcPr>
          <w:p w14:paraId="2D409587" w14:textId="69729662" w:rsidR="009A45D0" w:rsidRPr="009A45D0" w:rsidRDefault="009A45D0" w:rsidP="003F231D">
            <w:pPr>
              <w:autoSpaceDN w:val="0"/>
              <w:jc w:val="both"/>
              <w:rPr>
                <w:rFonts w:ascii="Calibri" w:eastAsia="Tahoma" w:hAnsi="Calibri" w:cs="Calibri"/>
                <w:color w:val="000000" w:themeColor="text1"/>
                <w:sz w:val="21"/>
                <w:szCs w:val="21"/>
              </w:rPr>
            </w:pPr>
            <w:r w:rsidRPr="009A45D0">
              <w:rPr>
                <w:rFonts w:ascii="Calibri" w:eastAsia="Times New Roman" w:hAnsi="Calibri" w:cs="Calibri"/>
                <w:color w:val="000000" w:themeColor="text1"/>
                <w:sz w:val="21"/>
                <w:szCs w:val="21"/>
              </w:rPr>
              <w:t xml:space="preserve">Tiekėjas Prekių (visą kiekį) turi pristatyti ne vėliau kaip per </w:t>
            </w:r>
            <w:r w:rsidR="003F231D">
              <w:rPr>
                <w:rFonts w:ascii="Calibri" w:eastAsia="Times New Roman" w:hAnsi="Calibri" w:cs="Calibri"/>
                <w:color w:val="000000" w:themeColor="text1"/>
                <w:sz w:val="21"/>
                <w:szCs w:val="21"/>
              </w:rPr>
              <w:t>7 (septynias) dienas, nuo pirkimo sutarties įsigaliojimo dienos</w:t>
            </w:r>
            <w:r w:rsidRPr="009A45D0">
              <w:rPr>
                <w:rFonts w:ascii="Calibri" w:eastAsia="Times New Roman" w:hAnsi="Calibri" w:cs="Calibri"/>
                <w:color w:val="000000" w:themeColor="text1"/>
                <w:sz w:val="21"/>
                <w:szCs w:val="21"/>
              </w:rPr>
              <w:t>, šiuo adresu: licenzijos@nksc.lt.</w:t>
            </w:r>
          </w:p>
        </w:tc>
      </w:tr>
      <w:tr w:rsidR="009A45D0" w:rsidRPr="009A45D0" w14:paraId="4C8E444F" w14:textId="77777777" w:rsidTr="00240874">
        <w:trPr>
          <w:trHeight w:val="300"/>
        </w:trPr>
        <w:tc>
          <w:tcPr>
            <w:tcW w:w="2405" w:type="dxa"/>
          </w:tcPr>
          <w:p w14:paraId="52A6D384" w14:textId="175A5511" w:rsidR="009A45D0" w:rsidRPr="009A45D0" w:rsidRDefault="009A45D0" w:rsidP="009A45D0">
            <w:pPr>
              <w:pStyle w:val="ListParagraph"/>
              <w:ind w:left="0"/>
              <w:jc w:val="both"/>
              <w:rPr>
                <w:rFonts w:ascii="Calibri" w:eastAsia="Tahoma" w:hAnsi="Calibri" w:cs="Calibri"/>
                <w:b/>
                <w:bCs/>
                <w:color w:val="000000" w:themeColor="text1"/>
                <w:sz w:val="21"/>
                <w:szCs w:val="21"/>
              </w:rPr>
            </w:pPr>
            <w:r w:rsidRPr="009A45D0">
              <w:rPr>
                <w:rFonts w:ascii="Calibri" w:eastAsia="Tahoma" w:hAnsi="Calibri" w:cs="Calibri"/>
                <w:b/>
                <w:bCs/>
                <w:color w:val="000000" w:themeColor="text1"/>
                <w:sz w:val="21"/>
                <w:szCs w:val="21"/>
              </w:rPr>
              <w:t>Kibernetinio saugumo reikalavimas:</w:t>
            </w:r>
          </w:p>
        </w:tc>
        <w:tc>
          <w:tcPr>
            <w:tcW w:w="7938" w:type="dxa"/>
          </w:tcPr>
          <w:p w14:paraId="650D5BF9" w14:textId="0504058F" w:rsidR="009A45D0" w:rsidRPr="009A45D0" w:rsidRDefault="009A45D0" w:rsidP="00B34152">
            <w:pPr>
              <w:autoSpaceDN w:val="0"/>
              <w:jc w:val="both"/>
              <w:rPr>
                <w:rFonts w:ascii="Calibri" w:eastAsia="Times New Roman" w:hAnsi="Calibri" w:cs="Calibri"/>
                <w:color w:val="000000" w:themeColor="text1"/>
                <w:sz w:val="21"/>
                <w:szCs w:val="21"/>
              </w:rPr>
            </w:pPr>
            <w:r w:rsidRPr="009A45D0">
              <w:rPr>
                <w:rFonts w:ascii="Calibri" w:eastAsia="Times New Roman" w:hAnsi="Calibri" w:cs="Calibri"/>
                <w:color w:val="000000" w:themeColor="text1"/>
                <w:sz w:val="21"/>
                <w:szCs w:val="21"/>
              </w:rPr>
              <w:t>Tiekėjas turi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p>
        </w:tc>
      </w:tr>
      <w:tr w:rsidR="00240874" w:rsidRPr="009A45D0" w14:paraId="68783C7A" w14:textId="77777777" w:rsidTr="00240874">
        <w:trPr>
          <w:trHeight w:val="300"/>
        </w:trPr>
        <w:tc>
          <w:tcPr>
            <w:tcW w:w="10343" w:type="dxa"/>
            <w:gridSpan w:val="2"/>
          </w:tcPr>
          <w:p w14:paraId="0C81BE8F" w14:textId="06A3E870" w:rsidR="00240874" w:rsidRPr="009A45D0" w:rsidRDefault="00240874" w:rsidP="00B34152">
            <w:pPr>
              <w:pStyle w:val="ListParagraph"/>
              <w:ind w:left="0"/>
              <w:jc w:val="both"/>
              <w:rPr>
                <w:rFonts w:ascii="Calibri" w:eastAsia="Times New Roman" w:hAnsi="Calibri" w:cs="Calibri"/>
                <w:color w:val="000000" w:themeColor="text1"/>
                <w:sz w:val="21"/>
                <w:szCs w:val="21"/>
              </w:rPr>
            </w:pPr>
          </w:p>
        </w:tc>
      </w:tr>
    </w:tbl>
    <w:p w14:paraId="7EC91839" w14:textId="1B95385C" w:rsidR="00A4599F" w:rsidRPr="009A45D0" w:rsidRDefault="00A4599F" w:rsidP="00240874">
      <w:pPr>
        <w:spacing w:after="0" w:line="240" w:lineRule="auto"/>
        <w:rPr>
          <w:rFonts w:ascii="Calibri" w:hAnsi="Calibri" w:cs="Calibri"/>
          <w:b/>
          <w:bCs/>
          <w:smallCaps/>
          <w:color w:val="000000" w:themeColor="text1"/>
        </w:rPr>
      </w:pPr>
    </w:p>
    <w:p w14:paraId="6D6794FB" w14:textId="07C904A8" w:rsidR="00240874" w:rsidRPr="009A45D0" w:rsidRDefault="00240874" w:rsidP="00240874">
      <w:pPr>
        <w:spacing w:after="0" w:line="240" w:lineRule="auto"/>
        <w:jc w:val="center"/>
        <w:rPr>
          <w:rFonts w:ascii="Calibri" w:hAnsi="Calibri" w:cs="Calibri"/>
          <w:bCs/>
          <w:smallCaps/>
          <w:color w:val="000000" w:themeColor="text1"/>
        </w:rPr>
      </w:pPr>
      <w:r w:rsidRPr="009A45D0">
        <w:rPr>
          <w:rFonts w:ascii="Calibri" w:hAnsi="Calibri" w:cs="Calibri"/>
          <w:bCs/>
          <w:smallCaps/>
          <w:color w:val="000000" w:themeColor="text1"/>
        </w:rPr>
        <w:t>______________________</w:t>
      </w:r>
      <w:bookmarkStart w:id="5" w:name="_GoBack"/>
      <w:bookmarkEnd w:id="5"/>
    </w:p>
    <w:sectPr w:rsidR="00240874" w:rsidRPr="009A45D0" w:rsidSect="00240874">
      <w:pgSz w:w="12240" w:h="15840"/>
      <w:pgMar w:top="1134" w:right="567" w:bottom="1134" w:left="1418"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E1B6F" w14:textId="77777777" w:rsidR="00292F17" w:rsidRDefault="00292F17" w:rsidP="00D05666">
      <w:r>
        <w:separator/>
      </w:r>
    </w:p>
  </w:endnote>
  <w:endnote w:type="continuationSeparator" w:id="0">
    <w:p w14:paraId="016C73AC" w14:textId="77777777" w:rsidR="00292F17" w:rsidRDefault="00292F17" w:rsidP="00D05666">
      <w:r>
        <w:continuationSeparator/>
      </w:r>
    </w:p>
  </w:endnote>
  <w:endnote w:type="continuationNotice" w:id="1">
    <w:p w14:paraId="2BD57C08" w14:textId="77777777" w:rsidR="00292F17" w:rsidRDefault="00292F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1A023" w14:textId="77777777" w:rsidR="00292F17" w:rsidRDefault="00292F17" w:rsidP="00D05666">
      <w:r>
        <w:separator/>
      </w:r>
    </w:p>
  </w:footnote>
  <w:footnote w:type="continuationSeparator" w:id="0">
    <w:p w14:paraId="6C9F13F9" w14:textId="77777777" w:rsidR="00292F17" w:rsidRDefault="00292F17" w:rsidP="00D05666">
      <w:r>
        <w:continuationSeparator/>
      </w:r>
    </w:p>
  </w:footnote>
  <w:footnote w:type="continuationNotice" w:id="1">
    <w:p w14:paraId="56E1B21D" w14:textId="77777777" w:rsidR="00292F17" w:rsidRDefault="00292F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874"/>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97D"/>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F1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67"/>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31D"/>
    <w:rsid w:val="003F2587"/>
    <w:rsid w:val="003F25CB"/>
    <w:rsid w:val="003F264E"/>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60"/>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481"/>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BAD"/>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5D0"/>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72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8EA"/>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D7"/>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8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5BB"/>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B63"/>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E5"/>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2F3AF048-7FE1-4825-8EFB-93F6871F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833</Words>
  <Characters>475</Characters>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2025-08-11T09:14:00Z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