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30D53422" w:rsidR="00440719" w:rsidRPr="00154595"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163644" w:rsidRPr="00154595">
        <w:rPr>
          <w:rFonts w:cs="Times New Roman"/>
          <w:bCs/>
          <w:szCs w:val="24"/>
        </w:rPr>
        <w:t>-</w:t>
      </w:r>
      <w:r w:rsidR="00A84A90" w:rsidRPr="00154595">
        <w:rPr>
          <w:rFonts w:cs="Times New Roman"/>
          <w:bCs/>
          <w:szCs w:val="24"/>
        </w:rPr>
        <w:t>0</w:t>
      </w:r>
      <w:r w:rsidR="008C5916">
        <w:rPr>
          <w:rFonts w:cs="Times New Roman"/>
          <w:bCs/>
          <w:szCs w:val="24"/>
        </w:rPr>
        <w:t>8</w:t>
      </w:r>
      <w:r w:rsidR="00270ED1" w:rsidRPr="00154595">
        <w:rPr>
          <w:rFonts w:cs="Times New Roman"/>
          <w:bCs/>
          <w:szCs w:val="24"/>
        </w:rPr>
        <w:t>-</w:t>
      </w:r>
      <w:r w:rsidR="001A56FF">
        <w:rPr>
          <w:rFonts w:cs="Times New Roman"/>
          <w:bCs/>
          <w:szCs w:val="24"/>
        </w:rPr>
        <w:t>12</w:t>
      </w:r>
    </w:p>
    <w:p w14:paraId="269442EC" w14:textId="1F7ED7B3" w:rsidR="00440719" w:rsidRPr="00545B35" w:rsidRDefault="003B0A6C" w:rsidP="003B0A6C">
      <w:pPr>
        <w:widowControl w:val="0"/>
        <w:rPr>
          <w:rFonts w:cs="Times New Roman"/>
          <w:bCs/>
          <w:szCs w:val="24"/>
        </w:rPr>
      </w:pPr>
      <w:r>
        <w:rPr>
          <w:rFonts w:cs="Times New Roman"/>
          <w:bCs/>
          <w:szCs w:val="24"/>
        </w:rPr>
        <w:t xml:space="preserve">                                                                                            </w:t>
      </w:r>
      <w:r w:rsidR="0013484D" w:rsidRPr="00545B35">
        <w:rPr>
          <w:rFonts w:cs="Times New Roman"/>
          <w:bCs/>
          <w:szCs w:val="24"/>
        </w:rPr>
        <w:t>Protokolu Nr.</w:t>
      </w:r>
      <w:r w:rsidR="00344B9B" w:rsidRPr="00545B35">
        <w:rPr>
          <w:rFonts w:cs="Times New Roman"/>
          <w:bCs/>
          <w:szCs w:val="24"/>
        </w:rPr>
        <w:t xml:space="preserve"> </w:t>
      </w:r>
      <w:r w:rsidR="001A56FF">
        <w:t>2025-PROT-PlungRSA-233</w:t>
      </w:r>
      <w:bookmarkStart w:id="0" w:name="_GoBack"/>
      <w:bookmarkEnd w:id="0"/>
    </w:p>
    <w:p w14:paraId="30AD9C8F" w14:textId="77777777" w:rsidR="00774FC3" w:rsidRPr="0076454D" w:rsidRDefault="00774FC3" w:rsidP="00371163">
      <w:pPr>
        <w:jc w:val="both"/>
        <w:rPr>
          <w:rFonts w:eastAsia="Times New Roman" w:cs="Times New Roman"/>
          <w:szCs w:val="20"/>
          <w:lang w:eastAsia="en-US"/>
        </w:rPr>
      </w:pPr>
    </w:p>
    <w:p w14:paraId="1D890FBC" w14:textId="546A10FD" w:rsidR="001704FD" w:rsidRDefault="008C5916" w:rsidP="00371163">
      <w:pPr>
        <w:suppressAutoHyphens/>
        <w:jc w:val="center"/>
        <w:rPr>
          <w:rFonts w:cs="Times New Roman"/>
          <w:b/>
          <w:bCs/>
        </w:rPr>
      </w:pPr>
      <w:r w:rsidRPr="008C5916">
        <w:rPr>
          <w:rFonts w:cs="Times New Roman"/>
          <w:b/>
          <w:bCs/>
        </w:rPr>
        <w:t>BENZINAS IR DYZELINIS KURAS</w:t>
      </w:r>
    </w:p>
    <w:p w14:paraId="041AAEE1" w14:textId="77777777" w:rsidR="008C5916" w:rsidRPr="001704FD" w:rsidRDefault="008C5916"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574C469C"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A74C0F">
          <w:rPr>
            <w:b w:val="0"/>
            <w:noProof/>
            <w:webHidden/>
          </w:rPr>
          <w:t>2</w:t>
        </w:r>
        <w:r w:rsidR="00CC68D9" w:rsidRPr="00CC68D9">
          <w:rPr>
            <w:b w:val="0"/>
            <w:noProof/>
            <w:webHidden/>
          </w:rPr>
          <w:fldChar w:fldCharType="end"/>
        </w:r>
      </w:hyperlink>
    </w:p>
    <w:p w14:paraId="75064E26" w14:textId="6CA19952" w:rsidR="00CC68D9" w:rsidRPr="00CC68D9" w:rsidRDefault="00632A51"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A74C0F">
          <w:rPr>
            <w:b w:val="0"/>
            <w:noProof/>
            <w:webHidden/>
          </w:rPr>
          <w:t>2</w:t>
        </w:r>
        <w:r w:rsidR="00CC68D9" w:rsidRPr="00CC68D9">
          <w:rPr>
            <w:b w:val="0"/>
            <w:noProof/>
            <w:webHidden/>
          </w:rPr>
          <w:fldChar w:fldCharType="end"/>
        </w:r>
      </w:hyperlink>
    </w:p>
    <w:p w14:paraId="0DF0F714" w14:textId="70799133" w:rsidR="00CC68D9" w:rsidRPr="00CC68D9" w:rsidRDefault="00632A51"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A74C0F">
          <w:rPr>
            <w:b w:val="0"/>
            <w:noProof/>
            <w:webHidden/>
          </w:rPr>
          <w:t>6</w:t>
        </w:r>
        <w:r w:rsidR="00CC68D9" w:rsidRPr="00CC68D9">
          <w:rPr>
            <w:b w:val="0"/>
            <w:noProof/>
            <w:webHidden/>
          </w:rPr>
          <w:fldChar w:fldCharType="end"/>
        </w:r>
      </w:hyperlink>
    </w:p>
    <w:p w14:paraId="704363B3" w14:textId="3C391607" w:rsidR="00CC68D9" w:rsidRPr="00CC68D9" w:rsidRDefault="00632A51"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A74C0F">
          <w:rPr>
            <w:b w:val="0"/>
            <w:noProof/>
            <w:webHidden/>
          </w:rPr>
          <w:t>9</w:t>
        </w:r>
        <w:r w:rsidR="00CC68D9" w:rsidRPr="00CC68D9">
          <w:rPr>
            <w:b w:val="0"/>
            <w:noProof/>
            <w:webHidden/>
          </w:rPr>
          <w:fldChar w:fldCharType="end"/>
        </w:r>
      </w:hyperlink>
    </w:p>
    <w:p w14:paraId="6454B506" w14:textId="58F779C8" w:rsidR="00CC68D9" w:rsidRPr="00CC68D9" w:rsidRDefault="00632A51"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A74C0F">
          <w:rPr>
            <w:b w:val="0"/>
            <w:noProof/>
            <w:webHidden/>
          </w:rPr>
          <w:t>10</w:t>
        </w:r>
        <w:r w:rsidR="00CC68D9" w:rsidRPr="00CC68D9">
          <w:rPr>
            <w:b w:val="0"/>
            <w:noProof/>
            <w:webHidden/>
          </w:rPr>
          <w:fldChar w:fldCharType="end"/>
        </w:r>
      </w:hyperlink>
    </w:p>
    <w:p w14:paraId="20B18FB5" w14:textId="2CBC0AF2" w:rsidR="00CC68D9" w:rsidRPr="00CC68D9" w:rsidRDefault="00632A51"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A74C0F">
          <w:rPr>
            <w:b w:val="0"/>
            <w:noProof/>
            <w:webHidden/>
          </w:rPr>
          <w:t>10</w:t>
        </w:r>
        <w:r w:rsidR="00CC68D9" w:rsidRPr="00CC68D9">
          <w:rPr>
            <w:b w:val="0"/>
            <w:noProof/>
            <w:webHidden/>
          </w:rPr>
          <w:fldChar w:fldCharType="end"/>
        </w:r>
      </w:hyperlink>
    </w:p>
    <w:p w14:paraId="56E2D524" w14:textId="2C7B01A3" w:rsidR="00CC68D9" w:rsidRPr="00CC68D9" w:rsidRDefault="00632A51"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A74C0F">
          <w:rPr>
            <w:b w:val="0"/>
            <w:noProof/>
            <w:webHidden/>
          </w:rPr>
          <w:t>13</w:t>
        </w:r>
        <w:r w:rsidR="00CC68D9" w:rsidRPr="00CC68D9">
          <w:rPr>
            <w:b w:val="0"/>
            <w:noProof/>
            <w:webHidden/>
          </w:rPr>
          <w:fldChar w:fldCharType="end"/>
        </w:r>
      </w:hyperlink>
    </w:p>
    <w:p w14:paraId="57179D5E" w14:textId="77472EDD" w:rsidR="00CC68D9" w:rsidRPr="00CC68D9" w:rsidRDefault="00632A51"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A74C0F">
          <w:rPr>
            <w:b w:val="0"/>
            <w:noProof/>
            <w:webHidden/>
          </w:rPr>
          <w:t>13</w:t>
        </w:r>
        <w:r w:rsidR="00CC68D9" w:rsidRPr="00CC68D9">
          <w:rPr>
            <w:b w:val="0"/>
            <w:noProof/>
            <w:webHidden/>
          </w:rPr>
          <w:fldChar w:fldCharType="end"/>
        </w:r>
      </w:hyperlink>
    </w:p>
    <w:p w14:paraId="3FFD1071" w14:textId="58E2D485" w:rsidR="00CC68D9" w:rsidRPr="00CC68D9" w:rsidRDefault="00632A51"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A74C0F">
          <w:rPr>
            <w:b w:val="0"/>
            <w:noProof/>
            <w:webHidden/>
          </w:rPr>
          <w:t>14</w:t>
        </w:r>
        <w:r w:rsidR="00CC68D9" w:rsidRPr="00CC68D9">
          <w:rPr>
            <w:b w:val="0"/>
            <w:noProof/>
            <w:webHidden/>
          </w:rPr>
          <w:fldChar w:fldCharType="end"/>
        </w:r>
      </w:hyperlink>
    </w:p>
    <w:p w14:paraId="6A6C8B1A" w14:textId="40115A20" w:rsidR="00CC68D9" w:rsidRPr="00CC68D9" w:rsidRDefault="00632A51"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A74C0F">
          <w:rPr>
            <w:b w:val="0"/>
            <w:noProof/>
            <w:webHidden/>
          </w:rPr>
          <w:t>16</w:t>
        </w:r>
        <w:r w:rsidR="00CC68D9" w:rsidRPr="00CC68D9">
          <w:rPr>
            <w:b w:val="0"/>
            <w:noProof/>
            <w:webHidden/>
          </w:rPr>
          <w:fldChar w:fldCharType="end"/>
        </w:r>
      </w:hyperlink>
    </w:p>
    <w:p w14:paraId="61214C4B" w14:textId="510ECDCD" w:rsidR="00CC68D9" w:rsidRPr="00CC68D9" w:rsidRDefault="00632A51"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A74C0F">
          <w:rPr>
            <w:b w:val="0"/>
            <w:noProof/>
            <w:webHidden/>
          </w:rPr>
          <w:t>16</w:t>
        </w:r>
        <w:r w:rsidR="00CC68D9" w:rsidRPr="00CC68D9">
          <w:rPr>
            <w:b w:val="0"/>
            <w:noProof/>
            <w:webHidden/>
          </w:rPr>
          <w:fldChar w:fldCharType="end"/>
        </w:r>
      </w:hyperlink>
    </w:p>
    <w:p w14:paraId="5578D002" w14:textId="75D8D602" w:rsidR="00CC68D9" w:rsidRPr="00CC68D9" w:rsidRDefault="00632A51"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A74C0F">
          <w:rPr>
            <w:b w:val="0"/>
            <w:noProof/>
            <w:webHidden/>
          </w:rPr>
          <w:t>18</w:t>
        </w:r>
        <w:r w:rsidR="00CC68D9" w:rsidRPr="00CC68D9">
          <w:rPr>
            <w:b w:val="0"/>
            <w:noProof/>
            <w:webHidden/>
          </w:rPr>
          <w:fldChar w:fldCharType="end"/>
        </w:r>
      </w:hyperlink>
    </w:p>
    <w:p w14:paraId="16D0B2BF" w14:textId="2EC1E743" w:rsidR="00CC68D9" w:rsidRPr="00CC68D9" w:rsidRDefault="00632A51"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A74C0F">
          <w:rPr>
            <w:b w:val="0"/>
            <w:noProof/>
            <w:webHidden/>
          </w:rPr>
          <w:t>18</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38FBAF63"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E2642">
        <w:rPr>
          <w:rFonts w:eastAsia="Times New Roman" w:cs="Times New Roman"/>
          <w:szCs w:val="24"/>
        </w:rPr>
        <w:t>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1A444E6F" w14:textId="5C224B75" w:rsidR="00ED27A5" w:rsidRDefault="00E44696" w:rsidP="00EE2642">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8C5916">
        <w:rPr>
          <w:rFonts w:eastAsia="Times New Roman" w:cs="Times New Roman"/>
          <w:szCs w:val="24"/>
        </w:rPr>
        <w:t>;</w:t>
      </w:r>
    </w:p>
    <w:p w14:paraId="2AB5B474" w14:textId="07B9C273" w:rsidR="008C5916" w:rsidRDefault="008C5916" w:rsidP="00EE2642">
      <w:pPr>
        <w:widowControl w:val="0"/>
        <w:tabs>
          <w:tab w:val="left" w:pos="9192"/>
        </w:tabs>
        <w:suppressAutoHyphens/>
        <w:rPr>
          <w:rFonts w:eastAsia="Times New Roman" w:cs="Times New Roman"/>
          <w:szCs w:val="24"/>
        </w:rPr>
      </w:pPr>
      <w:r>
        <w:rPr>
          <w:rFonts w:eastAsia="Times New Roman" w:cs="Times New Roman"/>
          <w:szCs w:val="24"/>
        </w:rPr>
        <w:t xml:space="preserve">6. </w:t>
      </w:r>
      <w:r w:rsidRPr="008C5916">
        <w:rPr>
          <w:rFonts w:eastAsia="Times New Roman" w:cs="Times New Roman"/>
          <w:szCs w:val="24"/>
        </w:rPr>
        <w:t>Tiekėjo degalinių sąrašas</w:t>
      </w:r>
      <w:r>
        <w:rPr>
          <w:rFonts w:eastAsia="Times New Roman" w:cs="Times New Roman"/>
          <w:szCs w:val="24"/>
        </w:rPr>
        <w:t>;</w:t>
      </w:r>
    </w:p>
    <w:p w14:paraId="5670B190" w14:textId="01343436" w:rsidR="008C5916" w:rsidRPr="00ED27A5" w:rsidRDefault="008C5916" w:rsidP="00EE2642">
      <w:pPr>
        <w:widowControl w:val="0"/>
        <w:tabs>
          <w:tab w:val="left" w:pos="9192"/>
        </w:tabs>
        <w:suppressAutoHyphens/>
        <w:rPr>
          <w:rFonts w:eastAsia="Times New Roman" w:cs="Times New Roman"/>
          <w:szCs w:val="24"/>
        </w:rPr>
      </w:pPr>
      <w:r>
        <w:rPr>
          <w:rFonts w:eastAsia="Times New Roman" w:cs="Times New Roman"/>
          <w:szCs w:val="24"/>
        </w:rPr>
        <w:t xml:space="preserve">7. </w:t>
      </w:r>
      <w:r w:rsidRPr="008C5916">
        <w:rPr>
          <w:rFonts w:eastAsia="Times New Roman" w:cs="Times New Roman"/>
          <w:szCs w:val="24"/>
        </w:rPr>
        <w:t>Plungės rajono savivaldybės administracijos transporto priemonių sąrašas</w:t>
      </w:r>
      <w:r w:rsidR="00FD2271">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421EF9">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421EF9">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421EF9">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520AFF14" w14:textId="77777777" w:rsidR="00FB59AF" w:rsidRPr="0052442B" w:rsidRDefault="00FB59AF" w:rsidP="00421EF9">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19FC4B77" w14:textId="63292D4A" w:rsidR="006C44D1" w:rsidRPr="007C4375" w:rsidRDefault="006C44D1" w:rsidP="00421EF9">
      <w:pPr>
        <w:widowControl w:val="0"/>
        <w:numPr>
          <w:ilvl w:val="1"/>
          <w:numId w:val="1"/>
        </w:numPr>
        <w:tabs>
          <w:tab w:val="left" w:pos="1134"/>
          <w:tab w:val="left" w:pos="1418"/>
        </w:tabs>
        <w:ind w:left="0" w:firstLine="567"/>
        <w:jc w:val="both"/>
        <w:rPr>
          <w:rFonts w:eastAsia="Calibri" w:cs="Times New Roman"/>
          <w:szCs w:val="24"/>
        </w:rPr>
      </w:pPr>
      <w:r w:rsidRPr="007C4375">
        <w:rPr>
          <w:rFonts w:eastAsia="Times New Roman" w:cs="Times New Roman"/>
          <w:b/>
          <w:bCs/>
          <w:color w:val="000000"/>
          <w:szCs w:val="24"/>
        </w:rPr>
        <w:t>Kvazisubtiekėjas</w:t>
      </w:r>
      <w:r w:rsidR="00513146">
        <w:rPr>
          <w:rFonts w:eastAsia="Times New Roman" w:cs="Times New Roman"/>
          <w:b/>
          <w:bCs/>
          <w:color w:val="000000"/>
          <w:szCs w:val="24"/>
        </w:rPr>
        <w:t xml:space="preserve"> </w:t>
      </w:r>
      <w:r w:rsidRPr="007C4375">
        <w:rPr>
          <w:rFonts w:eastAsia="Times New Roman" w:cs="Times New Roman"/>
          <w:color w:val="000000"/>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7C4375" w:rsidRDefault="006C44D1" w:rsidP="00421EF9">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Subtiekėjas, kurio pajėgumais tiekėjas nesiremia (toliau – subtiekėjas)</w:t>
      </w:r>
      <w:r w:rsidR="00115EFE">
        <w:rPr>
          <w:rFonts w:eastAsia="Times New Roman" w:cs="Times New Roman"/>
          <w:b/>
          <w:bCs/>
          <w:color w:val="000000"/>
          <w:szCs w:val="24"/>
        </w:rPr>
        <w:t xml:space="preserve"> </w:t>
      </w:r>
      <w:r w:rsidRPr="007C4375">
        <w:rPr>
          <w:rFonts w:eastAsia="Times New Roman" w:cs="Times New Roman"/>
          <w:color w:val="000000"/>
          <w:szCs w:val="24"/>
        </w:rPr>
        <w:t xml:space="preserve">– tiekėjo pirkimo sutarties vykdymui pasitelkiamas trečiasis asmuo, kurio kvalifikacija tiekėjas nesiremia, kad atitiktų kvalifikacijos reikalavimus; </w:t>
      </w:r>
    </w:p>
    <w:p w14:paraId="2182A746" w14:textId="6B6593E5" w:rsidR="006C44D1" w:rsidRPr="007C4375" w:rsidRDefault="006C44D1" w:rsidP="00421EF9">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Ūkio subjektas, kurio pajėgumais remiamasi –</w:t>
      </w:r>
      <w:r w:rsidR="00ED314C">
        <w:rPr>
          <w:rFonts w:eastAsia="Times New Roman" w:cs="Times New Roman"/>
          <w:b/>
          <w:bCs/>
          <w:color w:val="000000"/>
          <w:szCs w:val="24"/>
        </w:rPr>
        <w:t xml:space="preserve"> </w:t>
      </w:r>
      <w:r w:rsidRPr="007C4375">
        <w:rPr>
          <w:rFonts w:eastAsia="Times New Roman" w:cs="Times New Roman"/>
          <w:color w:val="000000"/>
          <w:szCs w:val="24"/>
        </w:rPr>
        <w:t>tiekėjo pirkimo sutarties vykdymui pasitelkiamas trečiasis asmuo, kurio kvalifikacija tiekėjas remiasi, kad atitiktų kvalifikacijos reikalavimus</w:t>
      </w:r>
      <w:r w:rsidRPr="00F86BCB">
        <w:rPr>
          <w:rFonts w:eastAsia="Calibri" w:cs="Times New Roman"/>
          <w:szCs w:val="24"/>
        </w:rPr>
        <w:t xml:space="preserve">. </w:t>
      </w:r>
    </w:p>
    <w:p w14:paraId="1B7EC316" w14:textId="60F8A037" w:rsidR="003532B3" w:rsidRPr="001063AD" w:rsidRDefault="003532B3" w:rsidP="00421EF9">
      <w:pPr>
        <w:pStyle w:val="Sraopastraipa"/>
        <w:widowControl w:val="0"/>
        <w:numPr>
          <w:ilvl w:val="0"/>
          <w:numId w:val="1"/>
        </w:numPr>
        <w:tabs>
          <w:tab w:val="left" w:pos="1134"/>
        </w:tabs>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421EF9">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DFD4F01" w14:textId="2775DEE9" w:rsidR="009D1506" w:rsidRPr="001063AD" w:rsidRDefault="00E258C9" w:rsidP="00421EF9">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2E7612CB" w14:textId="1C2B4B35" w:rsidR="00E85EAE" w:rsidRPr="00A31F56" w:rsidRDefault="00DA4F26" w:rsidP="00421EF9">
      <w:pPr>
        <w:pStyle w:val="Sraopastraipa"/>
        <w:numPr>
          <w:ilvl w:val="0"/>
          <w:numId w:val="1"/>
        </w:numPr>
        <w:tabs>
          <w:tab w:val="left" w:pos="1134"/>
        </w:tabs>
        <w:ind w:left="0" w:firstLine="567"/>
        <w:rPr>
          <w:szCs w:val="24"/>
        </w:rPr>
      </w:pPr>
      <w:r w:rsidRPr="003326FA">
        <w:rPr>
          <w:szCs w:val="24"/>
        </w:rPr>
        <w:t xml:space="preserve">Perkančiosios organizacijos sprendimo neatlikti pirkimo naudojantis centrinės perkančiosios organizacijos </w:t>
      </w:r>
      <w:r w:rsidRPr="00A31F56">
        <w:rPr>
          <w:szCs w:val="24"/>
        </w:rPr>
        <w:t>paslaugomis argumentai, kaip numatyta Viešųjų pirkimų įstatymo 82 straipsnio 2 dalies 1 punkte</w:t>
      </w:r>
      <w:r w:rsidR="00F26F9D" w:rsidRPr="00A31F56">
        <w:rPr>
          <w:szCs w:val="24"/>
        </w:rPr>
        <w:t xml:space="preserve">: </w:t>
      </w:r>
      <w:r w:rsidR="00A31F56" w:rsidRPr="00A31F56">
        <w:rPr>
          <w:szCs w:val="24"/>
        </w:rPr>
        <w:t>CPO</w:t>
      </w:r>
      <w:r w:rsidR="00A31F56" w:rsidRPr="00A31F56">
        <w:rPr>
          <w:szCs w:val="24"/>
          <w:vertAlign w:val="superscript"/>
        </w:rPr>
        <w:t xml:space="preserve">LT </w:t>
      </w:r>
      <w:r w:rsidR="00A31F56" w:rsidRPr="00A31F56">
        <w:rPr>
          <w:szCs w:val="24"/>
        </w:rPr>
        <w:t>kataloge, degalai iš degalinių techninėje specifikacijoje</w:t>
      </w:r>
      <w:r w:rsidR="00BC06C0">
        <w:rPr>
          <w:szCs w:val="24"/>
        </w:rPr>
        <w:t>,</w:t>
      </w:r>
      <w:r w:rsidR="00A31F56" w:rsidRPr="00A31F56">
        <w:rPr>
          <w:szCs w:val="24"/>
        </w:rPr>
        <w:t xml:space="preserve"> nėra įtraukta nuostatos dėl </w:t>
      </w:r>
      <w:proofErr w:type="spellStart"/>
      <w:r w:rsidR="00A31F56" w:rsidRPr="00A31F56">
        <w:rPr>
          <w:szCs w:val="24"/>
        </w:rPr>
        <w:t>Feet</w:t>
      </w:r>
      <w:proofErr w:type="spellEnd"/>
      <w:r w:rsidR="00A31F56" w:rsidRPr="00A31F56">
        <w:rPr>
          <w:szCs w:val="24"/>
        </w:rPr>
        <w:t xml:space="preserve"> </w:t>
      </w:r>
      <w:proofErr w:type="spellStart"/>
      <w:r w:rsidR="00A31F56" w:rsidRPr="00A31F56">
        <w:rPr>
          <w:szCs w:val="24"/>
        </w:rPr>
        <w:t>compleate</w:t>
      </w:r>
      <w:proofErr w:type="spellEnd"/>
      <w:r w:rsidR="00A31F56" w:rsidRPr="00A31F56">
        <w:rPr>
          <w:szCs w:val="24"/>
        </w:rPr>
        <w:t xml:space="preserve"> kontrolės programos.</w:t>
      </w:r>
    </w:p>
    <w:p w14:paraId="783A8ADD" w14:textId="1F9D36C7" w:rsidR="00F07D4B" w:rsidRPr="00E258C9" w:rsidRDefault="00191CC4" w:rsidP="00421EF9">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421EF9">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421EF9">
      <w:pPr>
        <w:pStyle w:val="Sraopastraipa"/>
        <w:numPr>
          <w:ilvl w:val="0"/>
          <w:numId w:val="1"/>
        </w:numPr>
        <w:tabs>
          <w:tab w:val="left" w:pos="1134"/>
        </w:tabs>
        <w:suppressAutoHyphens/>
        <w:ind w:left="0" w:firstLine="567"/>
        <w:contextualSpacing w:val="0"/>
        <w:rPr>
          <w:szCs w:val="24"/>
        </w:rPr>
      </w:pPr>
      <w:r w:rsidRPr="001063AD">
        <w:rPr>
          <w:szCs w:val="24"/>
        </w:rPr>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421EF9">
      <w:pPr>
        <w:ind w:firstLine="567"/>
        <w:rPr>
          <w:rFonts w:eastAsia="Times New Roman" w:cs="Times New Roman"/>
          <w:b/>
          <w:szCs w:val="24"/>
          <w:lang w:eastAsia="en-US"/>
        </w:rPr>
      </w:pPr>
    </w:p>
    <w:p w14:paraId="5C9C6C89" w14:textId="2F31120A" w:rsidR="00191CC4" w:rsidRPr="0052442B" w:rsidRDefault="00191CC4" w:rsidP="00421EF9">
      <w:pPr>
        <w:pStyle w:val="Antrat1"/>
        <w:keepNext w:val="0"/>
        <w:widowControl w:val="0"/>
        <w:ind w:left="0" w:firstLine="567"/>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421EF9">
      <w:pPr>
        <w:widowControl w:val="0"/>
        <w:ind w:firstLine="567"/>
        <w:rPr>
          <w:rFonts w:eastAsia="Calibri" w:cs="Times New Roman"/>
          <w:b/>
          <w:szCs w:val="24"/>
          <w:lang w:eastAsia="en-US"/>
        </w:rPr>
      </w:pPr>
    </w:p>
    <w:p w14:paraId="339A25CD" w14:textId="77777777" w:rsidR="005E570E" w:rsidRPr="005E570E" w:rsidRDefault="005E570E" w:rsidP="00421EF9">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19A5FD1B" w:rsidR="0041254B" w:rsidRPr="00E7551B" w:rsidRDefault="006A050F" w:rsidP="00421EF9">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757886" w:rsidRPr="00757886">
        <w:rPr>
          <w:bCs/>
          <w:szCs w:val="24"/>
        </w:rPr>
        <w:t xml:space="preserve">Benzinas ir dyzelinis kuras </w:t>
      </w:r>
      <w:r w:rsidR="00191CC4" w:rsidRPr="001063AD">
        <w:rPr>
          <w:szCs w:val="24"/>
        </w:rPr>
        <w:t>(toliau –</w:t>
      </w:r>
      <w:r w:rsidRPr="001063AD">
        <w:rPr>
          <w:szCs w:val="24"/>
        </w:rPr>
        <w:t xml:space="preserve"> </w:t>
      </w:r>
      <w:r w:rsidR="00757886">
        <w:rPr>
          <w:szCs w:val="24"/>
        </w:rPr>
        <w:t>prekės</w:t>
      </w:r>
      <w:r w:rsidR="00E7551B">
        <w:rPr>
          <w:szCs w:val="24"/>
        </w:rPr>
        <w:t>).</w:t>
      </w:r>
    </w:p>
    <w:p w14:paraId="142978A7" w14:textId="7DA42A46" w:rsidR="00E7551B" w:rsidRPr="00757886" w:rsidRDefault="00E7551B" w:rsidP="00421EF9">
      <w:pPr>
        <w:pStyle w:val="Sraopastraipa"/>
        <w:widowControl w:val="0"/>
        <w:numPr>
          <w:ilvl w:val="0"/>
          <w:numId w:val="1"/>
        </w:numPr>
        <w:tabs>
          <w:tab w:val="left" w:pos="1134"/>
        </w:tabs>
        <w:ind w:left="0" w:firstLine="567"/>
        <w:rPr>
          <w:szCs w:val="24"/>
        </w:rPr>
      </w:pPr>
      <w:r w:rsidRPr="006C1657">
        <w:rPr>
          <w:b/>
        </w:rPr>
        <w:lastRenderedPageBreak/>
        <w:t>Trumpas pirkimo objekto aprašymas:</w:t>
      </w:r>
      <w:r w:rsidRPr="00E7551B">
        <w:rPr>
          <w:szCs w:val="24"/>
        </w:rPr>
        <w:t xml:space="preserve"> </w:t>
      </w:r>
      <w:r w:rsidR="00757886" w:rsidRPr="00757886">
        <w:rPr>
          <w:szCs w:val="24"/>
        </w:rPr>
        <w:t>Plungės rajono savivaldybės administracija</w:t>
      </w:r>
      <w:r w:rsidR="00757886">
        <w:rPr>
          <w:szCs w:val="24"/>
        </w:rPr>
        <w:t xml:space="preserve"> </w:t>
      </w:r>
      <w:r w:rsidR="00757886" w:rsidRPr="00757886">
        <w:rPr>
          <w:szCs w:val="24"/>
        </w:rPr>
        <w:t>perka Savivaldybės administracijos ir</w:t>
      </w:r>
      <w:r w:rsidR="00757886">
        <w:rPr>
          <w:szCs w:val="24"/>
        </w:rPr>
        <w:t xml:space="preserve"> </w:t>
      </w:r>
      <w:r w:rsidR="00757886" w:rsidRPr="00757886">
        <w:rPr>
          <w:szCs w:val="24"/>
        </w:rPr>
        <w:t>seniūnijos automobiliams</w:t>
      </w:r>
      <w:r w:rsidR="009C771E">
        <w:rPr>
          <w:szCs w:val="24"/>
        </w:rPr>
        <w:t xml:space="preserve"> benziną </w:t>
      </w:r>
      <w:r w:rsidR="009C771E" w:rsidRPr="00757886">
        <w:rPr>
          <w:szCs w:val="24"/>
        </w:rPr>
        <w:t>(95 E5)</w:t>
      </w:r>
      <w:r w:rsidR="009C771E">
        <w:rPr>
          <w:szCs w:val="24"/>
        </w:rPr>
        <w:t xml:space="preserve"> ir dyzelinį kurą</w:t>
      </w:r>
      <w:r w:rsidR="009C771E" w:rsidRPr="00757886">
        <w:rPr>
          <w:szCs w:val="24"/>
        </w:rPr>
        <w:t xml:space="preserve"> (B7)</w:t>
      </w:r>
      <w:r w:rsidR="00757886" w:rsidRPr="00757886">
        <w:rPr>
          <w:szCs w:val="24"/>
        </w:rPr>
        <w:t xml:space="preserve">. Detalesnis pirkimo aprašymas pateikiamas </w:t>
      </w:r>
      <w:r w:rsidR="009C771E">
        <w:rPr>
          <w:szCs w:val="24"/>
        </w:rPr>
        <w:t>T</w:t>
      </w:r>
      <w:r w:rsidR="009C771E" w:rsidRPr="00757886">
        <w:rPr>
          <w:szCs w:val="24"/>
        </w:rPr>
        <w:t>echninėje specifikacijoje</w:t>
      </w:r>
      <w:r w:rsidR="009C771E">
        <w:rPr>
          <w:szCs w:val="24"/>
        </w:rPr>
        <w:t xml:space="preserve"> (</w:t>
      </w:r>
      <w:r w:rsidR="00757886">
        <w:rPr>
          <w:szCs w:val="24"/>
        </w:rPr>
        <w:t>pirkimo sąlygų 2 pried</w:t>
      </w:r>
      <w:r w:rsidR="009C771E">
        <w:rPr>
          <w:szCs w:val="24"/>
        </w:rPr>
        <w:t>as)</w:t>
      </w:r>
      <w:r w:rsidR="00757886" w:rsidRPr="00757886">
        <w:rPr>
          <w:szCs w:val="24"/>
        </w:rPr>
        <w:t xml:space="preserve">, </w:t>
      </w:r>
      <w:r w:rsidR="009C771E">
        <w:rPr>
          <w:szCs w:val="24"/>
        </w:rPr>
        <w:t>S</w:t>
      </w:r>
      <w:r w:rsidR="009C771E" w:rsidRPr="00757886">
        <w:rPr>
          <w:szCs w:val="24"/>
        </w:rPr>
        <w:t>utarties projekte</w:t>
      </w:r>
      <w:r w:rsidR="009C771E">
        <w:rPr>
          <w:szCs w:val="24"/>
        </w:rPr>
        <w:t xml:space="preserve"> (</w:t>
      </w:r>
      <w:r w:rsidR="00757886">
        <w:rPr>
          <w:szCs w:val="24"/>
        </w:rPr>
        <w:t>pirkimo sąlygų 3 pried</w:t>
      </w:r>
      <w:r w:rsidR="009C771E">
        <w:rPr>
          <w:szCs w:val="24"/>
        </w:rPr>
        <w:t>as)</w:t>
      </w:r>
      <w:r w:rsidR="00757886" w:rsidRPr="00757886">
        <w:rPr>
          <w:szCs w:val="24"/>
        </w:rPr>
        <w:t>.</w:t>
      </w:r>
    </w:p>
    <w:p w14:paraId="1A68AE7F" w14:textId="38955A92" w:rsidR="00E7551B" w:rsidRDefault="009C771E" w:rsidP="00421EF9">
      <w:pPr>
        <w:pStyle w:val="Sraopastraipa"/>
        <w:widowControl w:val="0"/>
        <w:numPr>
          <w:ilvl w:val="0"/>
          <w:numId w:val="1"/>
        </w:numPr>
        <w:tabs>
          <w:tab w:val="left" w:pos="1134"/>
        </w:tabs>
        <w:suppressAutoHyphens/>
        <w:ind w:left="0" w:firstLine="567"/>
        <w:rPr>
          <w:b/>
          <w:szCs w:val="24"/>
        </w:rPr>
      </w:pPr>
      <w:bookmarkStart w:id="5" w:name="_Ref188883041"/>
      <w:r>
        <w:rPr>
          <w:b/>
          <w:szCs w:val="24"/>
        </w:rPr>
        <w:t>Prekių</w:t>
      </w:r>
      <w:r w:rsidR="00E7551B" w:rsidRPr="00E7551B">
        <w:rPr>
          <w:b/>
          <w:szCs w:val="24"/>
        </w:rPr>
        <w:t xml:space="preserve"> apimtis (kiekiai): </w:t>
      </w:r>
      <w:r>
        <w:rPr>
          <w:szCs w:val="24"/>
        </w:rPr>
        <w:t>prekės perkamos</w:t>
      </w:r>
      <w:r w:rsidR="00E7551B" w:rsidRPr="00E7551B">
        <w:rPr>
          <w:szCs w:val="24"/>
        </w:rPr>
        <w:t xml:space="preserve"> pagal faktinį poreikį. Perkančioji organizacija neįsipareigoja nupirkti vi</w:t>
      </w:r>
      <w:r>
        <w:rPr>
          <w:szCs w:val="24"/>
        </w:rPr>
        <w:t>so pirkimo dokumentuose nurodyto</w:t>
      </w:r>
      <w:r w:rsidR="00E7551B" w:rsidRPr="00E7551B">
        <w:rPr>
          <w:szCs w:val="24"/>
        </w:rPr>
        <w:t xml:space="preserve"> </w:t>
      </w:r>
      <w:r>
        <w:rPr>
          <w:szCs w:val="24"/>
        </w:rPr>
        <w:t>preki</w:t>
      </w:r>
      <w:r w:rsidR="00E7551B" w:rsidRPr="00E7551B">
        <w:rPr>
          <w:szCs w:val="24"/>
        </w:rPr>
        <w:t>ų kiekio.</w:t>
      </w:r>
      <w:r w:rsidR="00E7551B" w:rsidRPr="00E7551B">
        <w:rPr>
          <w:b/>
          <w:szCs w:val="24"/>
        </w:rPr>
        <w:t xml:space="preserve"> </w:t>
      </w:r>
      <w:r w:rsidR="00E7551B" w:rsidRPr="00E7551B">
        <w:rPr>
          <w:szCs w:val="24"/>
        </w:rPr>
        <w:t xml:space="preserve">Planuojamų </w:t>
      </w:r>
      <w:r>
        <w:rPr>
          <w:szCs w:val="24"/>
        </w:rPr>
        <w:t>preki</w:t>
      </w:r>
      <w:r w:rsidR="00E7551B" w:rsidRPr="00E7551B">
        <w:rPr>
          <w:szCs w:val="24"/>
        </w:rPr>
        <w:t>ų preliminarūs kiekiai per visą sutarties laikotarpį</w:t>
      </w:r>
      <w:bookmarkEnd w:id="5"/>
      <w:r>
        <w:rPr>
          <w:szCs w:val="24"/>
        </w:rPr>
        <w:t>: benzinas</w:t>
      </w:r>
      <w:r w:rsidRPr="00757886">
        <w:rPr>
          <w:szCs w:val="24"/>
        </w:rPr>
        <w:t xml:space="preserve"> (95 E5)</w:t>
      </w:r>
      <w:r>
        <w:rPr>
          <w:szCs w:val="24"/>
        </w:rPr>
        <w:t xml:space="preserve"> –</w:t>
      </w:r>
      <w:r w:rsidRPr="00757886">
        <w:rPr>
          <w:szCs w:val="24"/>
        </w:rPr>
        <w:t xml:space="preserve"> 40 000 litrų</w:t>
      </w:r>
      <w:r>
        <w:rPr>
          <w:szCs w:val="24"/>
        </w:rPr>
        <w:t>, dyzelinis kuras</w:t>
      </w:r>
      <w:r w:rsidRPr="00757886">
        <w:rPr>
          <w:szCs w:val="24"/>
        </w:rPr>
        <w:t xml:space="preserve"> (B7) </w:t>
      </w:r>
      <w:r>
        <w:rPr>
          <w:szCs w:val="24"/>
        </w:rPr>
        <w:t>–</w:t>
      </w:r>
      <w:r w:rsidRPr="00757886">
        <w:rPr>
          <w:szCs w:val="24"/>
        </w:rPr>
        <w:t xml:space="preserve"> 50 000 litrų</w:t>
      </w:r>
      <w:r>
        <w:rPr>
          <w:szCs w:val="24"/>
        </w:rPr>
        <w:t>.</w:t>
      </w:r>
    </w:p>
    <w:p w14:paraId="6383D294" w14:textId="4E466CC3" w:rsidR="00876A6F" w:rsidRPr="00876A6F" w:rsidRDefault="00876A6F" w:rsidP="00421EF9">
      <w:pPr>
        <w:pStyle w:val="Sraopastraipa"/>
        <w:widowControl w:val="0"/>
        <w:tabs>
          <w:tab w:val="left" w:pos="1134"/>
        </w:tabs>
        <w:suppressAutoHyphens/>
        <w:ind w:left="0" w:firstLine="567"/>
        <w:rPr>
          <w:szCs w:val="24"/>
        </w:rPr>
      </w:pPr>
      <w:r w:rsidRPr="00421EF9">
        <w:rPr>
          <w:szCs w:val="24"/>
        </w:rPr>
        <w:t>14.</w:t>
      </w:r>
      <w:r w:rsidRPr="00876A6F">
        <w:rPr>
          <w:b/>
          <w:szCs w:val="24"/>
        </w:rPr>
        <w:tab/>
      </w:r>
      <w:r w:rsidR="00672896">
        <w:rPr>
          <w:b/>
          <w:szCs w:val="24"/>
        </w:rPr>
        <w:t>Preki</w:t>
      </w:r>
      <w:r w:rsidRPr="00876A6F">
        <w:rPr>
          <w:b/>
          <w:szCs w:val="24"/>
        </w:rPr>
        <w:t xml:space="preserve">ų savybės ir reikalavimai </w:t>
      </w:r>
      <w:r>
        <w:rPr>
          <w:szCs w:val="24"/>
        </w:rPr>
        <w:t>apibūdinti t</w:t>
      </w:r>
      <w:r w:rsidRPr="00876A6F">
        <w:rPr>
          <w:szCs w:val="24"/>
        </w:rPr>
        <w:t xml:space="preserve">echninėje specifikacijoje (pirkimo sąlygų 2 priedas). </w:t>
      </w:r>
    </w:p>
    <w:p w14:paraId="00E886FC" w14:textId="50A3D9BE" w:rsidR="00E7551B" w:rsidRPr="00876A6F" w:rsidRDefault="00876A6F" w:rsidP="00421EF9">
      <w:pPr>
        <w:pStyle w:val="Sraopastraipa"/>
        <w:widowControl w:val="0"/>
        <w:tabs>
          <w:tab w:val="left" w:pos="1134"/>
        </w:tabs>
        <w:suppressAutoHyphens/>
        <w:ind w:left="0" w:firstLine="567"/>
        <w:rPr>
          <w:szCs w:val="24"/>
        </w:rPr>
      </w:pPr>
      <w:r w:rsidRPr="00876A6F">
        <w:rPr>
          <w:szCs w:val="24"/>
        </w:rPr>
        <w:t>15.</w:t>
      </w:r>
      <w:r w:rsidRPr="00876A6F">
        <w:rPr>
          <w:szCs w:val="24"/>
        </w:rPr>
        <w:tab/>
        <w:t>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p>
    <w:p w14:paraId="2912D026" w14:textId="6B38751C" w:rsidR="001704FD" w:rsidRPr="00A05094" w:rsidRDefault="00672896" w:rsidP="000369B0">
      <w:pPr>
        <w:pStyle w:val="Sraopastraipa"/>
        <w:widowControl w:val="0"/>
        <w:numPr>
          <w:ilvl w:val="0"/>
          <w:numId w:val="1"/>
        </w:numPr>
        <w:tabs>
          <w:tab w:val="left" w:pos="1134"/>
        </w:tabs>
        <w:suppressAutoHyphens/>
        <w:ind w:left="0" w:firstLine="567"/>
        <w:rPr>
          <w:rFonts w:eastAsia="Calibri"/>
          <w:bCs/>
          <w:szCs w:val="24"/>
        </w:rPr>
      </w:pPr>
      <w:r>
        <w:rPr>
          <w:rFonts w:eastAsia="Calibri"/>
          <w:b/>
          <w:szCs w:val="24"/>
        </w:rPr>
        <w:t>Prekių pristatymo</w:t>
      </w:r>
      <w:r w:rsidR="00A30E4A" w:rsidRPr="001704FD">
        <w:rPr>
          <w:rFonts w:eastAsia="Calibri"/>
          <w:b/>
          <w:szCs w:val="24"/>
        </w:rPr>
        <w:t xml:space="preserve">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000369B0">
        <w:rPr>
          <w:rFonts w:eastAsia="Calibri"/>
          <w:szCs w:val="24"/>
        </w:rPr>
        <w:t>tiekėjo</w:t>
      </w:r>
      <w:r w:rsidR="00A05094" w:rsidRPr="00A05094">
        <w:rPr>
          <w:rFonts w:eastAsia="Calibri"/>
          <w:szCs w:val="24"/>
        </w:rPr>
        <w:t xml:space="preserve"> </w:t>
      </w:r>
      <w:r w:rsidR="000369B0">
        <w:rPr>
          <w:rFonts w:eastAsia="Calibri"/>
          <w:szCs w:val="24"/>
        </w:rPr>
        <w:t>degalinėse</w:t>
      </w:r>
      <w:r w:rsidR="009D0308" w:rsidRPr="00AF2864">
        <w:t>.</w:t>
      </w:r>
    </w:p>
    <w:p w14:paraId="4C9D0BE2" w14:textId="6ACB7E2A" w:rsidR="00222308" w:rsidRPr="00A66E3B" w:rsidRDefault="00EC451E" w:rsidP="009D0308">
      <w:pPr>
        <w:widowControl w:val="0"/>
        <w:numPr>
          <w:ilvl w:val="0"/>
          <w:numId w:val="1"/>
        </w:numPr>
        <w:tabs>
          <w:tab w:val="left" w:pos="1134"/>
        </w:tabs>
        <w:suppressAutoHyphens/>
        <w:ind w:left="0" w:right="246" w:firstLine="567"/>
        <w:jc w:val="both"/>
        <w:rPr>
          <w:rFonts w:eastAsia="Times New Roman" w:cs="Times New Roman"/>
          <w:b/>
          <w:szCs w:val="24"/>
        </w:rPr>
      </w:pPr>
      <w:r w:rsidRPr="00222308">
        <w:rPr>
          <w:rFonts w:cs="Times New Roman"/>
          <w:b/>
          <w:szCs w:val="24"/>
        </w:rPr>
        <w:t>Lėšų šaltinis:</w:t>
      </w:r>
      <w:r w:rsidRPr="00222308">
        <w:rPr>
          <w:rFonts w:eastAsia="Calibri" w:cs="Times New Roman"/>
          <w:szCs w:val="24"/>
        </w:rPr>
        <w:t xml:space="preserve"> </w:t>
      </w:r>
      <w:r w:rsidR="00672896">
        <w:rPr>
          <w:rFonts w:cs="Times New Roman"/>
          <w:szCs w:val="24"/>
          <w:lang w:eastAsia="lt-LT"/>
        </w:rPr>
        <w:t>p</w:t>
      </w:r>
      <w:r w:rsidR="00222308" w:rsidRPr="00A66E3B">
        <w:rPr>
          <w:rFonts w:cs="Times New Roman"/>
          <w:szCs w:val="24"/>
          <w:lang w:eastAsia="lt-LT"/>
        </w:rPr>
        <w:t>erkančiosios organizacijos biudžeto lėšos.</w:t>
      </w:r>
    </w:p>
    <w:p w14:paraId="36557D1F" w14:textId="657EA59F" w:rsidR="00A34D61" w:rsidRPr="00A34D61" w:rsidRDefault="0085580F" w:rsidP="009D0308">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672896">
        <w:rPr>
          <w:rFonts w:cs="Times New Roman"/>
          <w:b/>
          <w:szCs w:val="24"/>
        </w:rPr>
        <w:t>205 7</w:t>
      </w:r>
      <w:r w:rsidR="00A34D61" w:rsidRPr="00EA0DAD">
        <w:rPr>
          <w:rFonts w:cs="Times New Roman"/>
          <w:b/>
          <w:szCs w:val="24"/>
        </w:rPr>
        <w:t xml:space="preserve">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EE2642" w:rsidRPr="00EE2642">
        <w:rPr>
          <w:rFonts w:cs="Times New Roman"/>
          <w:b/>
          <w:szCs w:val="24"/>
        </w:rPr>
        <w:t>1</w:t>
      </w:r>
      <w:r w:rsidR="00672896">
        <w:rPr>
          <w:rFonts w:cs="Times New Roman"/>
          <w:b/>
          <w:szCs w:val="24"/>
        </w:rPr>
        <w:t>70 000,00</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5CBD47A8"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Default="00897E2E" w:rsidP="00876A6F">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52442B">
        <w:rPr>
          <w:rFonts w:eastAsia="Times New Roman" w:cs="Times New Roman"/>
          <w:szCs w:val="24"/>
          <w:lang w:eastAsia="en-US"/>
        </w:rPr>
        <w:t>gijos vartojimo efektyvumo reikalavimai jai neprivalomi.</w:t>
      </w:r>
    </w:p>
    <w:p w14:paraId="69180CDC" w14:textId="77777777" w:rsidR="005464D0" w:rsidRDefault="004D15FC" w:rsidP="00315523">
      <w:pPr>
        <w:widowControl w:val="0"/>
        <w:numPr>
          <w:ilvl w:val="0"/>
          <w:numId w:val="1"/>
        </w:numPr>
        <w:tabs>
          <w:tab w:val="left" w:pos="1134"/>
        </w:tabs>
        <w:ind w:left="0" w:firstLine="567"/>
        <w:jc w:val="both"/>
        <w:rPr>
          <w:rFonts w:eastAsia="Times New Roman" w:cs="Times New Roman"/>
          <w:szCs w:val="24"/>
          <w:lang w:eastAsia="en-US"/>
        </w:rPr>
      </w:pPr>
      <w:r w:rsidRPr="003438A5">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28DEFF19" w14:textId="0268C365" w:rsidR="00315523" w:rsidRPr="00315523" w:rsidRDefault="00E251EB" w:rsidP="00315523">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C554B0">
        <w:rPr>
          <w:szCs w:val="24"/>
        </w:rPr>
        <w:t xml:space="preserve">Šiame pirkime taikomi </w:t>
      </w:r>
      <w:r w:rsidRPr="00C554B0">
        <w:rPr>
          <w:b/>
          <w:szCs w:val="24"/>
        </w:rPr>
        <w:t>aplinkos apsaugos kriterijai</w:t>
      </w:r>
      <w:r w:rsidRPr="00C554B0">
        <w:rPr>
          <w:szCs w:val="24"/>
        </w:rPr>
        <w:t xml:space="preserve"> (žaliųjų pirkimų reikalavimai). </w:t>
      </w:r>
      <w:r w:rsidRPr="00C554B0">
        <w:rPr>
          <w:rFonts w:eastAsia="Calibri"/>
          <w:szCs w:val="24"/>
        </w:rPr>
        <w:t>Aplinkos apsaugos kriterijai nustatyti 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892EC2">
        <w:rPr>
          <w:rFonts w:eastAsia="Calibri"/>
          <w:b/>
          <w:szCs w:val="24"/>
        </w:rPr>
        <w:t>4.1</w:t>
      </w:r>
      <w:r w:rsidR="00C2170D">
        <w:rPr>
          <w:rFonts w:eastAsia="Calibri"/>
          <w:szCs w:val="24"/>
        </w:rPr>
        <w:t xml:space="preserve"> papunktį. Aplinkos apsaugos kriterijai nustatyti pirkimo </w:t>
      </w:r>
      <w:r w:rsidR="00C2170D" w:rsidRPr="00D87207">
        <w:rPr>
          <w:rFonts w:eastAsia="Calibri"/>
          <w:szCs w:val="24"/>
        </w:rPr>
        <w:t xml:space="preserve">sąlygų </w:t>
      </w:r>
      <w:r w:rsidR="00315523">
        <w:rPr>
          <w:rFonts w:eastAsia="Calibri"/>
          <w:b/>
          <w:szCs w:val="24"/>
        </w:rPr>
        <w:t>20</w:t>
      </w:r>
      <w:r w:rsidR="00C2170D" w:rsidRPr="00D87207">
        <w:rPr>
          <w:szCs w:val="24"/>
        </w:rPr>
        <w:t xml:space="preserve"> </w:t>
      </w:r>
      <w:r w:rsidR="00C2170D" w:rsidRPr="00D87207">
        <w:rPr>
          <w:rFonts w:eastAsia="Calibri"/>
          <w:iCs/>
          <w:szCs w:val="24"/>
        </w:rPr>
        <w:t>punkte</w:t>
      </w:r>
      <w:r w:rsidR="00C2170D">
        <w:rPr>
          <w:rFonts w:eastAsia="Calibri"/>
          <w:iCs/>
          <w:szCs w:val="24"/>
        </w:rPr>
        <w:t xml:space="preserve"> </w:t>
      </w:r>
      <w:r w:rsidR="00C2170D">
        <w:rPr>
          <w:rFonts w:eastAsia="Calibri"/>
          <w:szCs w:val="24"/>
        </w:rPr>
        <w:t>ir Sutarties vykdymo sąlygose</w:t>
      </w:r>
      <w:r w:rsidR="00C2170D">
        <w:rPr>
          <w:rFonts w:eastAsia="Calibri"/>
          <w:i/>
          <w:iCs/>
          <w:szCs w:val="24"/>
        </w:rPr>
        <w:t>.</w:t>
      </w:r>
    </w:p>
    <w:p w14:paraId="0B9C3A26" w14:textId="77777777" w:rsidR="00315523" w:rsidRPr="009F5D60" w:rsidRDefault="00315523" w:rsidP="00315523">
      <w:pPr>
        <w:pStyle w:val="Sraopastraipa"/>
        <w:tabs>
          <w:tab w:val="left" w:pos="1134"/>
        </w:tabs>
        <w:ind w:left="567"/>
        <w:contextualSpacing w:val="0"/>
        <w:rPr>
          <w:rFonts w:eastAsia="Calibri" w:cstheme="minorBidi"/>
          <w:b/>
          <w:iCs/>
          <w:color w:val="00B050"/>
          <w:sz w:val="20"/>
          <w:lang w:eastAsia="zh-CN"/>
        </w:rPr>
      </w:pPr>
    </w:p>
    <w:p w14:paraId="3F071552" w14:textId="21D8C89A" w:rsidR="00315523" w:rsidRPr="00315523" w:rsidRDefault="00315523" w:rsidP="00315523">
      <w:pPr>
        <w:pStyle w:val="Sraopastraipa"/>
        <w:tabs>
          <w:tab w:val="left" w:pos="1134"/>
        </w:tabs>
        <w:ind w:left="567"/>
        <w:contextualSpacing w:val="0"/>
        <w:rPr>
          <w:rFonts w:eastAsia="Calibri" w:cstheme="minorBidi"/>
          <w:b/>
          <w:iCs/>
          <w:color w:val="00B050"/>
          <w:szCs w:val="24"/>
          <w:lang w:eastAsia="zh-CN"/>
        </w:rPr>
      </w:pPr>
      <w:r>
        <w:rPr>
          <w:b/>
          <w:szCs w:val="24"/>
        </w:rPr>
        <w:t>A</w:t>
      </w:r>
      <w:r w:rsidRPr="00315523">
        <w:rPr>
          <w:b/>
          <w:szCs w:val="24"/>
        </w:rPr>
        <w:t>plinkos apsaugos kriterijai (žaliųjų pirkimų reikalavimai)</w:t>
      </w:r>
    </w:p>
    <w:p w14:paraId="0DC9CA40" w14:textId="77777777" w:rsidR="00315523" w:rsidRPr="009F5D60" w:rsidRDefault="00315523" w:rsidP="00315523">
      <w:pP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838"/>
        <w:gridCol w:w="4154"/>
      </w:tblGrid>
      <w:tr w:rsidR="00315523" w:rsidRPr="00100200" w14:paraId="7DE9B5CF" w14:textId="77777777" w:rsidTr="00A60698">
        <w:trPr>
          <w:jc w:val="center"/>
        </w:trPr>
        <w:tc>
          <w:tcPr>
            <w:tcW w:w="570" w:type="dxa"/>
            <w:tcBorders>
              <w:top w:val="single" w:sz="4" w:space="0" w:color="auto"/>
              <w:left w:val="single" w:sz="4" w:space="0" w:color="auto"/>
              <w:bottom w:val="single" w:sz="4" w:space="0" w:color="auto"/>
              <w:right w:val="single" w:sz="4" w:space="0" w:color="auto"/>
            </w:tcBorders>
            <w:hideMark/>
          </w:tcPr>
          <w:p w14:paraId="1160BC77" w14:textId="77777777" w:rsidR="00315523" w:rsidRPr="00100200" w:rsidRDefault="00315523" w:rsidP="00315523">
            <w:pPr>
              <w:jc w:val="center"/>
              <w:rPr>
                <w:rFonts w:eastAsia="Times New Roman" w:cs="Times New Roman"/>
                <w:b/>
                <w:szCs w:val="24"/>
              </w:rPr>
            </w:pPr>
            <w:r w:rsidRPr="00100200">
              <w:rPr>
                <w:rFonts w:eastAsia="Calibri" w:cs="Times New Roman"/>
                <w:b/>
                <w:szCs w:val="24"/>
              </w:rPr>
              <w:t>Eil. Nr.</w:t>
            </w:r>
          </w:p>
        </w:tc>
        <w:tc>
          <w:tcPr>
            <w:tcW w:w="5004" w:type="dxa"/>
            <w:tcBorders>
              <w:top w:val="single" w:sz="4" w:space="0" w:color="auto"/>
              <w:left w:val="single" w:sz="4" w:space="0" w:color="auto"/>
              <w:bottom w:val="single" w:sz="4" w:space="0" w:color="auto"/>
              <w:right w:val="single" w:sz="4" w:space="0" w:color="auto"/>
            </w:tcBorders>
            <w:hideMark/>
          </w:tcPr>
          <w:p w14:paraId="472AD215" w14:textId="77777777" w:rsidR="00315523" w:rsidRPr="00100200" w:rsidRDefault="00315523" w:rsidP="00315523">
            <w:pPr>
              <w:jc w:val="center"/>
              <w:rPr>
                <w:rFonts w:eastAsia="Times New Roman" w:cs="Times New Roman"/>
                <w:b/>
                <w:szCs w:val="24"/>
              </w:rPr>
            </w:pPr>
            <w:r w:rsidRPr="00100200">
              <w:rPr>
                <w:rFonts w:eastAsia="Calibri" w:cs="Times New Roman"/>
                <w:b/>
                <w:szCs w:val="24"/>
              </w:rPr>
              <w:t>Reikalavimai</w:t>
            </w:r>
          </w:p>
        </w:tc>
        <w:tc>
          <w:tcPr>
            <w:tcW w:w="4280" w:type="dxa"/>
            <w:tcBorders>
              <w:top w:val="single" w:sz="4" w:space="0" w:color="auto"/>
              <w:left w:val="single" w:sz="4" w:space="0" w:color="auto"/>
              <w:bottom w:val="single" w:sz="4" w:space="0" w:color="auto"/>
              <w:right w:val="single" w:sz="4" w:space="0" w:color="auto"/>
            </w:tcBorders>
            <w:hideMark/>
          </w:tcPr>
          <w:p w14:paraId="50CA59F4" w14:textId="77777777" w:rsidR="00315523" w:rsidRPr="00100200" w:rsidRDefault="00315523" w:rsidP="00315523">
            <w:pPr>
              <w:jc w:val="center"/>
              <w:rPr>
                <w:rFonts w:eastAsia="Times New Roman" w:cs="Times New Roman"/>
                <w:b/>
                <w:szCs w:val="24"/>
              </w:rPr>
            </w:pPr>
            <w:r w:rsidRPr="00100200">
              <w:rPr>
                <w:rFonts w:eastAsia="Calibri" w:cs="Times New Roman"/>
                <w:b/>
                <w:szCs w:val="24"/>
              </w:rPr>
              <w:t>Patvirtinančių dokumentų sąrašas</w:t>
            </w:r>
          </w:p>
        </w:tc>
      </w:tr>
      <w:tr w:rsidR="00315523" w:rsidRPr="00100200" w14:paraId="444E0268" w14:textId="77777777" w:rsidTr="00A60698">
        <w:trPr>
          <w:jc w:val="center"/>
        </w:trPr>
        <w:tc>
          <w:tcPr>
            <w:tcW w:w="570" w:type="dxa"/>
            <w:tcBorders>
              <w:top w:val="single" w:sz="4" w:space="0" w:color="auto"/>
              <w:left w:val="single" w:sz="4" w:space="0" w:color="auto"/>
              <w:bottom w:val="single" w:sz="4" w:space="0" w:color="auto"/>
              <w:right w:val="single" w:sz="4" w:space="0" w:color="auto"/>
            </w:tcBorders>
            <w:hideMark/>
          </w:tcPr>
          <w:p w14:paraId="09F0D40B" w14:textId="2EB29929" w:rsidR="00315523" w:rsidRPr="00100200" w:rsidRDefault="00315523" w:rsidP="00315523">
            <w:pPr>
              <w:rPr>
                <w:rFonts w:eastAsia="Times New Roman" w:cs="Times New Roman"/>
                <w:szCs w:val="24"/>
              </w:rPr>
            </w:pPr>
            <w:r>
              <w:rPr>
                <w:rFonts w:eastAsia="Calibri" w:cs="Times New Roman"/>
                <w:szCs w:val="24"/>
              </w:rPr>
              <w:t>20.1</w:t>
            </w:r>
          </w:p>
        </w:tc>
        <w:tc>
          <w:tcPr>
            <w:tcW w:w="5004" w:type="dxa"/>
            <w:tcBorders>
              <w:top w:val="single" w:sz="4" w:space="0" w:color="auto"/>
              <w:left w:val="single" w:sz="4" w:space="0" w:color="auto"/>
              <w:bottom w:val="single" w:sz="4" w:space="0" w:color="auto"/>
              <w:right w:val="single" w:sz="4" w:space="0" w:color="auto"/>
            </w:tcBorders>
            <w:hideMark/>
          </w:tcPr>
          <w:p w14:paraId="770357A0" w14:textId="77777777" w:rsidR="00315523" w:rsidRPr="00100200" w:rsidRDefault="00315523" w:rsidP="00315523">
            <w:pPr>
              <w:jc w:val="both"/>
              <w:rPr>
                <w:rFonts w:eastAsia="Calibri" w:cs="Times New Roman"/>
                <w:szCs w:val="24"/>
              </w:rPr>
            </w:pPr>
            <w:r w:rsidRPr="00100200">
              <w:rPr>
                <w:rFonts w:eastAsia="Calibri" w:cs="Times New Roman"/>
                <w:szCs w:val="24"/>
              </w:rPr>
              <w:t xml:space="preserve">Minimalūs aplinkos apsaugos kriterijai: degalai turi atitikti Lietuvos Respublikos alternatyviųjų degalų įstatyme įtvirtintus reikalavimus. </w:t>
            </w:r>
          </w:p>
        </w:tc>
        <w:tc>
          <w:tcPr>
            <w:tcW w:w="4280" w:type="dxa"/>
            <w:tcBorders>
              <w:top w:val="single" w:sz="4" w:space="0" w:color="auto"/>
              <w:left w:val="single" w:sz="4" w:space="0" w:color="auto"/>
              <w:bottom w:val="single" w:sz="4" w:space="0" w:color="auto"/>
              <w:right w:val="single" w:sz="4" w:space="0" w:color="auto"/>
            </w:tcBorders>
            <w:hideMark/>
          </w:tcPr>
          <w:p w14:paraId="564586B7" w14:textId="3004C58F" w:rsidR="00315523" w:rsidRPr="00100200" w:rsidRDefault="00315523" w:rsidP="00315523">
            <w:pPr>
              <w:jc w:val="both"/>
              <w:rPr>
                <w:rFonts w:eastAsia="Calibri" w:cs="Times New Roman"/>
                <w:i/>
                <w:szCs w:val="24"/>
              </w:rPr>
            </w:pPr>
            <w:r w:rsidRPr="00100200">
              <w:rPr>
                <w:rFonts w:eastAsia="Calibri" w:cs="Times New Roman"/>
                <w:szCs w:val="24"/>
              </w:rPr>
              <w:t>Atitiktį reika</w:t>
            </w:r>
            <w:r>
              <w:rPr>
                <w:rFonts w:eastAsia="Calibri" w:cs="Times New Roman"/>
                <w:szCs w:val="24"/>
              </w:rPr>
              <w:t>lavimams įrodantys dokumentai: t</w:t>
            </w:r>
            <w:r w:rsidRPr="00100200">
              <w:rPr>
                <w:rFonts w:eastAsia="Calibri" w:cs="Times New Roman"/>
                <w:szCs w:val="24"/>
              </w:rPr>
              <w:t xml:space="preserve">iekėjo deklaracija arba kitas lygiavertis įrodymas. </w:t>
            </w:r>
          </w:p>
        </w:tc>
      </w:tr>
    </w:tbl>
    <w:p w14:paraId="6BFD14F6" w14:textId="77777777" w:rsidR="00315523" w:rsidRPr="009F5D60" w:rsidRDefault="00315523" w:rsidP="00315523">
      <w:pPr>
        <w:tabs>
          <w:tab w:val="left" w:pos="1134"/>
        </w:tabs>
        <w:ind w:firstLine="567"/>
        <w:rPr>
          <w:rFonts w:eastAsia="Calibri"/>
          <w:b/>
          <w:iCs/>
          <w:color w:val="00B050"/>
          <w:sz w:val="20"/>
          <w:szCs w:val="20"/>
        </w:rPr>
      </w:pPr>
    </w:p>
    <w:p w14:paraId="5EEE6BAB" w14:textId="655B5945" w:rsidR="008510BF" w:rsidRDefault="00DA4F26" w:rsidP="00315523">
      <w:pPr>
        <w:widowControl w:val="0"/>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bookmarkEnd w:id="7"/>
    </w:p>
    <w:p w14:paraId="7C7C8D8B" w14:textId="77777777" w:rsidR="00315523" w:rsidRPr="00315523" w:rsidRDefault="00315523" w:rsidP="00315523">
      <w:pPr>
        <w:widowControl w:val="0"/>
        <w:tabs>
          <w:tab w:val="left" w:pos="1134"/>
        </w:tabs>
        <w:ind w:left="567"/>
        <w:jc w:val="both"/>
        <w:rPr>
          <w:rFonts w:eastAsia="Times New Roman" w:cs="Times New Roman"/>
          <w:szCs w:val="24"/>
          <w:lang w:eastAsia="en-US"/>
        </w:rPr>
      </w:pPr>
    </w:p>
    <w:p w14:paraId="65591E60" w14:textId="5F1A5989" w:rsidR="00191CC4" w:rsidRDefault="00191CC4" w:rsidP="00315523">
      <w:pPr>
        <w:pStyle w:val="Antrat1"/>
        <w:keepNext w:val="0"/>
        <w:widowControl w:val="0"/>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w:t>
      </w:r>
      <w:r w:rsidRPr="004664E8">
        <w:rPr>
          <w:szCs w:val="24"/>
        </w:rPr>
        <w:lastRenderedPageBreak/>
        <w:t xml:space="preserve">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9F5D60" w:rsidRDefault="004664E8" w:rsidP="00371163">
      <w:pPr>
        <w:widowControl w:val="0"/>
        <w:ind w:firstLine="567"/>
        <w:rPr>
          <w:rFonts w:eastAsia="Times New Roman" w:cs="Times New Roman"/>
          <w:sz w:val="20"/>
          <w:szCs w:val="20"/>
        </w:rPr>
      </w:pPr>
    </w:p>
    <w:p w14:paraId="15278EC0" w14:textId="77777777" w:rsidR="004664E8" w:rsidRPr="007F40F8" w:rsidRDefault="004664E8" w:rsidP="00371163">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9F5D60" w:rsidRDefault="004664E8" w:rsidP="00371163">
      <w:pPr>
        <w:widowControl w:val="0"/>
        <w:ind w:firstLine="567"/>
        <w:jc w:val="both"/>
        <w:rPr>
          <w:rFonts w:eastAsia="Times New Roman" w:cs="Times New Roman"/>
          <w:b/>
          <w:sz w:val="20"/>
          <w:szCs w:val="20"/>
        </w:rPr>
      </w:pPr>
    </w:p>
    <w:p w14:paraId="56C3FF66" w14:textId="596FD88B" w:rsidR="004664E8" w:rsidRDefault="003D3C5C" w:rsidP="008270FA">
      <w:pPr>
        <w:pStyle w:val="Sraopastraipa"/>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32D32836" w14:textId="77777777" w:rsidR="008270FA" w:rsidRPr="009F5D60" w:rsidRDefault="008270FA" w:rsidP="009F5D60">
      <w:pPr>
        <w:pStyle w:val="Sraopastraipa"/>
        <w:tabs>
          <w:tab w:val="left" w:pos="1134"/>
        </w:tabs>
        <w:spacing w:line="20" w:lineRule="atLeast"/>
        <w:ind w:left="567"/>
        <w:rPr>
          <w:sz w:val="20"/>
        </w:rPr>
      </w:pPr>
    </w:p>
    <w:p w14:paraId="77978B6A" w14:textId="77777777" w:rsidR="00191CC4" w:rsidRPr="0052442B" w:rsidRDefault="00191CC4" w:rsidP="009F5D60">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9F5D60" w:rsidRDefault="00191CC4" w:rsidP="00371163">
      <w:pPr>
        <w:rPr>
          <w:rFonts w:eastAsia="Times New Roman" w:cs="Times New Roman"/>
          <w:sz w:val="20"/>
          <w:szCs w:val="20"/>
          <w:lang w:eastAsia="en-US"/>
        </w:rPr>
      </w:pPr>
    </w:p>
    <w:p w14:paraId="1E86BC98" w14:textId="5430FAD8" w:rsidR="00D60076" w:rsidRDefault="005335F7" w:rsidP="00D108BB">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kėjų kvalifikacijos reikalavimai bei reikalaujami dokumentai ir informacija, patvirtinantys šiuos reikalavimus</w:t>
      </w:r>
      <w:r w:rsidR="00B157C5" w:rsidRPr="00D60076">
        <w:rPr>
          <w:rFonts w:eastAsia="Times New Roman" w:cs="Times New Roman"/>
          <w:szCs w:val="24"/>
          <w:lang w:eastAsia="en-US"/>
        </w:rPr>
        <w:t>:</w:t>
      </w:r>
      <w:bookmarkEnd w:id="12"/>
    </w:p>
    <w:p w14:paraId="42C13342" w14:textId="77777777" w:rsidR="00A34D61" w:rsidRPr="009F5D60" w:rsidRDefault="00A34D61" w:rsidP="00A34D61">
      <w:pPr>
        <w:autoSpaceDE w:val="0"/>
        <w:autoSpaceDN w:val="0"/>
        <w:adjustRightInd w:val="0"/>
        <w:rPr>
          <w:rFonts w:ascii="LiberationSerif" w:hAnsi="LiberationSerif" w:cs="LiberationSerif"/>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41463BC3" w:rsidR="006D3715" w:rsidRPr="00CD7016" w:rsidRDefault="005335F7" w:rsidP="006D3715">
            <w:pPr>
              <w:pStyle w:val="Betarp"/>
              <w:jc w:val="center"/>
              <w:rPr>
                <w:rFonts w:ascii="Times New Roman" w:hAnsi="Times New Roman"/>
                <w:i/>
                <w:sz w:val="23"/>
                <w:szCs w:val="23"/>
              </w:rPr>
            </w:pPr>
            <w:r w:rsidRPr="005335F7">
              <w:rPr>
                <w:rFonts w:ascii="Times New Roman" w:hAnsi="Times New Roman"/>
                <w:b/>
                <w:bCs/>
                <w:i/>
                <w:sz w:val="24"/>
                <w:szCs w:val="24"/>
              </w:rPr>
              <w:t>Teisės verstis veikla reikalavimai</w:t>
            </w:r>
          </w:p>
        </w:tc>
      </w:tr>
      <w:tr w:rsidR="005335F7" w:rsidRPr="00EE2642" w14:paraId="14BFE269" w14:textId="77777777" w:rsidTr="00F61CAC">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09F804FC" w:rsidR="005335F7" w:rsidRPr="00CD7016" w:rsidRDefault="005335F7" w:rsidP="005335F7">
            <w:pPr>
              <w:jc w:val="both"/>
              <w:rPr>
                <w:rFonts w:cs="Times New Roman"/>
                <w:sz w:val="23"/>
                <w:szCs w:val="23"/>
              </w:rPr>
            </w:pPr>
            <w:r>
              <w:rPr>
                <w:rFonts w:cs="Times New Roman"/>
                <w:sz w:val="23"/>
                <w:szCs w:val="23"/>
              </w:rPr>
              <w:t>27.</w:t>
            </w:r>
            <w:r w:rsidRPr="00CD7016">
              <w:rPr>
                <w:rFonts w:cs="Times New Roman"/>
                <w:sz w:val="23"/>
                <w:szCs w:val="23"/>
              </w:rPr>
              <w:t xml:space="preserve">1. </w:t>
            </w:r>
          </w:p>
        </w:tc>
        <w:tc>
          <w:tcPr>
            <w:tcW w:w="4536" w:type="dxa"/>
            <w:tcBorders>
              <w:top w:val="single" w:sz="4" w:space="0" w:color="auto"/>
              <w:left w:val="single" w:sz="4" w:space="0" w:color="auto"/>
              <w:bottom w:val="single" w:sz="4" w:space="0" w:color="auto"/>
              <w:right w:val="single" w:sz="4" w:space="0" w:color="auto"/>
            </w:tcBorders>
          </w:tcPr>
          <w:p w14:paraId="22E7277A" w14:textId="77777777" w:rsidR="005335F7" w:rsidRPr="00100200" w:rsidRDefault="005335F7" w:rsidP="005335F7">
            <w:pPr>
              <w:jc w:val="both"/>
              <w:outlineLvl w:val="2"/>
              <w:rPr>
                <w:rFonts w:eastAsia="Times New Roman" w:cs="Times New Roman"/>
                <w:color w:val="000000" w:themeColor="text1"/>
                <w:szCs w:val="24"/>
              </w:rPr>
            </w:pPr>
            <w:r w:rsidRPr="00100200">
              <w:rPr>
                <w:rFonts w:cs="Times New Roman"/>
                <w:color w:val="000000" w:themeColor="text1"/>
                <w:szCs w:val="24"/>
              </w:rPr>
              <w:t>Tiekėjas ir/arba Tiekėjų grupės partneriai kartu ir/arba ūkio subjektai, kurių pajėgumais remiasi Tiekėjas, turi teisę verstis ta veikla, kuri reikalinga pirkimo sutarčiai įvykdyti.</w:t>
            </w:r>
          </w:p>
          <w:p w14:paraId="7DE931AC" w14:textId="18E22706" w:rsidR="005335F7" w:rsidRPr="00CD7016" w:rsidRDefault="005335F7" w:rsidP="005335F7">
            <w:pPr>
              <w:autoSpaceDE w:val="0"/>
              <w:autoSpaceDN w:val="0"/>
              <w:adjustRightInd w:val="0"/>
              <w:jc w:val="both"/>
              <w:rPr>
                <w:rFonts w:eastAsia="Times New Roman" w:cs="Times New Roman"/>
                <w:b/>
                <w:color w:val="00B050"/>
                <w:sz w:val="23"/>
                <w:szCs w:val="23"/>
              </w:rPr>
            </w:pPr>
            <w:r w:rsidRPr="00100200">
              <w:rPr>
                <w:rFonts w:cs="Times New Roman"/>
                <w:color w:val="000000" w:themeColor="text1"/>
                <w:szCs w:val="24"/>
              </w:rPr>
              <w:t xml:space="preserve">Tiekėjas turi teisę verstis mažmenine prekyba degalinėse nefasuotais naftos produktais. </w:t>
            </w:r>
          </w:p>
        </w:tc>
        <w:tc>
          <w:tcPr>
            <w:tcW w:w="4614" w:type="dxa"/>
            <w:tcBorders>
              <w:top w:val="single" w:sz="4" w:space="0" w:color="auto"/>
              <w:left w:val="single" w:sz="4" w:space="0" w:color="auto"/>
              <w:bottom w:val="single" w:sz="4" w:space="0" w:color="auto"/>
              <w:right w:val="single" w:sz="4" w:space="0" w:color="auto"/>
            </w:tcBorders>
          </w:tcPr>
          <w:p w14:paraId="36FFD165" w14:textId="77777777" w:rsidR="005335F7" w:rsidRPr="00100200" w:rsidRDefault="005335F7" w:rsidP="005335F7">
            <w:pPr>
              <w:tabs>
                <w:tab w:val="center" w:pos="1134"/>
                <w:tab w:val="left" w:pos="1276"/>
                <w:tab w:val="left" w:pos="2127"/>
              </w:tabs>
              <w:jc w:val="both"/>
              <w:rPr>
                <w:rFonts w:eastAsia="Times New Roman" w:cs="Times New Roman"/>
                <w:color w:val="000000" w:themeColor="text1"/>
                <w:szCs w:val="24"/>
              </w:rPr>
            </w:pPr>
            <w:r w:rsidRPr="00100200">
              <w:rPr>
                <w:rFonts w:cs="Times New Roman"/>
                <w:color w:val="000000" w:themeColor="text1"/>
                <w:szCs w:val="24"/>
              </w:rPr>
              <w:t>Pateikiamos atitinkamų dokumentų - licencijos (-ų) verstis mažmenine prekyba nefasuotu variklių benzinu ir dyzeliniu kuru, skirtais autotransporto priemonėms, ar kito (-ų) lygiaverčio (-</w:t>
            </w:r>
            <w:proofErr w:type="spellStart"/>
            <w:r w:rsidRPr="00100200">
              <w:rPr>
                <w:rFonts w:cs="Times New Roman"/>
                <w:color w:val="000000" w:themeColor="text1"/>
                <w:szCs w:val="24"/>
              </w:rPr>
              <w:t>ių</w:t>
            </w:r>
            <w:proofErr w:type="spellEnd"/>
            <w:r w:rsidRPr="00100200">
              <w:rPr>
                <w:rFonts w:cs="Times New Roman"/>
                <w:color w:val="000000" w:themeColor="text1"/>
                <w:szCs w:val="24"/>
              </w:rPr>
              <w:t>) dokumento (-ų), įrodančio (-</w:t>
            </w:r>
            <w:proofErr w:type="spellStart"/>
            <w:r w:rsidRPr="00100200">
              <w:rPr>
                <w:rFonts w:cs="Times New Roman"/>
                <w:color w:val="000000" w:themeColor="text1"/>
                <w:szCs w:val="24"/>
              </w:rPr>
              <w:t>ių</w:t>
            </w:r>
            <w:proofErr w:type="spellEnd"/>
            <w:r w:rsidRPr="00100200">
              <w:rPr>
                <w:rFonts w:cs="Times New Roman"/>
                <w:color w:val="000000" w:themeColor="text1"/>
                <w:szCs w:val="24"/>
              </w:rPr>
              <w:t xml:space="preserve">), kad Tiekėjas ir/arba Tiekėjų grupės partneriai kartu ir/arba ūkio subjektai, kurių pajėgumais remiasi Tiekėjas, turi teisę verstis mažmenine prekyba </w:t>
            </w:r>
            <w:r w:rsidRPr="00100200">
              <w:rPr>
                <w:rFonts w:cs="Times New Roman"/>
                <w:b/>
                <w:i/>
                <w:color w:val="000000" w:themeColor="text1"/>
                <w:szCs w:val="24"/>
              </w:rPr>
              <w:t>nefasuotais naftos produktais</w:t>
            </w:r>
            <w:r w:rsidRPr="00100200">
              <w:rPr>
                <w:rFonts w:cs="Times New Roman"/>
                <w:color w:val="000000" w:themeColor="text1"/>
                <w:szCs w:val="24"/>
              </w:rPr>
              <w:t>, kopija (-</w:t>
            </w:r>
            <w:proofErr w:type="spellStart"/>
            <w:r w:rsidRPr="00100200">
              <w:rPr>
                <w:rFonts w:cs="Times New Roman"/>
                <w:color w:val="000000" w:themeColor="text1"/>
                <w:szCs w:val="24"/>
              </w:rPr>
              <w:t>os</w:t>
            </w:r>
            <w:proofErr w:type="spellEnd"/>
            <w:r w:rsidRPr="00100200">
              <w:rPr>
                <w:rFonts w:cs="Times New Roman"/>
                <w:color w:val="000000" w:themeColor="text1"/>
                <w:szCs w:val="24"/>
              </w:rPr>
              <w:t>)*.</w:t>
            </w:r>
          </w:p>
          <w:p w14:paraId="0F10DCB9" w14:textId="77777777" w:rsidR="005335F7" w:rsidRPr="00100200" w:rsidRDefault="005335F7" w:rsidP="005335F7">
            <w:pPr>
              <w:jc w:val="both"/>
              <w:rPr>
                <w:rFonts w:eastAsia="Calibri" w:cs="Times New Roman"/>
                <w:color w:val="000000" w:themeColor="text1"/>
                <w:szCs w:val="24"/>
              </w:rPr>
            </w:pPr>
            <w:r w:rsidRPr="00100200">
              <w:rPr>
                <w:rFonts w:eastAsia="Calibri" w:cs="Times New Roman"/>
                <w:color w:val="000000" w:themeColor="text1"/>
                <w:szCs w:val="24"/>
              </w:rPr>
              <w:t xml:space="preserve">Pateikiama Lietuvos Respublikoje registruoto Tiekėjo (juridinio asmens) Lietuvos Respublikos juridinių asmenų registro išplėstinio išrašo kopija ar įstatų (aktualios įstatų redakcijos) atitinkamos dalies kopija, patvirtinanti Tiekėjo teisę verstis atitinkama veikla (mažmeninė prekyba nefasuotais naftos produktais), arba atitinkamos užsienio šalies institucijos (profesinių ar veiklos registrų tvarkytojų, valstybės įgaliotų institucijų pažymos, kaip yra nustatyta toje valstybėje, kurioje Tiekėjas registruotas) išduotas </w:t>
            </w:r>
            <w:r w:rsidRPr="00100200">
              <w:rPr>
                <w:rFonts w:eastAsia="Calibri" w:cs="Times New Roman"/>
                <w:color w:val="000000" w:themeColor="text1"/>
                <w:szCs w:val="24"/>
              </w:rPr>
              <w:lastRenderedPageBreak/>
              <w:t xml:space="preserve">dokumentas, liudijantis Tiekėjo teisę verstis atitinkama veikla. </w:t>
            </w:r>
          </w:p>
          <w:p w14:paraId="329EE4E5" w14:textId="14F04E32" w:rsidR="005335F7" w:rsidRPr="00EE2642" w:rsidRDefault="005335F7" w:rsidP="005335F7">
            <w:pPr>
              <w:tabs>
                <w:tab w:val="left" w:pos="1134"/>
              </w:tabs>
              <w:jc w:val="both"/>
              <w:rPr>
                <w:rFonts w:cs="Times New Roman"/>
                <w:szCs w:val="24"/>
              </w:rPr>
            </w:pPr>
            <w:r w:rsidRPr="00100200">
              <w:rPr>
                <w:rFonts w:cs="Times New Roman"/>
                <w:i/>
                <w:color w:val="000000" w:themeColor="text1"/>
                <w:szCs w:val="24"/>
              </w:rPr>
              <w:t>*</w:t>
            </w:r>
            <w:r w:rsidRPr="00100200">
              <w:rPr>
                <w:rFonts w:cs="Times New Roman"/>
                <w:i/>
                <w:iCs/>
                <w:color w:val="000000" w:themeColor="text1"/>
                <w:szCs w:val="24"/>
              </w:rPr>
              <w:t xml:space="preserve"> CVP IS priemonėmis </w:t>
            </w:r>
            <w:r w:rsidRPr="00100200">
              <w:rPr>
                <w:rFonts w:cs="Times New Roman"/>
                <w:i/>
                <w:color w:val="000000" w:themeColor="text1"/>
                <w:szCs w:val="24"/>
              </w:rPr>
              <w:t>pateikiamos skaitmeninės dokumentų kopijos</w:t>
            </w:r>
            <w:r w:rsidRPr="00100200">
              <w:rPr>
                <w:rFonts w:cs="Times New Roman"/>
                <w:color w:val="000000" w:themeColor="text1"/>
                <w:szCs w:val="24"/>
              </w:rPr>
              <w:t>.</w:t>
            </w:r>
          </w:p>
        </w:tc>
      </w:tr>
      <w:tr w:rsidR="005335F7" w:rsidRPr="00CD7016" w14:paraId="56F1C927" w14:textId="77777777" w:rsidTr="003326FA">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6DFB261B" w14:textId="01570EB2" w:rsidR="005335F7" w:rsidRPr="004356C4" w:rsidRDefault="004356C4" w:rsidP="004356C4">
            <w:pPr>
              <w:tabs>
                <w:tab w:val="left" w:pos="426"/>
              </w:tabs>
              <w:jc w:val="both"/>
              <w:rPr>
                <w:rFonts w:cs="Times New Roman"/>
                <w:i/>
                <w:sz w:val="20"/>
                <w:szCs w:val="20"/>
              </w:rPr>
            </w:pPr>
            <w:r w:rsidRPr="004356C4">
              <w:rPr>
                <w:rFonts w:cs="Times New Roman"/>
                <w:i/>
                <w:sz w:val="20"/>
                <w:szCs w:val="20"/>
              </w:rPr>
              <w:lastRenderedPageBreak/>
              <w:t>Reikal</w:t>
            </w:r>
            <w:r>
              <w:rPr>
                <w:rFonts w:cs="Times New Roman"/>
                <w:i/>
                <w:sz w:val="20"/>
                <w:szCs w:val="20"/>
              </w:rPr>
              <w:t>avimas nustatytas vadovaujantis</w:t>
            </w:r>
            <w:r w:rsidRPr="004356C4">
              <w:rPr>
                <w:rFonts w:cs="Times New Roman"/>
                <w:i/>
                <w:sz w:val="20"/>
                <w:szCs w:val="20"/>
              </w:rPr>
              <w:t xml:space="preserve"> 2017 m. birželio 29 d. Viešųjų pirki</w:t>
            </w:r>
            <w:r>
              <w:rPr>
                <w:rFonts w:cs="Times New Roman"/>
                <w:i/>
                <w:sz w:val="20"/>
                <w:szCs w:val="20"/>
              </w:rPr>
              <w:t>mų tarnybos direktoriaus įsakymo</w:t>
            </w:r>
            <w:r w:rsidRPr="004356C4">
              <w:rPr>
                <w:rFonts w:cs="Times New Roman"/>
                <w:i/>
                <w:sz w:val="20"/>
                <w:szCs w:val="20"/>
              </w:rPr>
              <w:t xml:space="preserve"> Nr. 1S-105 „Dėl tiekėjų kvalifikacijos reikalavimų nustatymo metodikos patvirtinimo“ (galiojanti suvestinė redakcija (nuo 2022-04-01) </w:t>
            </w:r>
            <w:r>
              <w:rPr>
                <w:rFonts w:cs="Times New Roman"/>
                <w:i/>
                <w:sz w:val="20"/>
                <w:szCs w:val="20"/>
              </w:rPr>
              <w:t>9</w:t>
            </w:r>
            <w:r w:rsidRPr="004356C4">
              <w:rPr>
                <w:rFonts w:cs="Times New Roman"/>
                <w:i/>
                <w:sz w:val="20"/>
                <w:szCs w:val="20"/>
              </w:rPr>
              <w:t xml:space="preserve"> p</w:t>
            </w:r>
            <w:r>
              <w:rPr>
                <w:rFonts w:cs="Times New Roman"/>
                <w:i/>
                <w:sz w:val="20"/>
                <w:szCs w:val="20"/>
              </w:rPr>
              <w:t>unkt</w:t>
            </w:r>
            <w:r w:rsidRPr="004356C4">
              <w:rPr>
                <w:rFonts w:cs="Times New Roman"/>
                <w:i/>
                <w:sz w:val="20"/>
                <w:szCs w:val="20"/>
              </w:rPr>
              <w:t>u.</w:t>
            </w:r>
          </w:p>
        </w:tc>
      </w:tr>
    </w:tbl>
    <w:p w14:paraId="019DFCD1" w14:textId="706E7D67" w:rsidR="00596775" w:rsidRPr="009F5D60" w:rsidRDefault="00596775" w:rsidP="00596775">
      <w:pPr>
        <w:widowControl w:val="0"/>
        <w:tabs>
          <w:tab w:val="left" w:pos="1134"/>
        </w:tabs>
        <w:rPr>
          <w:b/>
          <w:sz w:val="20"/>
          <w:szCs w:val="20"/>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63D8890E" w:rsidR="00D108BB" w:rsidRPr="006E4C5F" w:rsidRDefault="00D108BB" w:rsidP="008270FA">
      <w:pPr>
        <w:pStyle w:val="Sraopastraipa"/>
        <w:numPr>
          <w:ilvl w:val="0"/>
          <w:numId w:val="1"/>
        </w:numPr>
        <w:tabs>
          <w:tab w:val="left" w:pos="1276"/>
        </w:tabs>
        <w:ind w:left="0" w:firstLine="567"/>
        <w:rPr>
          <w:szCs w:val="24"/>
        </w:rPr>
      </w:pPr>
      <w:r w:rsidRPr="00154595">
        <w:rPr>
          <w:szCs w:val="24"/>
        </w:rPr>
        <w:t>Perkančioji organizacija šiame pirkime netaiko kokybės vadybos</w:t>
      </w:r>
      <w:r w:rsidR="006E4C5F">
        <w:rPr>
          <w:szCs w:val="24"/>
        </w:rPr>
        <w:t xml:space="preserve"> sistemos standartų reikalavimų ir aplinkos apsaugos vadybos </w:t>
      </w:r>
      <w:r w:rsidR="006E4C5F" w:rsidRPr="006E4C5F">
        <w:rPr>
          <w:szCs w:val="24"/>
        </w:rPr>
        <w:t>sistemos standartų reikalavimų.</w:t>
      </w:r>
    </w:p>
    <w:p w14:paraId="64F1B802" w14:textId="0F77EDC3" w:rsidR="00FB69BC" w:rsidRPr="00FB69BC" w:rsidRDefault="00FB69BC" w:rsidP="006E4C5F">
      <w:pPr>
        <w:widowControl w:val="0"/>
        <w:tabs>
          <w:tab w:val="left" w:pos="1276"/>
        </w:tabs>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641554C1"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FB69BC" w:rsidRPr="00D87207">
        <w:rPr>
          <w:rFonts w:eastAsia="Calibri" w:cs="Times New Roman"/>
          <w:b/>
          <w:szCs w:val="24"/>
          <w:lang w:eastAsia="en-US"/>
        </w:rPr>
        <w:t>17</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9F5D60">
      <w:pPr>
        <w:widowControl w:val="0"/>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9F5D60">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lastRenderedPageBreak/>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596775">
      <w:pPr>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E22EAD">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E22EAD">
      <w:pPr>
        <w:widowControl w:val="0"/>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9F5D60">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9F5D60">
      <w:pPr>
        <w:widowControl w:val="0"/>
        <w:rPr>
          <w:rFonts w:eastAsia="Times New Roman" w:cs="Times New Roman"/>
          <w:b/>
          <w:szCs w:val="24"/>
          <w:lang w:eastAsia="en-US"/>
        </w:rPr>
      </w:pPr>
    </w:p>
    <w:p w14:paraId="10A2F3DE" w14:textId="12E1614D" w:rsidR="00191CC4" w:rsidRPr="0052442B" w:rsidRDefault="00191CC4" w:rsidP="009F5D60">
      <w:pPr>
        <w:pStyle w:val="Antrat1"/>
        <w:keepNext w:val="0"/>
        <w:widowControl w:val="0"/>
      </w:pPr>
      <w:bookmarkStart w:id="15" w:name="_Toc158640863"/>
      <w:bookmarkStart w:id="16" w:name="_Toc169687957"/>
      <w:r w:rsidRPr="0052442B">
        <w:lastRenderedPageBreak/>
        <w:t>PASIŪLYMŲ GALIOJIMO UŽTIKRINIMO REIKALAVIMAI</w:t>
      </w:r>
      <w:bookmarkEnd w:id="15"/>
      <w:bookmarkEnd w:id="16"/>
    </w:p>
    <w:p w14:paraId="2D12051A" w14:textId="298E7502" w:rsidR="00191CC4" w:rsidRPr="0052442B" w:rsidRDefault="00191CC4" w:rsidP="009F5D60">
      <w:pPr>
        <w:widowControl w:val="0"/>
        <w:jc w:val="both"/>
        <w:rPr>
          <w:rFonts w:eastAsia="Times New Roman" w:cs="Times New Roman"/>
          <w:szCs w:val="24"/>
          <w:lang w:eastAsia="en-US"/>
        </w:rPr>
      </w:pPr>
    </w:p>
    <w:p w14:paraId="61F8EDA0" w14:textId="290B7A68" w:rsidR="00802F5D" w:rsidRPr="00154595" w:rsidRDefault="00D11D69" w:rsidP="009F5D60">
      <w:pPr>
        <w:pStyle w:val="Sraopastraipa"/>
        <w:widowControl w:val="0"/>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 xml:space="preserve">Tas pats ūkio subjektas gali būti nurodytas skirtingų tiekėjų pasiūlymuose kaip subtiekėjas. Taip pat tiekėjas, pateikęs pasiūlymą savarankiškai, ar pirkime </w:t>
      </w:r>
      <w:r w:rsidR="009F1797" w:rsidRPr="000A6F50">
        <w:rPr>
          <w:rFonts w:eastAsia="Calibri"/>
          <w:iCs/>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422EEBEF" w:rsidR="00B52867"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1D1DFEE0" w14:textId="4F66CE24" w:rsidR="00892EC2" w:rsidRPr="00892EC2" w:rsidRDefault="00892EC2" w:rsidP="000A6F50">
      <w:pPr>
        <w:numPr>
          <w:ilvl w:val="1"/>
          <w:numId w:val="1"/>
        </w:numPr>
        <w:tabs>
          <w:tab w:val="left" w:pos="1276"/>
        </w:tabs>
        <w:ind w:left="0" w:firstLine="567"/>
        <w:jc w:val="both"/>
        <w:rPr>
          <w:rFonts w:cs="Times New Roman"/>
          <w:szCs w:val="24"/>
        </w:rPr>
      </w:pPr>
      <w:r w:rsidRPr="00892EC2">
        <w:rPr>
          <w:rFonts w:eastAsia="Times New Roman" w:cs="Times New Roman"/>
          <w:b/>
          <w:szCs w:val="24"/>
        </w:rPr>
        <w:t>tiekėjo degalinių sąrašas</w:t>
      </w:r>
      <w:r>
        <w:rPr>
          <w:rFonts w:eastAsia="Times New Roman" w:cs="Times New Roman"/>
          <w:szCs w:val="24"/>
        </w:rPr>
        <w:t xml:space="preserve"> </w:t>
      </w:r>
      <w:r w:rsidRPr="0052442B">
        <w:rPr>
          <w:rFonts w:eastAsia="Calibri" w:cs="Times New Roman"/>
          <w:szCs w:val="24"/>
          <w:lang w:eastAsia="en-US"/>
        </w:rPr>
        <w:t>(</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Pr>
          <w:rFonts w:eastAsia="Calibri" w:cs="Times New Roman"/>
          <w:szCs w:val="24"/>
          <w:lang w:eastAsia="en-US"/>
        </w:rPr>
        <w:t>6</w:t>
      </w:r>
      <w:r w:rsidRPr="009527D6">
        <w:rPr>
          <w:rFonts w:eastAsia="Calibri" w:cs="Times New Roman"/>
          <w:szCs w:val="24"/>
          <w:lang w:eastAsia="en-US"/>
        </w:rPr>
        <w:t xml:space="preserve"> priedas)</w:t>
      </w:r>
      <w:r>
        <w:rPr>
          <w:rFonts w:eastAsia="Times New Roman" w:cs="Times New Roman"/>
          <w:szCs w:val="24"/>
        </w:rPr>
        <w:t>;</w:t>
      </w:r>
    </w:p>
    <w:p w14:paraId="35FF1B70" w14:textId="600C87BB" w:rsidR="00892EC2" w:rsidRPr="009527D6" w:rsidRDefault="00892EC2" w:rsidP="000A6F50">
      <w:pPr>
        <w:numPr>
          <w:ilvl w:val="1"/>
          <w:numId w:val="1"/>
        </w:numPr>
        <w:tabs>
          <w:tab w:val="left" w:pos="1276"/>
        </w:tabs>
        <w:ind w:left="0" w:firstLine="567"/>
        <w:jc w:val="both"/>
        <w:rPr>
          <w:rFonts w:cs="Times New Roman"/>
          <w:szCs w:val="24"/>
        </w:rPr>
      </w:pPr>
      <w:r w:rsidRPr="00892EC2">
        <w:rPr>
          <w:b/>
        </w:rPr>
        <w:t>Web service (žiniatinklio) paslaugų pirkimo sutarties kopija arba kitas lygiavertis dokumentas</w:t>
      </w:r>
      <w:r>
        <w:t>;</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57D78336"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 xml:space="preserve">visas perkamų </w:t>
      </w:r>
      <w:r w:rsidR="00756203">
        <w:rPr>
          <w:rFonts w:eastAsia="Times New Roman" w:cs="Times New Roman"/>
          <w:szCs w:val="24"/>
          <w:lang w:eastAsia="en-US"/>
        </w:rPr>
        <w:t>preki</w:t>
      </w:r>
      <w:r w:rsidR="003B14A4" w:rsidRPr="003B14A4">
        <w:rPr>
          <w:rFonts w:eastAsia="Times New Roman" w:cs="Times New Roman"/>
          <w:szCs w:val="24"/>
          <w:lang w:eastAsia="en-US"/>
        </w:rPr>
        <w:t xml:space="preserve">ų apimtis, į pasiūlymo kainos sudėtines dalis, į techninės specifikacijos (pirkimo sąlygų 2 priedas) reikalavimus, į pirkimo sutarties projekte numatytą atsiskaitymo už </w:t>
      </w:r>
      <w:r w:rsidR="00756203">
        <w:rPr>
          <w:rFonts w:eastAsia="Times New Roman" w:cs="Times New Roman"/>
          <w:szCs w:val="24"/>
          <w:lang w:eastAsia="en-US"/>
        </w:rPr>
        <w:t>gautas prekes</w:t>
      </w:r>
      <w:r w:rsidR="003B14A4" w:rsidRPr="003B14A4">
        <w:rPr>
          <w:rFonts w:eastAsia="Times New Roman" w:cs="Times New Roman"/>
          <w:szCs w:val="24"/>
          <w:lang w:eastAsia="en-US"/>
        </w:rPr>
        <w:t xml:space="preserve"> terminą bei į visus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52C93A9E" w:rsidR="004C154C" w:rsidRDefault="00303298" w:rsidP="00DF6805">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lastRenderedPageBreak/>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596775">
      <w:pPr>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596775">
      <w:pPr>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1"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393E9629"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596775">
      <w:pPr>
        <w:pStyle w:val="Sraopastraipa"/>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77777777" w:rsidR="00E772C9" w:rsidRPr="003D1C6B" w:rsidRDefault="00191CC4" w:rsidP="00596775">
      <w:pPr>
        <w:pStyle w:val="Sraopastraipa"/>
        <w:numPr>
          <w:ilvl w:val="0"/>
          <w:numId w:val="1"/>
        </w:numPr>
        <w:ind w:left="0" w:firstLine="567"/>
        <w:contextualSpacing w:val="0"/>
        <w:rPr>
          <w:szCs w:val="24"/>
        </w:rPr>
      </w:pPr>
      <w:r w:rsidRPr="00E772C9">
        <w:rPr>
          <w:szCs w:val="24"/>
        </w:rPr>
        <w:t>Tuo atveju, kai tikslinama pirkimo skelbimuose paskelbta informacija, Viešųjų pirkimų įstatymo 34 </w:t>
      </w:r>
      <w:r w:rsidRPr="003D1C6B">
        <w:rPr>
          <w:szCs w:val="24"/>
        </w:rPr>
        <w:t>straipsnyje nustatyta tvarka skelbiami klaidų ištaisymo skelbimai.</w:t>
      </w:r>
    </w:p>
    <w:p w14:paraId="1733F9DE" w14:textId="6E96AF34" w:rsidR="00E772C9" w:rsidRPr="003D1C6B" w:rsidRDefault="00F608CF" w:rsidP="009F5D60">
      <w:pPr>
        <w:pStyle w:val="Sraopastraipa"/>
        <w:widowControl w:val="0"/>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15171D2C" w14:textId="55EBFE9D" w:rsidR="00544E82" w:rsidRPr="000C7732" w:rsidRDefault="005707C3" w:rsidP="009F5D60">
      <w:pPr>
        <w:pStyle w:val="Sraopastraipa"/>
        <w:widowControl w:val="0"/>
        <w:numPr>
          <w:ilvl w:val="0"/>
          <w:numId w:val="1"/>
        </w:numPr>
        <w:ind w:left="0" w:firstLine="567"/>
        <w:contextualSpacing w:val="0"/>
        <w:rPr>
          <w:b/>
          <w:szCs w:val="24"/>
        </w:rPr>
      </w:pPr>
      <w:r w:rsidRPr="000C7732">
        <w:rPr>
          <w:bCs/>
          <w:szCs w:val="24"/>
        </w:rPr>
        <w:t>Pirkimo Komisija</w:t>
      </w:r>
      <w:r w:rsidR="004772CD" w:rsidRPr="000C7732">
        <w:rPr>
          <w:bCs/>
          <w:szCs w:val="24"/>
        </w:rPr>
        <w:t xml:space="preserve"> savo iniciatyva gali paaiškinti (patikslinti) pirkimo dokumentus </w:t>
      </w:r>
      <w:r w:rsidR="004772CD" w:rsidRPr="000C7732">
        <w:rPr>
          <w:b/>
          <w:bCs/>
          <w:szCs w:val="24"/>
        </w:rPr>
        <w:t>ne vėliau kaip likus</w:t>
      </w:r>
      <w:r w:rsidR="004772CD" w:rsidRPr="000C7732">
        <w:rPr>
          <w:bCs/>
          <w:szCs w:val="24"/>
        </w:rPr>
        <w:t xml:space="preserve"> </w:t>
      </w:r>
      <w:r w:rsidR="00E36A23" w:rsidRPr="000C7732">
        <w:rPr>
          <w:b/>
          <w:bCs/>
          <w:szCs w:val="24"/>
        </w:rPr>
        <w:t>4</w:t>
      </w:r>
      <w:r w:rsidR="00E515A5" w:rsidRPr="000C7732">
        <w:rPr>
          <w:b/>
          <w:bCs/>
          <w:szCs w:val="24"/>
        </w:rPr>
        <w:t xml:space="preserve"> </w:t>
      </w:r>
      <w:r w:rsidR="004772CD" w:rsidRPr="000C7732">
        <w:rPr>
          <w:b/>
          <w:bCs/>
          <w:szCs w:val="24"/>
        </w:rPr>
        <w:t xml:space="preserve">dienoms </w:t>
      </w:r>
      <w:r w:rsidR="004772CD" w:rsidRPr="000C7732">
        <w:rPr>
          <w:bCs/>
          <w:szCs w:val="24"/>
        </w:rPr>
        <w:t>iki pasiūlymų pateikimo termino pabaigos.</w:t>
      </w:r>
      <w:r w:rsidR="0004689B" w:rsidRPr="000C7732">
        <w:rPr>
          <w:bCs/>
          <w:szCs w:val="24"/>
        </w:rPr>
        <w:t xml:space="preserve"> </w:t>
      </w:r>
    </w:p>
    <w:p w14:paraId="10ECE280" w14:textId="77777777" w:rsidR="000C7732" w:rsidRPr="000C7732" w:rsidRDefault="000C7732" w:rsidP="009F5D60">
      <w:pPr>
        <w:pStyle w:val="Sraopastraipa"/>
        <w:widowControl w:val="0"/>
        <w:numPr>
          <w:ilvl w:val="0"/>
          <w:numId w:val="1"/>
        </w:numPr>
        <w:tabs>
          <w:tab w:val="left" w:pos="1276"/>
        </w:tabs>
        <w:ind w:left="0" w:firstLine="567"/>
        <w:rPr>
          <w:bCs/>
          <w:szCs w:val="24"/>
        </w:rPr>
      </w:pPr>
      <w:r w:rsidRPr="000C7732">
        <w:rPr>
          <w:bCs/>
          <w:szCs w:val="24"/>
        </w:rPr>
        <w:lastRenderedPageBreak/>
        <w:t>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0D2F353E" w14:textId="7F6AE5ED" w:rsidR="000C7732" w:rsidRPr="000C7732" w:rsidRDefault="000C7732" w:rsidP="000C7732">
      <w:pPr>
        <w:rPr>
          <w:b/>
          <w:szCs w:val="24"/>
        </w:rPr>
      </w:pPr>
    </w:p>
    <w:p w14:paraId="07A4B4B0" w14:textId="70B3337D" w:rsidR="00191CC4" w:rsidRPr="0052442B" w:rsidRDefault="00191CC4" w:rsidP="00371163">
      <w:pPr>
        <w:pStyle w:val="Antrat1"/>
      </w:pPr>
      <w:bookmarkStart w:id="22" w:name="_Toc158640867"/>
      <w:bookmarkStart w:id="23" w:name="_Toc169687961"/>
      <w:r w:rsidRPr="0052442B">
        <w:t>SUSIPAŽINIMO SU PASIŪLYMAIS IR JŲ NAGRINĖJIMO PROCEDŪROS</w:t>
      </w:r>
      <w:bookmarkEnd w:id="22"/>
      <w:bookmarkEnd w:id="23"/>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4"/>
      <w:r w:rsidRPr="00AA32BD">
        <w:rPr>
          <w:rStyle w:val="Hipersaitas"/>
          <w:b/>
          <w:bCs/>
          <w:color w:val="auto"/>
          <w:szCs w:val="24"/>
          <w:u w:val="none"/>
        </w:rPr>
        <w:t>.</w:t>
      </w:r>
      <w:bookmarkEnd w:id="25"/>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36794927" w14:textId="77777777" w:rsidR="00B90BA6" w:rsidRPr="00D2418B" w:rsidRDefault="00CF2CB2" w:rsidP="00B90BA6">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B90BA6">
        <w:rPr>
          <w:rFonts w:eastAsia="Calibri"/>
          <w:szCs w:val="24"/>
        </w:rPr>
        <w:t xml:space="preserve">Šiame pirkime ekonomiškai naudingiausias pasiūlymas bus išrenkamas </w:t>
      </w:r>
      <w:r w:rsidR="00FC27B5" w:rsidRPr="00B90BA6">
        <w:rPr>
          <w:rFonts w:eastAsia="Calibri"/>
          <w:szCs w:val="24"/>
        </w:rPr>
        <w:t xml:space="preserve">pagal </w:t>
      </w:r>
      <w:r w:rsidR="00B90BA6" w:rsidRPr="00D2418B">
        <w:rPr>
          <w:rFonts w:eastAsia="Calibri"/>
          <w:b/>
          <w:szCs w:val="24"/>
        </w:rPr>
        <w:t xml:space="preserve">kainą. </w:t>
      </w:r>
      <w:r w:rsidR="00B90BA6" w:rsidRPr="00D2418B">
        <w:rPr>
          <w:rFonts w:eastAsia="Calibri"/>
          <w:szCs w:val="24"/>
        </w:rPr>
        <w:t>Ekonomiškai naudingiausiu pasiūlymu laikomas mažiausios kainos pasiūlymas.</w:t>
      </w:r>
      <w:r w:rsidR="00B90BA6" w:rsidRPr="00D2418B">
        <w:rPr>
          <w:rFonts w:eastAsia="Calibri"/>
          <w:b/>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 xml:space="preserve">Tais atvejais, kai kelių dalyvių pasiūlymų ekonominis naudingumas yra vienodas, nustatant pasiūlymų eilę, pirmesnis į šią eilę įrašomas dalyvis, kurio pasiūlymas pateiktas </w:t>
      </w:r>
      <w:r w:rsidRPr="00B90BA6">
        <w:rPr>
          <w:szCs w:val="24"/>
        </w:rPr>
        <w:lastRenderedPageBreak/>
        <w:t>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w:t>
      </w:r>
      <w:r w:rsidR="00567679" w:rsidRPr="00567679">
        <w:rPr>
          <w:rFonts w:eastAsia="Calibri"/>
          <w:b/>
          <w:szCs w:val="24"/>
        </w:rPr>
        <w:t>augos vadybos sistemos standart</w:t>
      </w:r>
      <w:r w:rsidR="00567679" w:rsidRPr="00B10581">
        <w:rPr>
          <w:rFonts w:eastAsia="Calibri"/>
          <w:b/>
          <w:szCs w:val="24"/>
        </w:rPr>
        <w:t>ų reikalavimo;</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12C5E4C2"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w:t>
      </w:r>
      <w:r w:rsidRPr="00D87207">
        <w:rPr>
          <w:szCs w:val="24"/>
        </w:rPr>
        <w:lastRenderedPageBreak/>
        <w:t xml:space="preserve">informacija patikslinama, papildoma ar paaiškinama pagal pirkimo </w:t>
      </w:r>
      <w:r w:rsidR="006B5AB3" w:rsidRPr="00D87207">
        <w:rPr>
          <w:szCs w:val="24"/>
        </w:rPr>
        <w:t>sąlygų</w:t>
      </w:r>
      <w:r w:rsidR="002710B1" w:rsidRPr="00D87207">
        <w:rPr>
          <w:szCs w:val="24"/>
        </w:rPr>
        <w:t xml:space="preserve"> </w:t>
      </w:r>
      <w:r w:rsidR="009F5D60">
        <w:rPr>
          <w:b/>
          <w:szCs w:val="24"/>
        </w:rPr>
        <w:t>82</w:t>
      </w:r>
      <w:r w:rsidR="006B5AB3" w:rsidRPr="00D87207">
        <w:rPr>
          <w:szCs w:val="24"/>
        </w:rPr>
        <w:t xml:space="preserve"> </w:t>
      </w:r>
      <w:r w:rsidRPr="00D87207">
        <w:rPr>
          <w:szCs w:val="24"/>
        </w:rPr>
        <w:t>punkto reikalavimus</w:t>
      </w:r>
      <w:r w:rsidR="00A47CC8" w:rsidRPr="00D87207">
        <w:rPr>
          <w:szCs w:val="24"/>
        </w:rPr>
        <w:t>.</w:t>
      </w:r>
      <w:bookmarkEnd w:id="30"/>
    </w:p>
    <w:p w14:paraId="6BE0ED67" w14:textId="74D03F30"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9F5D60">
        <w:rPr>
          <w:b/>
          <w:szCs w:val="24"/>
        </w:rPr>
        <w:t>91</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9C771E">
      <w:pPr>
        <w:numPr>
          <w:ilvl w:val="0"/>
          <w:numId w:val="1"/>
        </w:numPr>
        <w:tabs>
          <w:tab w:val="left" w:pos="1418"/>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891757" w:rsidRDefault="00891757" w:rsidP="009C771E">
      <w:pPr>
        <w:numPr>
          <w:ilvl w:val="0"/>
          <w:numId w:val="1"/>
        </w:numPr>
        <w:tabs>
          <w:tab w:val="left" w:pos="1418"/>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9C771E">
      <w:pPr>
        <w:pStyle w:val="Sraopastraipa"/>
        <w:numPr>
          <w:ilvl w:val="0"/>
          <w:numId w:val="1"/>
        </w:numPr>
        <w:tabs>
          <w:tab w:val="left" w:pos="1418"/>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3802B493" w14:textId="68DB31C7" w:rsidR="00B90BA6" w:rsidRDefault="00C020D1" w:rsidP="009C771E">
      <w:pPr>
        <w:pStyle w:val="Sraopastraipa"/>
        <w:numPr>
          <w:ilvl w:val="0"/>
          <w:numId w:val="1"/>
        </w:numPr>
        <w:tabs>
          <w:tab w:val="left" w:pos="1418"/>
        </w:tabs>
        <w:ind w:left="0" w:firstLine="567"/>
        <w:contextualSpacing w:val="0"/>
        <w:rPr>
          <w:szCs w:val="24"/>
        </w:rPr>
      </w:pPr>
      <w:r w:rsidRPr="00B90BA6">
        <w:rPr>
          <w:b/>
          <w:szCs w:val="24"/>
          <w:lang w:eastAsia="lt-LT"/>
        </w:rPr>
        <w:t xml:space="preserve">Sutarties galiojimo laikotarpis: </w:t>
      </w:r>
      <w:r w:rsidR="009C771E">
        <w:rPr>
          <w:szCs w:val="24"/>
        </w:rPr>
        <w:t>37 mėnesiai</w:t>
      </w:r>
      <w:r w:rsidR="00253465">
        <w:rPr>
          <w:szCs w:val="24"/>
        </w:rPr>
        <w:t xml:space="preserve"> </w:t>
      </w:r>
      <w:r w:rsidR="00253465" w:rsidRPr="00A66E3B">
        <w:rPr>
          <w:rFonts w:eastAsia="Calibri"/>
          <w:bCs/>
          <w:szCs w:val="24"/>
        </w:rPr>
        <w:t xml:space="preserve">(pirkimo sąlygų </w:t>
      </w:r>
      <w:r w:rsidR="00253465">
        <w:rPr>
          <w:rFonts w:eastAsia="Calibri"/>
          <w:bCs/>
          <w:szCs w:val="24"/>
        </w:rPr>
        <w:t>3</w:t>
      </w:r>
      <w:r w:rsidR="00253465" w:rsidRPr="00A66E3B">
        <w:rPr>
          <w:rFonts w:eastAsia="Calibri"/>
          <w:bCs/>
          <w:szCs w:val="24"/>
        </w:rPr>
        <w:t xml:space="preserve"> priedas)</w:t>
      </w:r>
      <w:r w:rsidR="00B90BA6" w:rsidRPr="00B90BA6">
        <w:rPr>
          <w:szCs w:val="24"/>
        </w:rPr>
        <w:t>.</w:t>
      </w:r>
    </w:p>
    <w:p w14:paraId="1D846E6C" w14:textId="77777777" w:rsidR="00C020D1" w:rsidRPr="009527D6" w:rsidRDefault="00C020D1" w:rsidP="009C771E">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9C771E">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9C771E">
      <w:pPr>
        <w:pStyle w:val="Sraopastraipa"/>
        <w:numPr>
          <w:ilvl w:val="0"/>
          <w:numId w:val="1"/>
        </w:numPr>
        <w:tabs>
          <w:tab w:val="left" w:pos="1418"/>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w:t>
      </w:r>
      <w:r w:rsidRPr="009527D6">
        <w:rPr>
          <w:szCs w:val="24"/>
        </w:rPr>
        <w:lastRenderedPageBreak/>
        <w:t xml:space="preserve">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1319A44A" w:rsidR="00C020D1" w:rsidRPr="00253465" w:rsidRDefault="00191CC4" w:rsidP="009C771E">
      <w:pPr>
        <w:numPr>
          <w:ilvl w:val="0"/>
          <w:numId w:val="1"/>
        </w:numPr>
        <w:tabs>
          <w:tab w:val="left" w:pos="1418"/>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D8150D">
        <w:rPr>
          <w:rFonts w:cs="Times New Roman"/>
          <w:b/>
          <w:spacing w:val="2"/>
          <w:shd w:val="clear" w:color="auto" w:fill="FFFFFF"/>
        </w:rPr>
        <w:t>kintamas</w:t>
      </w:r>
      <w:r w:rsidR="00731B84" w:rsidRPr="009527D6">
        <w:rPr>
          <w:rFonts w:cs="Times New Roman"/>
          <w:b/>
          <w:spacing w:val="2"/>
          <w:shd w:val="clear" w:color="auto" w:fill="FFFFFF"/>
        </w:rPr>
        <w:t xml:space="preserve"> </w:t>
      </w:r>
      <w:r w:rsidR="00B90BA6">
        <w:rPr>
          <w:rFonts w:cs="Times New Roman"/>
          <w:b/>
          <w:spacing w:val="2"/>
          <w:shd w:val="clear" w:color="auto" w:fill="FFFFFF"/>
        </w:rPr>
        <w:t>įkainis</w:t>
      </w:r>
      <w:r w:rsidR="00253465">
        <w:rPr>
          <w:rFonts w:eastAsia="Calibri" w:cs="Times New Roman"/>
          <w:b/>
          <w:bCs/>
          <w:szCs w:val="24"/>
        </w:rPr>
        <w:t>:</w:t>
      </w:r>
    </w:p>
    <w:p w14:paraId="2E9384E8" w14:textId="3F6472C0" w:rsidR="001A7CEC" w:rsidRPr="001A7CEC" w:rsidRDefault="00253465" w:rsidP="009C771E">
      <w:pPr>
        <w:pStyle w:val="Sraopastraipa"/>
        <w:widowControl w:val="0"/>
        <w:numPr>
          <w:ilvl w:val="1"/>
          <w:numId w:val="1"/>
        </w:numPr>
        <w:tabs>
          <w:tab w:val="left" w:pos="1418"/>
        </w:tabs>
        <w:ind w:left="0" w:firstLine="567"/>
        <w:contextualSpacing w:val="0"/>
        <w:rPr>
          <w:rFonts w:eastAsia="Calibri"/>
          <w:b/>
          <w:bCs/>
          <w:szCs w:val="24"/>
        </w:rPr>
      </w:pPr>
      <w:r>
        <w:t>p</w:t>
      </w:r>
      <w:r w:rsidRPr="00A66E3B">
        <w:t xml:space="preserve">radinės sutarties vertė bus lygi maksimaliai pirkimui skirtai lėšų sumai be PVM pirkimo dokumentuose ir sutartyje nurodytų </w:t>
      </w:r>
      <w:r w:rsidR="001A7CEC">
        <w:t>preki</w:t>
      </w:r>
      <w:r w:rsidRPr="00A66E3B">
        <w:t>ų įsigijimui</w:t>
      </w:r>
      <w:r w:rsidR="001A7CEC">
        <w:t>,</w:t>
      </w:r>
      <w:r w:rsidRPr="00A66E3B">
        <w:t xml:space="preserve"> </w:t>
      </w:r>
      <w:r w:rsidR="001A7CEC">
        <w:rPr>
          <w:sz w:val="23"/>
          <w:szCs w:val="23"/>
        </w:rPr>
        <w:t>įvertinant ir tiekėjo siūlomą nuolaidą (antkainį).</w:t>
      </w:r>
    </w:p>
    <w:p w14:paraId="346BA9FA" w14:textId="46B60287" w:rsidR="00875C16" w:rsidRDefault="00191CC4" w:rsidP="009C771E">
      <w:pPr>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609833A3" w14:textId="77777777" w:rsidR="00501929" w:rsidRPr="00501929" w:rsidRDefault="0073631B" w:rsidP="00501929">
      <w:pPr>
        <w:numPr>
          <w:ilvl w:val="0"/>
          <w:numId w:val="1"/>
        </w:numPr>
        <w:tabs>
          <w:tab w:val="left" w:pos="1418"/>
        </w:tabs>
        <w:ind w:left="0" w:firstLine="567"/>
        <w:jc w:val="both"/>
        <w:rPr>
          <w:rFonts w:eastAsia="Calibri" w:cs="Times New Roman"/>
          <w:bCs/>
          <w:szCs w:val="24"/>
          <w:lang w:eastAsia="en-US"/>
        </w:rPr>
      </w:pPr>
      <w:bookmarkStart w:id="33" w:name="_Ref173412746"/>
      <w:r w:rsidRPr="005852C0">
        <w:rPr>
          <w:szCs w:val="24"/>
        </w:rPr>
        <w:t xml:space="preserve">Perkančioji organizacija reikalauja, kad pirkimo sutarties įvykdymas būtų užtikrinamas. </w:t>
      </w:r>
      <w:bookmarkEnd w:id="33"/>
    </w:p>
    <w:p w14:paraId="0342CB7A" w14:textId="1F86D638" w:rsidR="00D8150D" w:rsidRPr="00D8150D" w:rsidRDefault="00501929" w:rsidP="00D8150D">
      <w:pPr>
        <w:widowControl w:val="0"/>
        <w:numPr>
          <w:ilvl w:val="0"/>
          <w:numId w:val="1"/>
        </w:numPr>
        <w:tabs>
          <w:tab w:val="left" w:pos="1418"/>
        </w:tabs>
        <w:ind w:left="0" w:firstLine="567"/>
        <w:jc w:val="both"/>
        <w:rPr>
          <w:rFonts w:eastAsia="Calibri" w:cs="Times New Roman"/>
          <w:bCs/>
          <w:szCs w:val="24"/>
          <w:lang w:eastAsia="en-US"/>
        </w:rPr>
      </w:pPr>
      <w:r w:rsidRPr="00501929">
        <w:rPr>
          <w:kern w:val="2"/>
          <w:szCs w:val="24"/>
          <w:shd w:val="clear" w:color="auto" w:fill="FFFFFF"/>
        </w:rPr>
        <w:t xml:space="preserve">Tiekėjas ne vėliau kaip per 10 (dešimt) darbo dienų nuo </w:t>
      </w:r>
      <w:r w:rsidR="00D8150D">
        <w:rPr>
          <w:kern w:val="2"/>
          <w:szCs w:val="24"/>
          <w:shd w:val="clear" w:color="auto" w:fill="FFFFFF"/>
        </w:rPr>
        <w:t>s</w:t>
      </w:r>
      <w:r w:rsidRPr="00501929">
        <w:rPr>
          <w:kern w:val="2"/>
          <w:szCs w:val="24"/>
          <w:shd w:val="clear" w:color="auto" w:fill="FFFFFF"/>
        </w:rPr>
        <w:t xml:space="preserve">utarties pasirašymo dienos turi pateikti </w:t>
      </w:r>
      <w:r>
        <w:rPr>
          <w:kern w:val="2"/>
          <w:szCs w:val="24"/>
          <w:shd w:val="clear" w:color="auto" w:fill="FFFFFF"/>
        </w:rPr>
        <w:t>perkančiajai organizacijai</w:t>
      </w:r>
      <w:r w:rsidRPr="00501929">
        <w:rPr>
          <w:kern w:val="2"/>
          <w:szCs w:val="24"/>
          <w:shd w:val="clear" w:color="auto" w:fill="FFFFFF"/>
        </w:rPr>
        <w:t xml:space="preserve"> 8 500,00 Eur (aštuoni tūkstančiai penki šimtai Eur 00 ct) pirmo pareikalavimo banko garantiją ar draudimo bendrovės laidavimo draudimo raštą ar </w:t>
      </w:r>
      <w:r>
        <w:rPr>
          <w:kern w:val="2"/>
          <w:szCs w:val="24"/>
        </w:rPr>
        <w:t>k</w:t>
      </w:r>
      <w:r w:rsidR="00D8150D">
        <w:rPr>
          <w:kern w:val="2"/>
          <w:szCs w:val="24"/>
        </w:rPr>
        <w:t>redito unijos išduotą s</w:t>
      </w:r>
      <w:r w:rsidRPr="00501929">
        <w:rPr>
          <w:kern w:val="2"/>
          <w:szCs w:val="24"/>
        </w:rPr>
        <w:t>utarties įvykdymo užtikrinimą</w:t>
      </w:r>
      <w:r w:rsidRPr="00501929">
        <w:rPr>
          <w:kern w:val="2"/>
          <w:szCs w:val="24"/>
          <w:shd w:val="clear" w:color="auto" w:fill="FFFFFF"/>
        </w:rPr>
        <w:t xml:space="preserve">, </w:t>
      </w:r>
      <w:r w:rsidRPr="00501929">
        <w:rPr>
          <w:color w:val="000000"/>
          <w:kern w:val="2"/>
          <w:szCs w:val="24"/>
          <w:shd w:val="clear" w:color="auto" w:fill="FFFFFF"/>
        </w:rPr>
        <w:t>atitinkančius Bendrųjų sąlygų 10 skyriaus reikal</w:t>
      </w:r>
      <w:r w:rsidR="00D8150D">
        <w:rPr>
          <w:color w:val="000000"/>
          <w:kern w:val="2"/>
          <w:szCs w:val="24"/>
          <w:shd w:val="clear" w:color="auto" w:fill="FFFFFF"/>
        </w:rPr>
        <w:t>avimus. Esant poreikiui, gavus t</w:t>
      </w:r>
      <w:r w:rsidRPr="00501929">
        <w:rPr>
          <w:color w:val="000000"/>
          <w:kern w:val="2"/>
          <w:szCs w:val="24"/>
          <w:shd w:val="clear" w:color="auto" w:fill="FFFFFF"/>
        </w:rPr>
        <w:t>iekėjo prašymą, ši</w:t>
      </w:r>
      <w:r w:rsidR="00D8150D">
        <w:rPr>
          <w:color w:val="000000"/>
          <w:kern w:val="2"/>
          <w:szCs w:val="24"/>
          <w:shd w:val="clear" w:color="auto" w:fill="FFFFFF"/>
        </w:rPr>
        <w:t>s terminas gali būti pratęstas š</w:t>
      </w:r>
      <w:r w:rsidRPr="00501929">
        <w:rPr>
          <w:color w:val="000000"/>
          <w:kern w:val="2"/>
          <w:szCs w:val="24"/>
          <w:shd w:val="clear" w:color="auto" w:fill="FFFFFF"/>
        </w:rPr>
        <w:t>alių suderintam terminui.</w:t>
      </w:r>
    </w:p>
    <w:p w14:paraId="531AE3FA" w14:textId="018341FD" w:rsidR="003326FA" w:rsidRPr="00501929" w:rsidRDefault="003326FA" w:rsidP="00D8150D">
      <w:pPr>
        <w:widowControl w:val="0"/>
        <w:tabs>
          <w:tab w:val="left" w:pos="1418"/>
        </w:tabs>
        <w:ind w:firstLine="567"/>
        <w:jc w:val="both"/>
        <w:rPr>
          <w:rFonts w:eastAsia="Calibri" w:cs="Times New Roman"/>
          <w:bCs/>
          <w:szCs w:val="24"/>
          <w:lang w:eastAsia="en-US"/>
        </w:rPr>
      </w:pPr>
      <w:r w:rsidRPr="00501929">
        <w:rPr>
          <w:szCs w:val="24"/>
        </w:rPr>
        <w:t xml:space="preserve">Jeigu </w:t>
      </w:r>
      <w:r w:rsidR="00D8150D">
        <w:rPr>
          <w:szCs w:val="24"/>
        </w:rPr>
        <w:t>tiekėj</w:t>
      </w:r>
      <w:r w:rsidRPr="00501929">
        <w:rPr>
          <w:szCs w:val="24"/>
        </w:rPr>
        <w:t>as patei</w:t>
      </w:r>
      <w:r w:rsidR="00D8150D">
        <w:rPr>
          <w:szCs w:val="24"/>
        </w:rPr>
        <w:t>kia draudimo bendrovės išduotą s</w:t>
      </w:r>
      <w:r w:rsidRPr="00501929">
        <w:rPr>
          <w:szCs w:val="24"/>
        </w:rPr>
        <w:t xml:space="preserve">utarties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47D120B3" w14:textId="77777777" w:rsidR="003326FA" w:rsidRPr="003326FA" w:rsidRDefault="003326FA" w:rsidP="003326FA">
      <w:pPr>
        <w:tabs>
          <w:tab w:val="left" w:pos="1418"/>
        </w:tabs>
        <w:ind w:left="567"/>
        <w:jc w:val="both"/>
        <w:rPr>
          <w:rFonts w:eastAsia="Calibri" w:cs="Times New Roman"/>
          <w:bCs/>
          <w:szCs w:val="24"/>
          <w:lang w:eastAsia="en-US"/>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9F5D60" w:rsidRDefault="00700530" w:rsidP="00700530">
      <w:pPr>
        <w:pStyle w:val="Sraopastraipa"/>
        <w:widowControl w:val="0"/>
        <w:ind w:left="567"/>
        <w:contextualSpacing w:val="0"/>
        <w:rPr>
          <w:sz w:val="20"/>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3326FA">
      <w:pPr>
        <w:numPr>
          <w:ilvl w:val="0"/>
          <w:numId w:val="1"/>
        </w:numPr>
        <w:tabs>
          <w:tab w:val="left" w:pos="1418"/>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197E86A0" w:rsidR="00700530" w:rsidRPr="00700530" w:rsidRDefault="004F1F9B" w:rsidP="009F5D60">
      <w:pPr>
        <w:pStyle w:val="Sraopastraipa"/>
        <w:widowControl w:val="0"/>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253465" w:rsidRPr="00253465">
        <w:t xml:space="preserve">administracijos </w:t>
      </w:r>
      <w:r w:rsidR="00501929">
        <w:t>Bendrųjų reikalų</w:t>
      </w:r>
      <w:r w:rsidR="00700530" w:rsidRPr="00700530">
        <w:t xml:space="preserve"> skyriaus </w:t>
      </w:r>
      <w:r w:rsidR="003326FA">
        <w:t>vyr. specialistas</w:t>
      </w:r>
      <w:r w:rsidR="00292639">
        <w:t xml:space="preserve"> </w:t>
      </w:r>
      <w:r w:rsidR="00501929">
        <w:t>Vaclovas Armalis</w:t>
      </w:r>
      <w:r w:rsidR="00700530" w:rsidRPr="00700530">
        <w:t xml:space="preserve">, el. paštas </w:t>
      </w:r>
      <w:proofErr w:type="spellStart"/>
      <w:r w:rsidR="00501929">
        <w:t>vaclovas.armalis</w:t>
      </w:r>
      <w:r w:rsidR="00700530" w:rsidRPr="00700530">
        <w:t>@plunge.lt</w:t>
      </w:r>
      <w:proofErr w:type="spellEnd"/>
      <w:r w:rsidR="00700530" w:rsidRPr="00700530">
        <w:t>;</w:t>
      </w:r>
    </w:p>
    <w:p w14:paraId="0917275A" w14:textId="77777777" w:rsidR="009F5D60" w:rsidRDefault="004F1F9B" w:rsidP="009F5D60">
      <w:pPr>
        <w:widowControl w:val="0"/>
        <w:numPr>
          <w:ilvl w:val="1"/>
          <w:numId w:val="1"/>
        </w:numPr>
        <w:tabs>
          <w:tab w:val="left" w:pos="1418"/>
        </w:tabs>
        <w:ind w:left="0" w:firstLine="567"/>
        <w:jc w:val="both"/>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5A0E1343" w14:textId="325885F0" w:rsidR="00371163" w:rsidRPr="009F5D60" w:rsidRDefault="00371163" w:rsidP="009F5D60">
      <w:pPr>
        <w:widowControl w:val="0"/>
        <w:tabs>
          <w:tab w:val="left" w:pos="1418"/>
        </w:tabs>
        <w:ind w:left="567"/>
        <w:jc w:val="center"/>
        <w:rPr>
          <w:rFonts w:eastAsia="Calibri" w:cs="Times New Roman"/>
          <w:bCs/>
          <w:szCs w:val="24"/>
          <w:lang w:eastAsia="en-US"/>
        </w:rPr>
      </w:pPr>
      <w:r w:rsidRPr="009F5D60">
        <w:rPr>
          <w:rFonts w:cs="Times New Roman"/>
          <w:szCs w:val="24"/>
        </w:rPr>
        <w:t>________________</w:t>
      </w:r>
    </w:p>
    <w:sectPr w:rsidR="00371163" w:rsidRPr="009F5D60" w:rsidSect="00984C74">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BEE3E" w14:textId="77777777" w:rsidR="00632A51" w:rsidRDefault="00632A51" w:rsidP="00191CC4">
      <w:r>
        <w:separator/>
      </w:r>
    </w:p>
    <w:p w14:paraId="5E7FA7C6" w14:textId="77777777" w:rsidR="00632A51" w:rsidRDefault="00632A51"/>
  </w:endnote>
  <w:endnote w:type="continuationSeparator" w:id="0">
    <w:p w14:paraId="549A7352" w14:textId="77777777" w:rsidR="00632A51" w:rsidRDefault="00632A51" w:rsidP="00191CC4">
      <w:r>
        <w:continuationSeparator/>
      </w:r>
    </w:p>
    <w:p w14:paraId="4446FBB6" w14:textId="77777777" w:rsidR="00632A51" w:rsidRDefault="00632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46247" w14:textId="77777777" w:rsidR="00632A51" w:rsidRDefault="00632A51" w:rsidP="00191CC4">
      <w:r>
        <w:separator/>
      </w:r>
    </w:p>
    <w:p w14:paraId="324B1037" w14:textId="77777777" w:rsidR="00632A51" w:rsidRDefault="00632A51"/>
  </w:footnote>
  <w:footnote w:type="continuationSeparator" w:id="0">
    <w:p w14:paraId="69DFC1E4" w14:textId="77777777" w:rsidR="00632A51" w:rsidRDefault="00632A51" w:rsidP="00191CC4">
      <w:r>
        <w:continuationSeparator/>
      </w:r>
    </w:p>
    <w:p w14:paraId="481E3DB1" w14:textId="77777777" w:rsidR="00632A51" w:rsidRDefault="00632A51"/>
  </w:footnote>
  <w:footnote w:id="1">
    <w:p w14:paraId="690EF1E4" w14:textId="77777777" w:rsidR="008C5916" w:rsidRDefault="008C5916"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8C5916" w:rsidRPr="00974D4C" w:rsidRDefault="008C5916"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8C5916" w:rsidRPr="00427C59" w:rsidRDefault="008C5916"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8C5916" w:rsidRDefault="008C5916"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8C5916" w:rsidRDefault="008C5916"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34F36D3C" w:rsidR="008C5916" w:rsidRDefault="008C5916">
        <w:pPr>
          <w:pStyle w:val="Antrats"/>
          <w:jc w:val="center"/>
        </w:pPr>
        <w:r>
          <w:fldChar w:fldCharType="begin"/>
        </w:r>
        <w:r>
          <w:instrText>PAGE   \* MERGEFORMAT</w:instrText>
        </w:r>
        <w:r>
          <w:fldChar w:fldCharType="separate"/>
        </w:r>
        <w:r w:rsidR="00B55089">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2487" w:hanging="360"/>
      </w:pPr>
      <w:rPr>
        <w:rFonts w:hint="default"/>
        <w:b w:val="0"/>
        <w:i w:val="0"/>
        <w:strike w:val="0"/>
        <w:color w:val="auto"/>
        <w:sz w:val="24"/>
        <w:szCs w:val="24"/>
      </w:rPr>
    </w:lvl>
    <w:lvl w:ilvl="1">
      <w:start w:val="1"/>
      <w:numFmt w:val="decimal"/>
      <w:lvlText w:val="%1.%2."/>
      <w:lvlJc w:val="left"/>
      <w:pPr>
        <w:ind w:left="3976" w:hanging="432"/>
      </w:pPr>
      <w:rPr>
        <w:b w:val="0"/>
        <w:i w:val="0"/>
        <w:color w:val="auto"/>
      </w:rPr>
    </w:lvl>
    <w:lvl w:ilvl="2">
      <w:start w:val="1"/>
      <w:numFmt w:val="decimal"/>
      <w:lvlText w:val="%1.%2.%3."/>
      <w:lvlJc w:val="left"/>
      <w:pPr>
        <w:ind w:left="1365" w:hanging="504"/>
      </w:pPr>
      <w:rPr>
        <w:b w:val="0"/>
      </w:r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5F352E8C"/>
    <w:multiLevelType w:val="multilevel"/>
    <w:tmpl w:val="C1A69FAC"/>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2"/>
  </w:num>
  <w:num w:numId="6">
    <w:abstractNumId w:val="7"/>
  </w:num>
  <w:num w:numId="7">
    <w:abstractNumId w:val="11"/>
  </w:num>
  <w:num w:numId="8">
    <w:abstractNumId w:val="10"/>
  </w:num>
  <w:num w:numId="9">
    <w:abstractNumId w:val="5"/>
  </w:num>
  <w:num w:numId="10">
    <w:abstractNumId w:val="6"/>
  </w:num>
  <w:num w:numId="11">
    <w:abstractNumId w:val="13"/>
  </w:num>
  <w:num w:numId="12">
    <w:abstractNumId w:val="12"/>
  </w:num>
  <w:num w:numId="13">
    <w:abstractNumId w:val="1"/>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14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69B0"/>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56FF"/>
    <w:rsid w:val="001A6392"/>
    <w:rsid w:val="001A6A51"/>
    <w:rsid w:val="001A6B1E"/>
    <w:rsid w:val="001A7CEC"/>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5523"/>
    <w:rsid w:val="0031705E"/>
    <w:rsid w:val="00321632"/>
    <w:rsid w:val="003221D6"/>
    <w:rsid w:val="00322C51"/>
    <w:rsid w:val="00323138"/>
    <w:rsid w:val="00325A75"/>
    <w:rsid w:val="003277CB"/>
    <w:rsid w:val="003309F4"/>
    <w:rsid w:val="00332091"/>
    <w:rsid w:val="003326FA"/>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1EF9"/>
    <w:rsid w:val="004227FA"/>
    <w:rsid w:val="00422DDE"/>
    <w:rsid w:val="00423105"/>
    <w:rsid w:val="00425323"/>
    <w:rsid w:val="00425D1A"/>
    <w:rsid w:val="00426C1E"/>
    <w:rsid w:val="00426EC6"/>
    <w:rsid w:val="00427838"/>
    <w:rsid w:val="00427D19"/>
    <w:rsid w:val="0043081A"/>
    <w:rsid w:val="0043364D"/>
    <w:rsid w:val="004356C4"/>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1929"/>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5530"/>
    <w:rsid w:val="00526B0B"/>
    <w:rsid w:val="00526D84"/>
    <w:rsid w:val="0053069E"/>
    <w:rsid w:val="005313E2"/>
    <w:rsid w:val="00531B6A"/>
    <w:rsid w:val="0053265E"/>
    <w:rsid w:val="00532D93"/>
    <w:rsid w:val="0053314A"/>
    <w:rsid w:val="005335F7"/>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BAB"/>
    <w:rsid w:val="005E2CD7"/>
    <w:rsid w:val="005E3FF4"/>
    <w:rsid w:val="005E4F18"/>
    <w:rsid w:val="005E570E"/>
    <w:rsid w:val="005E5F68"/>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0D6B"/>
    <w:rsid w:val="006316C7"/>
    <w:rsid w:val="00632A51"/>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89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4A5C"/>
    <w:rsid w:val="006D5DF0"/>
    <w:rsid w:val="006D66E7"/>
    <w:rsid w:val="006D6836"/>
    <w:rsid w:val="006E1E4A"/>
    <w:rsid w:val="006E324D"/>
    <w:rsid w:val="006E33EC"/>
    <w:rsid w:val="006E406C"/>
    <w:rsid w:val="006E4C5F"/>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883"/>
    <w:rsid w:val="00741959"/>
    <w:rsid w:val="00742DD6"/>
    <w:rsid w:val="00744AEA"/>
    <w:rsid w:val="0074616D"/>
    <w:rsid w:val="007475F3"/>
    <w:rsid w:val="00747601"/>
    <w:rsid w:val="00747FB7"/>
    <w:rsid w:val="0075053B"/>
    <w:rsid w:val="0075115C"/>
    <w:rsid w:val="007521D3"/>
    <w:rsid w:val="0075232A"/>
    <w:rsid w:val="007549D8"/>
    <w:rsid w:val="00755B82"/>
    <w:rsid w:val="00756203"/>
    <w:rsid w:val="00756660"/>
    <w:rsid w:val="00756830"/>
    <w:rsid w:val="00757886"/>
    <w:rsid w:val="00760E42"/>
    <w:rsid w:val="007612CC"/>
    <w:rsid w:val="00761A37"/>
    <w:rsid w:val="00763947"/>
    <w:rsid w:val="0076454D"/>
    <w:rsid w:val="00764564"/>
    <w:rsid w:val="007647A5"/>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0FA"/>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49C1"/>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91757"/>
    <w:rsid w:val="00892EC2"/>
    <w:rsid w:val="00893B81"/>
    <w:rsid w:val="0089547A"/>
    <w:rsid w:val="00897E2E"/>
    <w:rsid w:val="008A003A"/>
    <w:rsid w:val="008A135E"/>
    <w:rsid w:val="008A2357"/>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5916"/>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C771E"/>
    <w:rsid w:val="009D0308"/>
    <w:rsid w:val="009D04D1"/>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5D60"/>
    <w:rsid w:val="009F683C"/>
    <w:rsid w:val="009F7931"/>
    <w:rsid w:val="00A00D6D"/>
    <w:rsid w:val="00A01C21"/>
    <w:rsid w:val="00A01E13"/>
    <w:rsid w:val="00A02422"/>
    <w:rsid w:val="00A02C37"/>
    <w:rsid w:val="00A02F8D"/>
    <w:rsid w:val="00A032DC"/>
    <w:rsid w:val="00A03AD0"/>
    <w:rsid w:val="00A05094"/>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1F56"/>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DE5"/>
    <w:rsid w:val="00B44327"/>
    <w:rsid w:val="00B46745"/>
    <w:rsid w:val="00B5041A"/>
    <w:rsid w:val="00B505B8"/>
    <w:rsid w:val="00B514BA"/>
    <w:rsid w:val="00B52867"/>
    <w:rsid w:val="00B53A27"/>
    <w:rsid w:val="00B54BE9"/>
    <w:rsid w:val="00B5508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C6C"/>
    <w:rsid w:val="00B72E48"/>
    <w:rsid w:val="00B73E64"/>
    <w:rsid w:val="00B76D4D"/>
    <w:rsid w:val="00B77416"/>
    <w:rsid w:val="00B8038E"/>
    <w:rsid w:val="00B809D1"/>
    <w:rsid w:val="00B827C3"/>
    <w:rsid w:val="00B839D8"/>
    <w:rsid w:val="00B84C0B"/>
    <w:rsid w:val="00B863A5"/>
    <w:rsid w:val="00B86A0C"/>
    <w:rsid w:val="00B87355"/>
    <w:rsid w:val="00B90A7B"/>
    <w:rsid w:val="00B90BA6"/>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6C0"/>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220"/>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271"/>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C09"/>
    <w:rsid w:val="00D62BC8"/>
    <w:rsid w:val="00D6303A"/>
    <w:rsid w:val="00D64D3F"/>
    <w:rsid w:val="00D70626"/>
    <w:rsid w:val="00D71769"/>
    <w:rsid w:val="00D726D7"/>
    <w:rsid w:val="00D73744"/>
    <w:rsid w:val="00D739BF"/>
    <w:rsid w:val="00D742BF"/>
    <w:rsid w:val="00D74681"/>
    <w:rsid w:val="00D75196"/>
    <w:rsid w:val="00D7603C"/>
    <w:rsid w:val="00D767E0"/>
    <w:rsid w:val="00D80827"/>
    <w:rsid w:val="00D8150D"/>
    <w:rsid w:val="00D83800"/>
    <w:rsid w:val="00D86EF6"/>
    <w:rsid w:val="00D870B7"/>
    <w:rsid w:val="00D8720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2EAD"/>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5EAE"/>
    <w:rsid w:val="00E86072"/>
    <w:rsid w:val="00E860F8"/>
    <w:rsid w:val="00E86F8D"/>
    <w:rsid w:val="00E872DD"/>
    <w:rsid w:val="00E90FE2"/>
    <w:rsid w:val="00E9144A"/>
    <w:rsid w:val="00E91502"/>
    <w:rsid w:val="00E9316A"/>
    <w:rsid w:val="00E93B4E"/>
    <w:rsid w:val="00E94153"/>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050"/>
    <w:rsid w:val="00FC6EEC"/>
    <w:rsid w:val="00FC763F"/>
    <w:rsid w:val="00FD1016"/>
    <w:rsid w:val="00FD2271"/>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ADDD-5336-4F78-AD6F-11D7F171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31384</Words>
  <Characters>17889</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Vaida Burčikienė</cp:lastModifiedBy>
  <cp:revision>2</cp:revision>
  <cp:lastPrinted>2024-06-06T11:24:00Z</cp:lastPrinted>
  <dcterms:created xsi:type="dcterms:W3CDTF">2025-08-12T12:54:00Z</dcterms:created>
  <dcterms:modified xsi:type="dcterms:W3CDTF">2025-08-12T12:54:00Z</dcterms:modified>
</cp:coreProperties>
</file>