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BBB72" w14:textId="5BC74C82" w:rsidR="0099781C" w:rsidRPr="001C07EE" w:rsidRDefault="0099781C" w:rsidP="007F72A8">
      <w:pPr>
        <w:pStyle w:val="Heading2"/>
        <w:ind w:left="5103"/>
        <w:rPr>
          <w:rFonts w:eastAsia="Calibri"/>
          <w:color w:val="000000" w:themeColor="text1"/>
          <w:szCs w:val="24"/>
        </w:rPr>
      </w:pPr>
      <w:bookmarkStart w:id="0" w:name="_Toc188439786"/>
      <w:bookmarkStart w:id="1" w:name="_Toc487792355"/>
      <w:bookmarkStart w:id="2" w:name="_GoBack"/>
      <w:bookmarkEnd w:id="2"/>
      <w:r w:rsidRPr="001C07EE">
        <w:rPr>
          <w:rFonts w:eastAsia="Calibri"/>
          <w:color w:val="000000" w:themeColor="text1"/>
          <w:szCs w:val="24"/>
        </w:rPr>
        <w:t xml:space="preserve">Specialiųjų pirkimo sąlygų </w:t>
      </w:r>
      <w:r w:rsidR="007F72A8" w:rsidRPr="001C07EE">
        <w:rPr>
          <w:rFonts w:eastAsia="Calibri"/>
          <w:color w:val="000000" w:themeColor="text1"/>
          <w:szCs w:val="24"/>
          <w:lang w:val="pt-BR"/>
        </w:rPr>
        <w:t>1 priedo</w:t>
      </w:r>
      <w:r w:rsidR="00CC6DA3">
        <w:rPr>
          <w:rFonts w:eastAsia="Calibri"/>
          <w:color w:val="000000" w:themeColor="text1"/>
          <w:szCs w:val="24"/>
          <w:lang w:val="pt-BR"/>
        </w:rPr>
        <w:t xml:space="preserve"> </w:t>
      </w:r>
      <w:r w:rsidRPr="001C07EE">
        <w:rPr>
          <w:rFonts w:eastAsia="Calibri"/>
          <w:color w:val="000000" w:themeColor="text1"/>
          <w:szCs w:val="24"/>
        </w:rPr>
        <w:t>Priedas Nr.1 „</w:t>
      </w:r>
      <w:r w:rsidR="007F72A8" w:rsidRPr="001C07EE">
        <w:rPr>
          <w:rFonts w:eastAsia="Calibri"/>
          <w:color w:val="000000" w:themeColor="text1"/>
          <w:szCs w:val="24"/>
        </w:rPr>
        <w:t>Vėdinimo sistemos projektavimo ir įrengimo techninė specifikacija</w:t>
      </w:r>
      <w:r w:rsidRPr="001C07EE">
        <w:rPr>
          <w:rFonts w:eastAsia="Calibri"/>
          <w:color w:val="000000" w:themeColor="text1"/>
          <w:szCs w:val="24"/>
        </w:rPr>
        <w:t>“</w:t>
      </w:r>
      <w:bookmarkEnd w:id="0"/>
    </w:p>
    <w:p w14:paraId="5D5FE716" w14:textId="77777777" w:rsidR="00103697" w:rsidRPr="001C07EE" w:rsidRDefault="00103697" w:rsidP="007F72A8">
      <w:pPr>
        <w:jc w:val="both"/>
        <w:rPr>
          <w:rFonts w:eastAsia="Times New Roman" w:cs="Times New Roman"/>
          <w:color w:val="000000" w:themeColor="text1"/>
          <w:szCs w:val="24"/>
        </w:rPr>
      </w:pPr>
    </w:p>
    <w:bookmarkEnd w:id="1"/>
    <w:p w14:paraId="18B01B6B" w14:textId="4C643A59" w:rsidR="007F72A8" w:rsidRDefault="007F72A8" w:rsidP="00CC6DA3">
      <w:pPr>
        <w:pStyle w:val="Heading2"/>
        <w:jc w:val="center"/>
        <w:rPr>
          <w:rStyle w:val="Strong"/>
          <w:bCs w:val="0"/>
          <w:color w:val="000000" w:themeColor="text1"/>
          <w:szCs w:val="24"/>
        </w:rPr>
      </w:pPr>
      <w:r w:rsidRPr="00CC6DA3">
        <w:rPr>
          <w:rStyle w:val="Strong"/>
          <w:bCs w:val="0"/>
          <w:color w:val="000000" w:themeColor="text1"/>
          <w:szCs w:val="24"/>
        </w:rPr>
        <w:t>VĖDINIMO SISTEMOS PROJEKTAVIMO IR ĮRENGIMO TECHNINĖ SPECIFIKACIJA</w:t>
      </w:r>
    </w:p>
    <w:p w14:paraId="3C1F4B03" w14:textId="77777777" w:rsidR="00CC6DA3" w:rsidRPr="00CC6DA3" w:rsidRDefault="00CC6DA3" w:rsidP="00CC6DA3">
      <w:pPr>
        <w:rPr>
          <w:lang w:eastAsia="en-US"/>
        </w:rPr>
      </w:pPr>
    </w:p>
    <w:p w14:paraId="37189BE8" w14:textId="77777777" w:rsidR="007F72A8" w:rsidRPr="001C07EE" w:rsidRDefault="007F72A8" w:rsidP="00CC6DA3">
      <w:pPr>
        <w:pStyle w:val="Heading3"/>
        <w:spacing w:before="0" w:after="120" w:line="20" w:lineRule="atLeast"/>
        <w:jc w:val="both"/>
        <w:rPr>
          <w:rFonts w:ascii="Times New Roman" w:hAnsi="Times New Roman" w:cs="Times New Roman"/>
          <w:color w:val="000000" w:themeColor="text1"/>
        </w:rPr>
      </w:pPr>
      <w:r w:rsidRPr="00CC6DA3">
        <w:rPr>
          <w:rStyle w:val="Strong"/>
          <w:rFonts w:ascii="Times New Roman" w:hAnsi="Times New Roman" w:cs="Times New Roman"/>
          <w:bCs w:val="0"/>
          <w:color w:val="000000" w:themeColor="text1"/>
        </w:rPr>
        <w:t>1.</w:t>
      </w:r>
      <w:r w:rsidRPr="001C07EE">
        <w:rPr>
          <w:rStyle w:val="Strong"/>
          <w:rFonts w:ascii="Times New Roman" w:hAnsi="Times New Roman" w:cs="Times New Roman"/>
          <w:b w:val="0"/>
          <w:bCs w:val="0"/>
          <w:color w:val="000000" w:themeColor="text1"/>
        </w:rPr>
        <w:t xml:space="preserve"> </w:t>
      </w:r>
      <w:r w:rsidRPr="00CC6DA3">
        <w:rPr>
          <w:rStyle w:val="Strong"/>
          <w:rFonts w:ascii="Times New Roman" w:hAnsi="Times New Roman" w:cs="Times New Roman"/>
          <w:bCs w:val="0"/>
          <w:color w:val="000000" w:themeColor="text1"/>
        </w:rPr>
        <w:t>Bendrieji reikalavimai</w:t>
      </w:r>
    </w:p>
    <w:p w14:paraId="4621EA6C" w14:textId="77777777" w:rsidR="007F72A8" w:rsidRPr="001C07EE" w:rsidRDefault="007F72A8" w:rsidP="00CC6DA3">
      <w:pPr>
        <w:pStyle w:val="NormalWeb"/>
        <w:spacing w:before="0" w:beforeAutospacing="0" w:after="120" w:afterAutospacing="0" w:line="20" w:lineRule="atLeast"/>
        <w:jc w:val="both"/>
        <w:rPr>
          <w:color w:val="000000" w:themeColor="text1"/>
        </w:rPr>
      </w:pPr>
      <w:r w:rsidRPr="001C07EE">
        <w:rPr>
          <w:color w:val="000000" w:themeColor="text1"/>
        </w:rPr>
        <w:t>Rangovas privalo parengti darbo projektą, suprojektuoti ir įrengti pilnai veikiančią mechaninę vėdinimo sistemą, skirtą užtikrinti higieniškas ir komfortiškas mikroklimato sąlygas didžiojoje salėje ir su ja susijusiose patalpose. Vėdinimo sprendiniai turi užtikrinti:</w:t>
      </w:r>
    </w:p>
    <w:p w14:paraId="1E2B1497" w14:textId="77777777" w:rsidR="007F72A8" w:rsidRPr="001C07EE" w:rsidRDefault="007F72A8" w:rsidP="00750C9C">
      <w:pPr>
        <w:pStyle w:val="NormalWeb"/>
        <w:numPr>
          <w:ilvl w:val="0"/>
          <w:numId w:val="13"/>
        </w:numPr>
        <w:spacing w:before="0" w:beforeAutospacing="0" w:after="0" w:afterAutospacing="0"/>
        <w:ind w:left="714" w:hanging="357"/>
        <w:jc w:val="both"/>
        <w:rPr>
          <w:color w:val="000000" w:themeColor="text1"/>
        </w:rPr>
      </w:pPr>
      <w:r w:rsidRPr="001C07EE">
        <w:rPr>
          <w:color w:val="000000" w:themeColor="text1"/>
        </w:rPr>
        <w:t>Oro kokybę, atitinkančią Lietuvos higienos normų reikalavimus;</w:t>
      </w:r>
    </w:p>
    <w:p w14:paraId="75C1B926" w14:textId="77777777" w:rsidR="007F72A8" w:rsidRPr="001C07EE" w:rsidRDefault="007F72A8" w:rsidP="007F72A8">
      <w:pPr>
        <w:pStyle w:val="NormalWeb"/>
        <w:numPr>
          <w:ilvl w:val="0"/>
          <w:numId w:val="13"/>
        </w:numPr>
        <w:jc w:val="both"/>
        <w:rPr>
          <w:color w:val="000000" w:themeColor="text1"/>
        </w:rPr>
      </w:pPr>
      <w:r w:rsidRPr="001C07EE">
        <w:rPr>
          <w:color w:val="000000" w:themeColor="text1"/>
        </w:rPr>
        <w:t>Pakankamą šviežio oro tiekimą ir užteršto oro šalinimą pagal patalpų paskirtį;</w:t>
      </w:r>
    </w:p>
    <w:p w14:paraId="23E8CDE8" w14:textId="77777777" w:rsidR="007F72A8" w:rsidRPr="001C07EE" w:rsidRDefault="007F72A8" w:rsidP="007F72A8">
      <w:pPr>
        <w:pStyle w:val="NormalWeb"/>
        <w:numPr>
          <w:ilvl w:val="0"/>
          <w:numId w:val="13"/>
        </w:numPr>
        <w:jc w:val="both"/>
        <w:rPr>
          <w:color w:val="000000" w:themeColor="text1"/>
        </w:rPr>
      </w:pPr>
      <w:r w:rsidRPr="001C07EE">
        <w:rPr>
          <w:color w:val="000000" w:themeColor="text1"/>
        </w:rPr>
        <w:t>Garso, vibracijos, šilumos nuostolių bei energijos vartojimo kontrolę;</w:t>
      </w:r>
    </w:p>
    <w:p w14:paraId="353014B9" w14:textId="77777777" w:rsidR="007F72A8" w:rsidRPr="001C07EE" w:rsidRDefault="007F72A8" w:rsidP="007F72A8">
      <w:pPr>
        <w:pStyle w:val="NormalWeb"/>
        <w:numPr>
          <w:ilvl w:val="0"/>
          <w:numId w:val="13"/>
        </w:numPr>
        <w:jc w:val="both"/>
        <w:rPr>
          <w:color w:val="000000" w:themeColor="text1"/>
        </w:rPr>
      </w:pPr>
      <w:r w:rsidRPr="001C07EE">
        <w:rPr>
          <w:color w:val="000000" w:themeColor="text1"/>
        </w:rPr>
        <w:t>Visų galiojančių Lietuvos Respublikos teisės aktų, statybos techninių reglamentų, higienos normų, priešgaisrinės saugos reikalavimų, taip pat ES direktyvų laikymąsi.</w:t>
      </w:r>
    </w:p>
    <w:p w14:paraId="1097D613" w14:textId="77777777" w:rsidR="007F72A8" w:rsidRPr="00CC6DA3" w:rsidRDefault="007F72A8" w:rsidP="00CC6DA3">
      <w:pPr>
        <w:pStyle w:val="Heading3"/>
        <w:spacing w:before="0" w:after="120" w:line="20" w:lineRule="atLeast"/>
        <w:jc w:val="both"/>
        <w:rPr>
          <w:rFonts w:ascii="Times New Roman" w:hAnsi="Times New Roman" w:cs="Times New Roman"/>
          <w:color w:val="000000" w:themeColor="text1"/>
        </w:rPr>
      </w:pPr>
      <w:r w:rsidRPr="00CC6DA3">
        <w:rPr>
          <w:rStyle w:val="Strong"/>
          <w:rFonts w:ascii="Times New Roman" w:hAnsi="Times New Roman" w:cs="Times New Roman"/>
          <w:bCs w:val="0"/>
          <w:color w:val="000000" w:themeColor="text1"/>
        </w:rPr>
        <w:t>2.</w:t>
      </w:r>
      <w:r w:rsidRPr="001C07EE">
        <w:rPr>
          <w:rStyle w:val="Strong"/>
          <w:rFonts w:ascii="Times New Roman" w:hAnsi="Times New Roman" w:cs="Times New Roman"/>
          <w:b w:val="0"/>
          <w:bCs w:val="0"/>
          <w:color w:val="000000" w:themeColor="text1"/>
        </w:rPr>
        <w:t xml:space="preserve"> </w:t>
      </w:r>
      <w:r w:rsidRPr="00CC6DA3">
        <w:rPr>
          <w:rStyle w:val="Strong"/>
          <w:rFonts w:ascii="Times New Roman" w:hAnsi="Times New Roman" w:cs="Times New Roman"/>
          <w:bCs w:val="0"/>
          <w:color w:val="000000" w:themeColor="text1"/>
        </w:rPr>
        <w:t>Projektavimo reikalavimai</w:t>
      </w:r>
    </w:p>
    <w:p w14:paraId="2BFC5AB7" w14:textId="77777777" w:rsidR="007F72A8" w:rsidRPr="001C07EE" w:rsidRDefault="007F72A8" w:rsidP="00CC6DA3">
      <w:pPr>
        <w:pStyle w:val="NormalWeb"/>
        <w:spacing w:before="0" w:beforeAutospacing="0" w:after="120" w:afterAutospacing="0" w:line="20" w:lineRule="atLeast"/>
        <w:jc w:val="both"/>
        <w:rPr>
          <w:color w:val="000000" w:themeColor="text1"/>
        </w:rPr>
      </w:pPr>
      <w:r w:rsidRPr="001C07EE">
        <w:rPr>
          <w:color w:val="000000" w:themeColor="text1"/>
        </w:rPr>
        <w:t>Projektavimo metu rangovas privalo:</w:t>
      </w:r>
    </w:p>
    <w:p w14:paraId="0B30E0B8"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t>2.1. Atlikti patalpų analizę ir oro apykaitos poreikio skaičiavimus, atsižvelgiant į:</w:t>
      </w:r>
    </w:p>
    <w:p w14:paraId="6D29BC32" w14:textId="77777777" w:rsidR="007F72A8" w:rsidRPr="001C07EE" w:rsidRDefault="007F72A8" w:rsidP="00B34D04">
      <w:pPr>
        <w:pStyle w:val="NormalWeb"/>
        <w:numPr>
          <w:ilvl w:val="0"/>
          <w:numId w:val="14"/>
        </w:numPr>
        <w:spacing w:before="0" w:beforeAutospacing="0" w:after="0" w:afterAutospacing="0"/>
        <w:ind w:left="714" w:hanging="357"/>
        <w:jc w:val="both"/>
        <w:rPr>
          <w:color w:val="000000" w:themeColor="text1"/>
        </w:rPr>
      </w:pPr>
      <w:r w:rsidRPr="001C07EE">
        <w:rPr>
          <w:color w:val="000000" w:themeColor="text1"/>
        </w:rPr>
        <w:t>Žmonių srautą;</w:t>
      </w:r>
    </w:p>
    <w:p w14:paraId="7525C3B2" w14:textId="77777777" w:rsidR="007F72A8" w:rsidRPr="001C07EE" w:rsidRDefault="007F72A8" w:rsidP="00B34D04">
      <w:pPr>
        <w:pStyle w:val="NormalWeb"/>
        <w:numPr>
          <w:ilvl w:val="0"/>
          <w:numId w:val="14"/>
        </w:numPr>
        <w:spacing w:before="0" w:beforeAutospacing="0" w:after="0" w:afterAutospacing="0"/>
        <w:jc w:val="both"/>
        <w:rPr>
          <w:color w:val="000000" w:themeColor="text1"/>
        </w:rPr>
      </w:pPr>
      <w:r w:rsidRPr="001C07EE">
        <w:rPr>
          <w:color w:val="000000" w:themeColor="text1"/>
        </w:rPr>
        <w:t>Patalpų funkciją (scenos zona, žiūrovų zona, techninės patalpos ir pan.);</w:t>
      </w:r>
    </w:p>
    <w:p w14:paraId="44D1757B" w14:textId="77777777" w:rsidR="007F72A8" w:rsidRPr="001C07EE" w:rsidRDefault="007F72A8" w:rsidP="00B34D04">
      <w:pPr>
        <w:pStyle w:val="NormalWeb"/>
        <w:numPr>
          <w:ilvl w:val="0"/>
          <w:numId w:val="14"/>
        </w:numPr>
        <w:spacing w:before="0" w:beforeAutospacing="0" w:after="120" w:afterAutospacing="0"/>
        <w:ind w:left="714" w:hanging="357"/>
        <w:jc w:val="both"/>
        <w:rPr>
          <w:color w:val="000000" w:themeColor="text1"/>
        </w:rPr>
      </w:pPr>
      <w:r w:rsidRPr="001C07EE">
        <w:rPr>
          <w:color w:val="000000" w:themeColor="text1"/>
        </w:rPr>
        <w:t>Šilumos šaltinius ir oro teršimo šaltinius (pvz., scenos apšvietimą, žmonių skaičių, įrangą).</w:t>
      </w:r>
    </w:p>
    <w:p w14:paraId="3294C63A"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t>2.2. Parinkti įrenginius ir komponentus:</w:t>
      </w:r>
    </w:p>
    <w:p w14:paraId="1085710C" w14:textId="77777777" w:rsidR="007F72A8" w:rsidRPr="001C07EE" w:rsidRDefault="007F72A8" w:rsidP="00B34D04">
      <w:pPr>
        <w:pStyle w:val="NormalWeb"/>
        <w:numPr>
          <w:ilvl w:val="0"/>
          <w:numId w:val="15"/>
        </w:numPr>
        <w:spacing w:before="0" w:beforeAutospacing="0" w:after="0" w:afterAutospacing="0"/>
        <w:jc w:val="both"/>
        <w:rPr>
          <w:color w:val="000000" w:themeColor="text1"/>
        </w:rPr>
      </w:pPr>
      <w:r w:rsidRPr="001C07EE">
        <w:rPr>
          <w:color w:val="000000" w:themeColor="text1"/>
        </w:rPr>
        <w:t>Tyliai veikiančius, su galimybe reguliuoti oro srautus;</w:t>
      </w:r>
    </w:p>
    <w:p w14:paraId="6A4E81E5" w14:textId="77777777" w:rsidR="007F72A8" w:rsidRPr="001C07EE" w:rsidRDefault="007F72A8" w:rsidP="00B34D04">
      <w:pPr>
        <w:pStyle w:val="NormalWeb"/>
        <w:numPr>
          <w:ilvl w:val="0"/>
          <w:numId w:val="15"/>
        </w:numPr>
        <w:spacing w:before="0" w:beforeAutospacing="0" w:after="0" w:afterAutospacing="0"/>
        <w:jc w:val="both"/>
        <w:rPr>
          <w:color w:val="000000" w:themeColor="text1"/>
        </w:rPr>
      </w:pPr>
      <w:r w:rsidRPr="001C07EE">
        <w:rPr>
          <w:color w:val="000000" w:themeColor="text1"/>
        </w:rPr>
        <w:t>Energiją taupančius, su galimybe integruoti su išmaniosiomis valdymo sistemomis (pvz., CO₂ jutikliais, judesio jutikliais, laiko valdikliais);</w:t>
      </w:r>
    </w:p>
    <w:p w14:paraId="60DA124B" w14:textId="77777777" w:rsidR="007F72A8" w:rsidRPr="001C07EE" w:rsidRDefault="007F72A8" w:rsidP="00B34D04">
      <w:pPr>
        <w:pStyle w:val="NormalWeb"/>
        <w:numPr>
          <w:ilvl w:val="0"/>
          <w:numId w:val="15"/>
        </w:numPr>
        <w:spacing w:before="0" w:beforeAutospacing="0" w:after="0" w:afterAutospacing="0"/>
        <w:jc w:val="both"/>
        <w:rPr>
          <w:color w:val="000000" w:themeColor="text1"/>
        </w:rPr>
      </w:pPr>
      <w:r w:rsidRPr="001C07EE">
        <w:rPr>
          <w:color w:val="000000" w:themeColor="text1"/>
        </w:rPr>
        <w:t>Turėti efektyvią filtravimo sistemą;</w:t>
      </w:r>
    </w:p>
    <w:p w14:paraId="28FCBADD" w14:textId="77777777" w:rsidR="007F72A8" w:rsidRPr="001C07EE" w:rsidRDefault="007F72A8" w:rsidP="00B34D04">
      <w:pPr>
        <w:pStyle w:val="NormalWeb"/>
        <w:numPr>
          <w:ilvl w:val="0"/>
          <w:numId w:val="15"/>
        </w:numPr>
        <w:spacing w:before="0" w:beforeAutospacing="0" w:after="120" w:afterAutospacing="0"/>
        <w:ind w:left="714" w:hanging="357"/>
        <w:jc w:val="both"/>
        <w:rPr>
          <w:color w:val="000000" w:themeColor="text1"/>
        </w:rPr>
      </w:pPr>
      <w:r w:rsidRPr="001C07EE">
        <w:rPr>
          <w:color w:val="000000" w:themeColor="text1"/>
        </w:rPr>
        <w:t>Su galimybe aptarnauti be konstrukcijų demontavimo.</w:t>
      </w:r>
    </w:p>
    <w:p w14:paraId="02996E2E"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t>2.3. Numatyti:</w:t>
      </w:r>
    </w:p>
    <w:p w14:paraId="53248F89" w14:textId="77777777" w:rsidR="007F72A8" w:rsidRPr="001C07EE" w:rsidRDefault="007F72A8" w:rsidP="00B34D04">
      <w:pPr>
        <w:pStyle w:val="NormalWeb"/>
        <w:numPr>
          <w:ilvl w:val="0"/>
          <w:numId w:val="16"/>
        </w:numPr>
        <w:spacing w:before="0" w:beforeAutospacing="0" w:after="0" w:afterAutospacing="0"/>
        <w:jc w:val="both"/>
        <w:rPr>
          <w:color w:val="000000" w:themeColor="text1"/>
        </w:rPr>
      </w:pPr>
      <w:r w:rsidRPr="001C07EE">
        <w:rPr>
          <w:color w:val="000000" w:themeColor="text1"/>
        </w:rPr>
        <w:t>Ortakių išvedžiojimą taip, kad jie netrukdytų interjero ir akustinių sprendimų įgyvendinimui;</w:t>
      </w:r>
    </w:p>
    <w:p w14:paraId="3CA356C9" w14:textId="77777777" w:rsidR="007F72A8" w:rsidRPr="001C07EE" w:rsidRDefault="007F72A8" w:rsidP="00B34D04">
      <w:pPr>
        <w:pStyle w:val="NormalWeb"/>
        <w:numPr>
          <w:ilvl w:val="0"/>
          <w:numId w:val="16"/>
        </w:numPr>
        <w:spacing w:before="0" w:beforeAutospacing="0" w:after="0" w:afterAutospacing="0"/>
        <w:jc w:val="both"/>
        <w:rPr>
          <w:color w:val="000000" w:themeColor="text1"/>
        </w:rPr>
      </w:pPr>
      <w:r w:rsidRPr="001C07EE">
        <w:rPr>
          <w:color w:val="000000" w:themeColor="text1"/>
        </w:rPr>
        <w:t xml:space="preserve">Kondensato surinkimą ir šalinimą (jei numatyta </w:t>
      </w:r>
      <w:proofErr w:type="spellStart"/>
      <w:r w:rsidRPr="001C07EE">
        <w:rPr>
          <w:color w:val="000000" w:themeColor="text1"/>
        </w:rPr>
        <w:t>rekuperacija</w:t>
      </w:r>
      <w:proofErr w:type="spellEnd"/>
      <w:r w:rsidRPr="001C07EE">
        <w:rPr>
          <w:color w:val="000000" w:themeColor="text1"/>
        </w:rPr>
        <w:t xml:space="preserve"> ar šaldymas);</w:t>
      </w:r>
    </w:p>
    <w:p w14:paraId="61452998" w14:textId="77777777" w:rsidR="007F72A8" w:rsidRPr="001C07EE" w:rsidRDefault="007F72A8" w:rsidP="00B34D04">
      <w:pPr>
        <w:pStyle w:val="NormalWeb"/>
        <w:numPr>
          <w:ilvl w:val="0"/>
          <w:numId w:val="16"/>
        </w:numPr>
        <w:spacing w:before="0" w:beforeAutospacing="0" w:after="120" w:afterAutospacing="0"/>
        <w:ind w:left="714" w:hanging="357"/>
        <w:jc w:val="both"/>
        <w:rPr>
          <w:color w:val="000000" w:themeColor="text1"/>
        </w:rPr>
      </w:pPr>
      <w:r w:rsidRPr="001C07EE">
        <w:rPr>
          <w:color w:val="000000" w:themeColor="text1"/>
        </w:rPr>
        <w:t xml:space="preserve">Šilumos </w:t>
      </w:r>
      <w:proofErr w:type="spellStart"/>
      <w:r w:rsidRPr="001C07EE">
        <w:rPr>
          <w:color w:val="000000" w:themeColor="text1"/>
        </w:rPr>
        <w:t>rekuperacijos</w:t>
      </w:r>
      <w:proofErr w:type="spellEnd"/>
      <w:r w:rsidRPr="001C07EE">
        <w:rPr>
          <w:color w:val="000000" w:themeColor="text1"/>
        </w:rPr>
        <w:t xml:space="preserve"> įrengimą (jei būtina pagal energinio efektyvumo tikslus).</w:t>
      </w:r>
    </w:p>
    <w:p w14:paraId="35599E7C"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t>2.4. Suderinti sprendinius su:</w:t>
      </w:r>
    </w:p>
    <w:p w14:paraId="4A21D4F6" w14:textId="77777777" w:rsidR="007F72A8" w:rsidRPr="001C07EE" w:rsidRDefault="007F72A8" w:rsidP="00B34D04">
      <w:pPr>
        <w:pStyle w:val="NormalWeb"/>
        <w:numPr>
          <w:ilvl w:val="0"/>
          <w:numId w:val="17"/>
        </w:numPr>
        <w:spacing w:before="0" w:beforeAutospacing="0" w:after="0" w:afterAutospacing="0"/>
        <w:jc w:val="both"/>
        <w:rPr>
          <w:color w:val="000000" w:themeColor="text1"/>
        </w:rPr>
      </w:pPr>
      <w:r w:rsidRPr="001C07EE">
        <w:rPr>
          <w:color w:val="000000" w:themeColor="text1"/>
        </w:rPr>
        <w:t>Statiniu, interjeru ir kitomis inžinerinėmis sistemomis (šildymu, elektros instaliacija, apšvietimu, scenos įranga ir kt.);</w:t>
      </w:r>
    </w:p>
    <w:p w14:paraId="0EF3BA03" w14:textId="77777777" w:rsidR="007F72A8" w:rsidRPr="001C07EE" w:rsidRDefault="007F72A8" w:rsidP="00B34D04">
      <w:pPr>
        <w:pStyle w:val="NormalWeb"/>
        <w:numPr>
          <w:ilvl w:val="0"/>
          <w:numId w:val="17"/>
        </w:numPr>
        <w:spacing w:before="0" w:beforeAutospacing="0" w:after="120" w:afterAutospacing="0"/>
        <w:ind w:left="714" w:hanging="357"/>
        <w:jc w:val="both"/>
        <w:rPr>
          <w:color w:val="000000" w:themeColor="text1"/>
        </w:rPr>
      </w:pPr>
      <w:r w:rsidRPr="001C07EE">
        <w:rPr>
          <w:color w:val="000000" w:themeColor="text1"/>
        </w:rPr>
        <w:t xml:space="preserve">Architektu, konstruktoriumi, elektrotechnikos ir </w:t>
      </w:r>
      <w:proofErr w:type="spellStart"/>
      <w:r w:rsidRPr="001C07EE">
        <w:rPr>
          <w:color w:val="000000" w:themeColor="text1"/>
        </w:rPr>
        <w:t>scenotechnikos</w:t>
      </w:r>
      <w:proofErr w:type="spellEnd"/>
      <w:r w:rsidRPr="001C07EE">
        <w:rPr>
          <w:color w:val="000000" w:themeColor="text1"/>
        </w:rPr>
        <w:t xml:space="preserve"> projektuotojais.</w:t>
      </w:r>
    </w:p>
    <w:p w14:paraId="3733B3FF" w14:textId="77777777" w:rsidR="007F72A8" w:rsidRPr="001C07EE" w:rsidRDefault="007F72A8" w:rsidP="00B34D04">
      <w:pPr>
        <w:pStyle w:val="NormalWeb"/>
        <w:spacing w:before="0" w:beforeAutospacing="0" w:after="120" w:afterAutospacing="0"/>
        <w:jc w:val="both"/>
        <w:rPr>
          <w:color w:val="000000" w:themeColor="text1"/>
        </w:rPr>
      </w:pPr>
      <w:r w:rsidRPr="001C07EE">
        <w:rPr>
          <w:color w:val="000000" w:themeColor="text1"/>
        </w:rPr>
        <w:t>Projektiniai sprendiniai turi būti aptarti ir suderinti su Užsakovu prieš įrangos pirkimą.</w:t>
      </w:r>
    </w:p>
    <w:p w14:paraId="558D0C3C" w14:textId="77777777" w:rsidR="007F72A8" w:rsidRPr="00CC6DA3" w:rsidRDefault="007F72A8" w:rsidP="00CC6DA3">
      <w:pPr>
        <w:pStyle w:val="Heading3"/>
        <w:spacing w:before="0" w:after="120" w:line="240" w:lineRule="auto"/>
        <w:jc w:val="both"/>
        <w:rPr>
          <w:rFonts w:ascii="Times New Roman" w:hAnsi="Times New Roman" w:cs="Times New Roman"/>
          <w:color w:val="000000" w:themeColor="text1"/>
        </w:rPr>
      </w:pPr>
      <w:r w:rsidRPr="00CC6DA3">
        <w:rPr>
          <w:rStyle w:val="Strong"/>
          <w:rFonts w:ascii="Times New Roman" w:hAnsi="Times New Roman" w:cs="Times New Roman"/>
          <w:bCs w:val="0"/>
          <w:color w:val="000000" w:themeColor="text1"/>
        </w:rPr>
        <w:t>3. Įrengimo darbų reikalavimai</w:t>
      </w:r>
    </w:p>
    <w:p w14:paraId="1F1B4865" w14:textId="77777777" w:rsidR="007F72A8" w:rsidRPr="001C07EE" w:rsidRDefault="007F72A8" w:rsidP="00CC6DA3">
      <w:pPr>
        <w:pStyle w:val="NormalWeb"/>
        <w:spacing w:before="0" w:beforeAutospacing="0" w:after="120" w:afterAutospacing="0"/>
        <w:jc w:val="both"/>
        <w:rPr>
          <w:color w:val="000000" w:themeColor="text1"/>
        </w:rPr>
      </w:pPr>
      <w:r w:rsidRPr="001C07EE">
        <w:rPr>
          <w:color w:val="000000" w:themeColor="text1"/>
        </w:rPr>
        <w:t>Įrengimo darbų metu rangovas turi:</w:t>
      </w:r>
    </w:p>
    <w:p w14:paraId="74B5020F"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t>3.1. Sumontuoti:</w:t>
      </w:r>
    </w:p>
    <w:p w14:paraId="5F1D0291" w14:textId="77777777" w:rsidR="007F72A8" w:rsidRPr="001C07EE" w:rsidRDefault="007F72A8" w:rsidP="00B34D04">
      <w:pPr>
        <w:pStyle w:val="NormalWeb"/>
        <w:numPr>
          <w:ilvl w:val="0"/>
          <w:numId w:val="18"/>
        </w:numPr>
        <w:spacing w:before="0" w:beforeAutospacing="0" w:after="0" w:afterAutospacing="0"/>
        <w:jc w:val="both"/>
        <w:rPr>
          <w:color w:val="000000" w:themeColor="text1"/>
        </w:rPr>
      </w:pPr>
      <w:r w:rsidRPr="001C07EE">
        <w:rPr>
          <w:color w:val="000000" w:themeColor="text1"/>
        </w:rPr>
        <w:t xml:space="preserve">Visus ortakius, triukšmo slopintuvus, difuzorius, sklendes, ventiliatorius, </w:t>
      </w:r>
      <w:proofErr w:type="spellStart"/>
      <w:r w:rsidRPr="001C07EE">
        <w:rPr>
          <w:color w:val="000000" w:themeColor="text1"/>
        </w:rPr>
        <w:t>rekuperatorių</w:t>
      </w:r>
      <w:proofErr w:type="spellEnd"/>
      <w:r w:rsidRPr="001C07EE">
        <w:rPr>
          <w:color w:val="000000" w:themeColor="text1"/>
        </w:rPr>
        <w:t xml:space="preserve"> ir kitą su sistema susijusią įrangą;</w:t>
      </w:r>
    </w:p>
    <w:p w14:paraId="76F85E19" w14:textId="77777777" w:rsidR="007F72A8" w:rsidRPr="001C07EE" w:rsidRDefault="007F72A8" w:rsidP="00B34D04">
      <w:pPr>
        <w:pStyle w:val="NormalWeb"/>
        <w:numPr>
          <w:ilvl w:val="0"/>
          <w:numId w:val="18"/>
        </w:numPr>
        <w:spacing w:before="0" w:beforeAutospacing="0" w:after="120" w:afterAutospacing="0"/>
        <w:ind w:left="714" w:hanging="357"/>
        <w:jc w:val="both"/>
        <w:rPr>
          <w:color w:val="000000" w:themeColor="text1"/>
        </w:rPr>
      </w:pPr>
      <w:r w:rsidRPr="001C07EE">
        <w:rPr>
          <w:color w:val="000000" w:themeColor="text1"/>
        </w:rPr>
        <w:t xml:space="preserve">Triukšmo izoliaciją ir šilumos izoliaciją </w:t>
      </w:r>
      <w:proofErr w:type="spellStart"/>
      <w:r w:rsidRPr="001C07EE">
        <w:rPr>
          <w:color w:val="000000" w:themeColor="text1"/>
        </w:rPr>
        <w:t>ortakynams</w:t>
      </w:r>
      <w:proofErr w:type="spellEnd"/>
      <w:r w:rsidRPr="001C07EE">
        <w:rPr>
          <w:color w:val="000000" w:themeColor="text1"/>
        </w:rPr>
        <w:t xml:space="preserve"> (pagal paskirtį).</w:t>
      </w:r>
    </w:p>
    <w:p w14:paraId="313ED4BA"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lastRenderedPageBreak/>
        <w:t>3.2. Užtikrinti:</w:t>
      </w:r>
    </w:p>
    <w:p w14:paraId="5273AFEC" w14:textId="77777777" w:rsidR="007F72A8" w:rsidRPr="001C07EE" w:rsidRDefault="007F72A8" w:rsidP="00B34D04">
      <w:pPr>
        <w:pStyle w:val="NormalWeb"/>
        <w:numPr>
          <w:ilvl w:val="0"/>
          <w:numId w:val="19"/>
        </w:numPr>
        <w:spacing w:before="0" w:beforeAutospacing="0" w:after="0" w:afterAutospacing="0"/>
        <w:jc w:val="both"/>
        <w:rPr>
          <w:color w:val="000000" w:themeColor="text1"/>
        </w:rPr>
      </w:pPr>
      <w:r w:rsidRPr="001C07EE">
        <w:rPr>
          <w:color w:val="000000" w:themeColor="text1"/>
        </w:rPr>
        <w:t>Kad įranga ir ortakiai netrukdytų esamiems konstrukciniams, interjero ar scenografiniams elementams;</w:t>
      </w:r>
    </w:p>
    <w:p w14:paraId="3B30CE18" w14:textId="77777777" w:rsidR="007F72A8" w:rsidRPr="001C07EE" w:rsidRDefault="007F72A8" w:rsidP="00B34D04">
      <w:pPr>
        <w:pStyle w:val="NormalWeb"/>
        <w:numPr>
          <w:ilvl w:val="0"/>
          <w:numId w:val="19"/>
        </w:numPr>
        <w:spacing w:before="0" w:beforeAutospacing="0" w:after="0" w:afterAutospacing="0"/>
        <w:jc w:val="both"/>
        <w:rPr>
          <w:color w:val="000000" w:themeColor="text1"/>
        </w:rPr>
      </w:pPr>
      <w:r w:rsidRPr="001C07EE">
        <w:rPr>
          <w:color w:val="000000" w:themeColor="text1"/>
        </w:rPr>
        <w:t>Kad vėdinimo įrenginiai netrukdytų scenos garso ir apšvietimo sprendimams;</w:t>
      </w:r>
    </w:p>
    <w:p w14:paraId="5A5F54FF" w14:textId="77777777" w:rsidR="007F72A8" w:rsidRPr="001C07EE" w:rsidRDefault="007F72A8" w:rsidP="00B34D04">
      <w:pPr>
        <w:pStyle w:val="NormalWeb"/>
        <w:numPr>
          <w:ilvl w:val="0"/>
          <w:numId w:val="19"/>
        </w:numPr>
        <w:spacing w:before="0" w:beforeAutospacing="0" w:after="120" w:afterAutospacing="0"/>
        <w:ind w:left="714" w:hanging="357"/>
        <w:jc w:val="both"/>
        <w:rPr>
          <w:color w:val="000000" w:themeColor="text1"/>
        </w:rPr>
      </w:pPr>
      <w:r w:rsidRPr="001C07EE">
        <w:rPr>
          <w:color w:val="000000" w:themeColor="text1"/>
        </w:rPr>
        <w:t>Kad ortakiai ir įranga būtų paslėpti arba integruoti taip, kad netrukdytų estetikai, jei reikalaujama.</w:t>
      </w:r>
    </w:p>
    <w:p w14:paraId="164C9228"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t>3.3. Atlikti bandymus:</w:t>
      </w:r>
    </w:p>
    <w:p w14:paraId="128FC201" w14:textId="77777777" w:rsidR="007F72A8" w:rsidRPr="001C07EE" w:rsidRDefault="007F72A8" w:rsidP="00B34D04">
      <w:pPr>
        <w:pStyle w:val="NormalWeb"/>
        <w:numPr>
          <w:ilvl w:val="0"/>
          <w:numId w:val="20"/>
        </w:numPr>
        <w:spacing w:before="0" w:beforeAutospacing="0" w:after="0" w:afterAutospacing="0"/>
        <w:jc w:val="both"/>
        <w:rPr>
          <w:color w:val="000000" w:themeColor="text1"/>
        </w:rPr>
      </w:pPr>
      <w:r w:rsidRPr="001C07EE">
        <w:rPr>
          <w:color w:val="000000" w:themeColor="text1"/>
        </w:rPr>
        <w:t>Sistemos sandarumo patikrinimas;</w:t>
      </w:r>
    </w:p>
    <w:p w14:paraId="3012600E" w14:textId="77777777" w:rsidR="007F72A8" w:rsidRPr="001C07EE" w:rsidRDefault="007F72A8" w:rsidP="00B34D04">
      <w:pPr>
        <w:pStyle w:val="NormalWeb"/>
        <w:numPr>
          <w:ilvl w:val="0"/>
          <w:numId w:val="20"/>
        </w:numPr>
        <w:spacing w:before="0" w:beforeAutospacing="0" w:after="0" w:afterAutospacing="0"/>
        <w:jc w:val="both"/>
        <w:rPr>
          <w:color w:val="000000" w:themeColor="text1"/>
        </w:rPr>
      </w:pPr>
      <w:r w:rsidRPr="001C07EE">
        <w:rPr>
          <w:color w:val="000000" w:themeColor="text1"/>
        </w:rPr>
        <w:t>Oro srautų balansavimas ir matavimai;</w:t>
      </w:r>
    </w:p>
    <w:p w14:paraId="4BFBBBB2" w14:textId="77777777" w:rsidR="007F72A8" w:rsidRPr="001C07EE" w:rsidRDefault="007F72A8" w:rsidP="00B34D04">
      <w:pPr>
        <w:pStyle w:val="NormalWeb"/>
        <w:numPr>
          <w:ilvl w:val="0"/>
          <w:numId w:val="20"/>
        </w:numPr>
        <w:spacing w:before="0" w:beforeAutospacing="0" w:after="0" w:afterAutospacing="0"/>
        <w:jc w:val="both"/>
        <w:rPr>
          <w:color w:val="000000" w:themeColor="text1"/>
        </w:rPr>
      </w:pPr>
      <w:r w:rsidRPr="001C07EE">
        <w:rPr>
          <w:color w:val="000000" w:themeColor="text1"/>
        </w:rPr>
        <w:t>Triukšmo matavimai (jei būtina);</w:t>
      </w:r>
    </w:p>
    <w:p w14:paraId="135C87DD" w14:textId="77777777" w:rsidR="007F72A8" w:rsidRPr="001C07EE" w:rsidRDefault="007F72A8" w:rsidP="00B34D04">
      <w:pPr>
        <w:pStyle w:val="NormalWeb"/>
        <w:numPr>
          <w:ilvl w:val="0"/>
          <w:numId w:val="20"/>
        </w:numPr>
        <w:spacing w:before="0" w:beforeAutospacing="0" w:after="0" w:afterAutospacing="0"/>
        <w:jc w:val="both"/>
        <w:rPr>
          <w:color w:val="000000" w:themeColor="text1"/>
        </w:rPr>
      </w:pPr>
      <w:r w:rsidRPr="001C07EE">
        <w:rPr>
          <w:color w:val="000000" w:themeColor="text1"/>
        </w:rPr>
        <w:t>Sistemos paleidimo-derinimo darbai;</w:t>
      </w:r>
    </w:p>
    <w:p w14:paraId="5FD4E7D9" w14:textId="77777777" w:rsidR="007F72A8" w:rsidRPr="001C07EE" w:rsidRDefault="007F72A8" w:rsidP="00B34D04">
      <w:pPr>
        <w:pStyle w:val="NormalWeb"/>
        <w:numPr>
          <w:ilvl w:val="0"/>
          <w:numId w:val="20"/>
        </w:numPr>
        <w:spacing w:before="0" w:beforeAutospacing="0" w:after="120" w:afterAutospacing="0"/>
        <w:ind w:left="714" w:hanging="357"/>
        <w:jc w:val="both"/>
        <w:rPr>
          <w:color w:val="000000" w:themeColor="text1"/>
        </w:rPr>
      </w:pPr>
      <w:r w:rsidRPr="001C07EE">
        <w:rPr>
          <w:color w:val="000000" w:themeColor="text1"/>
        </w:rPr>
        <w:t>Vartotojo instrukcijų parengimas ir pateikimas.</w:t>
      </w:r>
    </w:p>
    <w:p w14:paraId="05CF6360" w14:textId="77777777" w:rsidR="007F72A8" w:rsidRPr="001C07EE" w:rsidRDefault="007F72A8" w:rsidP="00B34D04">
      <w:pPr>
        <w:pStyle w:val="NormalWeb"/>
        <w:spacing w:before="0" w:beforeAutospacing="0" w:after="0" w:afterAutospacing="0"/>
        <w:jc w:val="both"/>
        <w:rPr>
          <w:color w:val="000000" w:themeColor="text1"/>
        </w:rPr>
      </w:pPr>
      <w:r w:rsidRPr="001C07EE">
        <w:rPr>
          <w:color w:val="000000" w:themeColor="text1"/>
        </w:rPr>
        <w:t>3.4. Pateikti Užsakovui:</w:t>
      </w:r>
    </w:p>
    <w:p w14:paraId="002410CD" w14:textId="77777777" w:rsidR="007F72A8" w:rsidRPr="001C07EE" w:rsidRDefault="007F72A8" w:rsidP="00B34D04">
      <w:pPr>
        <w:pStyle w:val="NormalWeb"/>
        <w:numPr>
          <w:ilvl w:val="0"/>
          <w:numId w:val="21"/>
        </w:numPr>
        <w:spacing w:before="0" w:beforeAutospacing="0" w:after="0" w:afterAutospacing="0"/>
        <w:jc w:val="both"/>
        <w:rPr>
          <w:color w:val="000000" w:themeColor="text1"/>
        </w:rPr>
      </w:pPr>
      <w:r w:rsidRPr="001C07EE">
        <w:rPr>
          <w:color w:val="000000" w:themeColor="text1"/>
        </w:rPr>
        <w:t>Visiškai veikiančią vėdinimo sistemą su visais reikalingais dokumentais: projektine dokumentacija, gaminių sertifikatais, eksploatavimo instrukcijomis, bandymų protokolais.</w:t>
      </w:r>
    </w:p>
    <w:p w14:paraId="02A5416C" w14:textId="77777777" w:rsidR="007F72A8" w:rsidRPr="001C07EE" w:rsidRDefault="007F72A8" w:rsidP="00CC6DA3">
      <w:pPr>
        <w:pStyle w:val="Heading3"/>
        <w:spacing w:before="120" w:after="120" w:line="240" w:lineRule="auto"/>
        <w:jc w:val="both"/>
        <w:rPr>
          <w:rFonts w:ascii="Times New Roman" w:hAnsi="Times New Roman" w:cs="Times New Roman"/>
          <w:color w:val="000000" w:themeColor="text1"/>
        </w:rPr>
      </w:pPr>
      <w:r w:rsidRPr="00CC6DA3">
        <w:rPr>
          <w:rStyle w:val="Strong"/>
          <w:rFonts w:ascii="Times New Roman" w:hAnsi="Times New Roman" w:cs="Times New Roman"/>
          <w:bCs w:val="0"/>
          <w:color w:val="000000" w:themeColor="text1"/>
        </w:rPr>
        <w:t>4. Atitiktis teisės aktams</w:t>
      </w:r>
    </w:p>
    <w:p w14:paraId="18CB8183" w14:textId="77777777" w:rsidR="007F72A8" w:rsidRPr="001C07EE" w:rsidRDefault="007F72A8" w:rsidP="00CC6DA3">
      <w:pPr>
        <w:pStyle w:val="NormalWeb"/>
        <w:spacing w:before="0" w:beforeAutospacing="0" w:after="80" w:afterAutospacing="0"/>
        <w:jc w:val="both"/>
        <w:rPr>
          <w:color w:val="000000" w:themeColor="text1"/>
        </w:rPr>
      </w:pPr>
      <w:r w:rsidRPr="001C07EE">
        <w:rPr>
          <w:color w:val="000000" w:themeColor="text1"/>
        </w:rPr>
        <w:t>Vėdinimo sistema turi atitikti:</w:t>
      </w:r>
    </w:p>
    <w:p w14:paraId="5234460F" w14:textId="77777777" w:rsidR="007F72A8" w:rsidRPr="001C07EE" w:rsidRDefault="007F72A8" w:rsidP="00CC6DA3">
      <w:pPr>
        <w:pStyle w:val="NormalWeb"/>
        <w:numPr>
          <w:ilvl w:val="0"/>
          <w:numId w:val="22"/>
        </w:numPr>
        <w:spacing w:before="0" w:beforeAutospacing="0" w:after="80" w:afterAutospacing="0"/>
        <w:jc w:val="both"/>
        <w:rPr>
          <w:color w:val="000000" w:themeColor="text1"/>
        </w:rPr>
      </w:pPr>
      <w:r w:rsidRPr="001C07EE">
        <w:rPr>
          <w:color w:val="000000" w:themeColor="text1"/>
        </w:rPr>
        <w:t>STR 2.09.01:2012 „Pastatų inžinerinės sistemos“;</w:t>
      </w:r>
    </w:p>
    <w:p w14:paraId="3A709257" w14:textId="77777777" w:rsidR="007F72A8" w:rsidRPr="001C07EE" w:rsidRDefault="007F72A8" w:rsidP="007F72A8">
      <w:pPr>
        <w:pStyle w:val="NormalWeb"/>
        <w:numPr>
          <w:ilvl w:val="0"/>
          <w:numId w:val="22"/>
        </w:numPr>
        <w:jc w:val="both"/>
        <w:rPr>
          <w:color w:val="000000" w:themeColor="text1"/>
        </w:rPr>
      </w:pPr>
      <w:r w:rsidRPr="001C07EE">
        <w:rPr>
          <w:color w:val="000000" w:themeColor="text1"/>
        </w:rPr>
        <w:t>STR 2.01.02:2016 „Pastatų mikroklimatas“;</w:t>
      </w:r>
    </w:p>
    <w:p w14:paraId="0BAAF085" w14:textId="77777777" w:rsidR="007F72A8" w:rsidRPr="001C07EE" w:rsidRDefault="007F72A8" w:rsidP="007F72A8">
      <w:pPr>
        <w:pStyle w:val="NormalWeb"/>
        <w:numPr>
          <w:ilvl w:val="0"/>
          <w:numId w:val="22"/>
        </w:numPr>
        <w:jc w:val="both"/>
        <w:rPr>
          <w:color w:val="000000" w:themeColor="text1"/>
        </w:rPr>
      </w:pPr>
      <w:r w:rsidRPr="001C07EE">
        <w:rPr>
          <w:color w:val="000000" w:themeColor="text1"/>
        </w:rPr>
        <w:t>Higienos normą HN 42:2009 „Gyvenamųjų ir visuomeninių pastatų patalpų oro kokybė“;</w:t>
      </w:r>
    </w:p>
    <w:p w14:paraId="37D9DAC9" w14:textId="77777777" w:rsidR="007F72A8" w:rsidRPr="001C07EE" w:rsidRDefault="007F72A8" w:rsidP="007F72A8">
      <w:pPr>
        <w:pStyle w:val="NormalWeb"/>
        <w:numPr>
          <w:ilvl w:val="0"/>
          <w:numId w:val="22"/>
        </w:numPr>
        <w:jc w:val="both"/>
        <w:rPr>
          <w:color w:val="000000" w:themeColor="text1"/>
        </w:rPr>
      </w:pPr>
      <w:r w:rsidRPr="001C07EE">
        <w:rPr>
          <w:color w:val="000000" w:themeColor="text1"/>
        </w:rPr>
        <w:t>Gaisrinės saugos pagrindinius reikalavimus;</w:t>
      </w:r>
    </w:p>
    <w:p w14:paraId="3BAB1AE6" w14:textId="77777777" w:rsidR="007F72A8" w:rsidRPr="001C07EE" w:rsidRDefault="007F72A8" w:rsidP="007F72A8">
      <w:pPr>
        <w:pStyle w:val="NormalWeb"/>
        <w:numPr>
          <w:ilvl w:val="0"/>
          <w:numId w:val="22"/>
        </w:numPr>
        <w:jc w:val="both"/>
        <w:rPr>
          <w:color w:val="000000" w:themeColor="text1"/>
        </w:rPr>
      </w:pPr>
      <w:r w:rsidRPr="001C07EE">
        <w:rPr>
          <w:color w:val="000000" w:themeColor="text1"/>
        </w:rPr>
        <w:t>Statinio energinio naudingumo reikalavimus.</w:t>
      </w:r>
    </w:p>
    <w:p w14:paraId="18BF4530" w14:textId="6356F2BA" w:rsidR="00BA7E5A" w:rsidRPr="001C07EE" w:rsidRDefault="00BA7E5A" w:rsidP="00CC6DA3">
      <w:pPr>
        <w:pStyle w:val="NormalWeb"/>
        <w:spacing w:before="0" w:beforeAutospacing="0" w:after="120" w:afterAutospacing="0"/>
        <w:jc w:val="both"/>
        <w:rPr>
          <w:color w:val="000000" w:themeColor="text1"/>
        </w:rPr>
      </w:pPr>
      <w:r w:rsidRPr="00CC6DA3">
        <w:rPr>
          <w:b/>
          <w:color w:val="000000" w:themeColor="text1"/>
        </w:rPr>
        <w:t>5.</w:t>
      </w:r>
      <w:r w:rsidRPr="001C07EE">
        <w:rPr>
          <w:color w:val="000000" w:themeColor="text1"/>
        </w:rPr>
        <w:t xml:space="preserve"> </w:t>
      </w:r>
      <w:r w:rsidRPr="00B34D04">
        <w:rPr>
          <w:b/>
          <w:color w:val="000000" w:themeColor="text1"/>
        </w:rPr>
        <w:t>Vėdinimo sistema turi atitikti šiuos skleidžiamo foninio triukšmo reikalavimus</w:t>
      </w:r>
      <w:r w:rsidR="003F2759" w:rsidRPr="001C07EE">
        <w:rPr>
          <w:color w:val="000000" w:themeColor="text1"/>
        </w:rPr>
        <w:t xml:space="preserve"> (žr. </w:t>
      </w:r>
      <w:r w:rsidR="00F21DC8" w:rsidRPr="00F21DC8">
        <w:rPr>
          <w:rFonts w:eastAsia="Times New Roman"/>
          <w:color w:val="000000" w:themeColor="text1"/>
          <w:lang w:eastAsia="ar-SA"/>
        </w:rPr>
        <w:t>Salės a</w:t>
      </w:r>
      <w:r w:rsidR="00F21DC8" w:rsidRPr="001C07EE">
        <w:rPr>
          <w:rFonts w:eastAsia="Times New Roman"/>
          <w:color w:val="000000" w:themeColor="text1"/>
          <w:lang w:eastAsia="ar-SA"/>
        </w:rPr>
        <w:t xml:space="preserve">kustikos </w:t>
      </w:r>
      <w:r w:rsidR="002C293A">
        <w:rPr>
          <w:color w:val="000000" w:themeColor="text1"/>
        </w:rPr>
        <w:t xml:space="preserve">dizaino </w:t>
      </w:r>
      <w:r w:rsidR="003F2759" w:rsidRPr="001C07EE">
        <w:rPr>
          <w:color w:val="000000" w:themeColor="text1"/>
        </w:rPr>
        <w:t>ataskaitą)</w:t>
      </w:r>
    </w:p>
    <w:p w14:paraId="6D280D9C" w14:textId="14B834B8" w:rsidR="00BA7E5A" w:rsidRPr="00CC6DA3" w:rsidRDefault="00BA7E5A" w:rsidP="00CC6DA3">
      <w:pPr>
        <w:pStyle w:val="ANormal"/>
        <w:ind w:left="0"/>
        <w:rPr>
          <w:rFonts w:ascii="Times New Roman" w:hAnsi="Times New Roman" w:cs="Times New Roman"/>
          <w:sz w:val="24"/>
          <w:szCs w:val="24"/>
          <w:lang w:eastAsia="en-US"/>
        </w:rPr>
      </w:pPr>
      <w:r w:rsidRPr="00CC6DA3">
        <w:rPr>
          <w:rFonts w:ascii="Times New Roman" w:hAnsi="Times New Roman" w:cs="Times New Roman"/>
          <w:sz w:val="24"/>
          <w:szCs w:val="24"/>
          <w:lang w:eastAsia="en-US"/>
        </w:rPr>
        <w:t xml:space="preserve">Norint užtikrinti kokybišką salės skambesį, bei komfortą tiek žiūrovams, tiek atlikėjams, salėje privalo būti ribojamas foninio triukšmo lygis nuo salėje ir aplink salę esančių triukšmą skleidžiančių įrenginių. Pagal Europoje taikomus standartus, įgarsintos akustikos koncertų salėse </w:t>
      </w:r>
      <w:r w:rsidRPr="00CC6DA3">
        <w:rPr>
          <w:rFonts w:ascii="Times New Roman" w:hAnsi="Times New Roman" w:cs="Times New Roman"/>
          <w:b/>
          <w:bCs w:val="0"/>
          <w:sz w:val="24"/>
          <w:szCs w:val="24"/>
          <w:lang w:eastAsia="en-US"/>
        </w:rPr>
        <w:t>foninis triukšmo lygis privalo neviršyti NR25 kreivės</w:t>
      </w:r>
      <w:r w:rsidRPr="00CC6DA3">
        <w:rPr>
          <w:rFonts w:ascii="Times New Roman" w:hAnsi="Times New Roman" w:cs="Times New Roman"/>
          <w:sz w:val="24"/>
          <w:szCs w:val="24"/>
          <w:lang w:eastAsia="en-US"/>
        </w:rPr>
        <w:t xml:space="preserve">, kurios vertės yra pateikiamos </w:t>
      </w:r>
      <w:r w:rsidRPr="00CC6DA3">
        <w:rPr>
          <w:rFonts w:ascii="Times New Roman" w:hAnsi="Times New Roman" w:cs="Times New Roman"/>
          <w:i/>
          <w:iCs/>
          <w:sz w:val="24"/>
          <w:szCs w:val="24"/>
          <w:lang w:eastAsia="en-US"/>
        </w:rPr>
        <w:fldChar w:fldCharType="begin"/>
      </w:r>
      <w:r w:rsidRPr="00CC6DA3">
        <w:rPr>
          <w:rFonts w:ascii="Times New Roman" w:hAnsi="Times New Roman" w:cs="Times New Roman"/>
          <w:i/>
          <w:iCs/>
          <w:sz w:val="24"/>
          <w:szCs w:val="24"/>
          <w:lang w:eastAsia="en-US"/>
        </w:rPr>
        <w:instrText xml:space="preserve"> REF _Ref173330526 \h  \* MERGEFORMAT </w:instrText>
      </w:r>
      <w:r w:rsidRPr="00CC6DA3">
        <w:rPr>
          <w:rFonts w:ascii="Times New Roman" w:hAnsi="Times New Roman" w:cs="Times New Roman"/>
          <w:i/>
          <w:iCs/>
          <w:sz w:val="24"/>
          <w:szCs w:val="24"/>
          <w:lang w:eastAsia="en-US"/>
        </w:rPr>
      </w:r>
      <w:r w:rsidRPr="00CC6DA3">
        <w:rPr>
          <w:rFonts w:ascii="Times New Roman" w:hAnsi="Times New Roman" w:cs="Times New Roman"/>
          <w:i/>
          <w:iCs/>
          <w:sz w:val="24"/>
          <w:szCs w:val="24"/>
          <w:lang w:eastAsia="en-US"/>
        </w:rPr>
        <w:fldChar w:fldCharType="separate"/>
      </w:r>
      <w:r w:rsidR="003F2759" w:rsidRPr="00CC6DA3">
        <w:rPr>
          <w:rFonts w:ascii="Times New Roman" w:hAnsi="Times New Roman" w:cs="Times New Roman"/>
          <w:i/>
          <w:iCs/>
          <w:sz w:val="24"/>
          <w:szCs w:val="24"/>
        </w:rPr>
        <w:t xml:space="preserve">Lentelė </w:t>
      </w:r>
      <w:r w:rsidR="003F2759" w:rsidRPr="00CC6DA3">
        <w:rPr>
          <w:rFonts w:ascii="Times New Roman" w:hAnsi="Times New Roman" w:cs="Times New Roman"/>
          <w:i/>
          <w:iCs/>
          <w:noProof/>
          <w:sz w:val="24"/>
          <w:szCs w:val="24"/>
        </w:rPr>
        <w:t>1</w:t>
      </w:r>
      <w:r w:rsidRPr="00CC6DA3">
        <w:rPr>
          <w:rFonts w:ascii="Times New Roman" w:hAnsi="Times New Roman" w:cs="Times New Roman"/>
          <w:i/>
          <w:iCs/>
          <w:sz w:val="24"/>
          <w:szCs w:val="24"/>
          <w:lang w:eastAsia="en-US"/>
        </w:rPr>
        <w:fldChar w:fldCharType="end"/>
      </w:r>
      <w:r w:rsidRPr="00CC6DA3">
        <w:rPr>
          <w:rFonts w:ascii="Times New Roman" w:hAnsi="Times New Roman" w:cs="Times New Roman"/>
          <w:sz w:val="24"/>
          <w:szCs w:val="24"/>
          <w:lang w:eastAsia="en-US"/>
        </w:rPr>
        <w:t xml:space="preserve"> ir </w:t>
      </w:r>
      <w:r w:rsidRPr="00CC6DA3">
        <w:rPr>
          <w:rFonts w:ascii="Times New Roman" w:hAnsi="Times New Roman" w:cs="Times New Roman"/>
          <w:sz w:val="24"/>
          <w:szCs w:val="24"/>
          <w:lang w:eastAsia="en-US"/>
        </w:rPr>
        <w:fldChar w:fldCharType="begin"/>
      </w:r>
      <w:r w:rsidRPr="00CC6DA3">
        <w:rPr>
          <w:rFonts w:ascii="Times New Roman" w:hAnsi="Times New Roman" w:cs="Times New Roman"/>
          <w:sz w:val="24"/>
          <w:szCs w:val="24"/>
          <w:lang w:eastAsia="en-US"/>
        </w:rPr>
        <w:instrText xml:space="preserve"> REF _Ref197433230 \h </w:instrText>
      </w:r>
      <w:r w:rsidR="001C07EE" w:rsidRPr="00CC6DA3">
        <w:rPr>
          <w:rFonts w:ascii="Times New Roman" w:hAnsi="Times New Roman" w:cs="Times New Roman"/>
          <w:sz w:val="24"/>
          <w:szCs w:val="24"/>
          <w:lang w:eastAsia="en-US"/>
        </w:rPr>
        <w:instrText xml:space="preserve"> \* MERGEFORMAT </w:instrText>
      </w:r>
      <w:r w:rsidRPr="00CC6DA3">
        <w:rPr>
          <w:rFonts w:ascii="Times New Roman" w:hAnsi="Times New Roman" w:cs="Times New Roman"/>
          <w:sz w:val="24"/>
          <w:szCs w:val="24"/>
          <w:lang w:eastAsia="en-US"/>
        </w:rPr>
      </w:r>
      <w:r w:rsidRPr="00CC6DA3">
        <w:rPr>
          <w:rFonts w:ascii="Times New Roman" w:hAnsi="Times New Roman" w:cs="Times New Roman"/>
          <w:sz w:val="24"/>
          <w:szCs w:val="24"/>
          <w:lang w:eastAsia="en-US"/>
        </w:rPr>
        <w:fldChar w:fldCharType="separate"/>
      </w:r>
      <w:r w:rsidR="003F2759" w:rsidRPr="00CC6DA3">
        <w:rPr>
          <w:rFonts w:ascii="Times New Roman" w:hAnsi="Times New Roman" w:cs="Times New Roman"/>
          <w:i/>
          <w:iCs/>
          <w:sz w:val="24"/>
          <w:szCs w:val="24"/>
        </w:rPr>
        <w:t xml:space="preserve">Pav. </w:t>
      </w:r>
      <w:r w:rsidR="003F2759" w:rsidRPr="00CC6DA3">
        <w:rPr>
          <w:rFonts w:ascii="Times New Roman" w:hAnsi="Times New Roman" w:cs="Times New Roman"/>
          <w:i/>
          <w:iCs/>
          <w:noProof/>
          <w:sz w:val="24"/>
          <w:szCs w:val="24"/>
        </w:rPr>
        <w:t>1</w:t>
      </w:r>
      <w:r w:rsidRPr="00CC6DA3">
        <w:rPr>
          <w:rFonts w:ascii="Times New Roman" w:hAnsi="Times New Roman" w:cs="Times New Roman"/>
          <w:sz w:val="24"/>
          <w:szCs w:val="24"/>
          <w:lang w:eastAsia="en-US"/>
        </w:rPr>
        <w:fldChar w:fldCharType="end"/>
      </w:r>
      <w:r w:rsidRPr="00CC6DA3">
        <w:rPr>
          <w:rFonts w:ascii="Times New Roman" w:hAnsi="Times New Roman" w:cs="Times New Roman"/>
          <w:sz w:val="24"/>
          <w:szCs w:val="24"/>
          <w:lang w:eastAsia="en-US"/>
        </w:rPr>
        <w:t xml:space="preserve"> žemiau. </w:t>
      </w:r>
    </w:p>
    <w:p w14:paraId="2187A1F3" w14:textId="349EF995" w:rsidR="00103697" w:rsidRPr="001C07EE" w:rsidRDefault="00BA7E5A" w:rsidP="00BA7E5A">
      <w:pPr>
        <w:jc w:val="both"/>
        <w:rPr>
          <w:rFonts w:cs="Times New Roman"/>
          <w:i/>
        </w:rPr>
      </w:pPr>
      <w:r w:rsidRPr="001C07EE">
        <w:rPr>
          <w:rFonts w:cs="Times New Roman"/>
          <w:i/>
        </w:rPr>
        <w:t>Salėje, kurioje keliamas NR25 foninio triukšmo reikalavimas, būtina užtikrinti, kad ventiliacijos ortakių difuzoriuose oras išeidinėtų itin lėtai (rekomenduojama neviršyti 1 m/s), garso, apšvietimo ir kita įranga privalo turėti pasyvius (triukšmo nekeliančius) aušinimosi sprendimus.</w:t>
      </w:r>
    </w:p>
    <w:p w14:paraId="044E4524" w14:textId="358BB018" w:rsidR="00BA7E5A" w:rsidRPr="001C07EE" w:rsidRDefault="00BA7E5A" w:rsidP="00620A93">
      <w:pPr>
        <w:pStyle w:val="Caption"/>
        <w:ind w:left="0"/>
        <w:jc w:val="right"/>
        <w:rPr>
          <w:rFonts w:ascii="Times New Roman" w:hAnsi="Times New Roman"/>
        </w:rPr>
      </w:pPr>
      <w:bookmarkStart w:id="3" w:name="_Ref173330526"/>
      <w:r w:rsidRPr="001C07EE">
        <w:rPr>
          <w:rFonts w:ascii="Times New Roman" w:hAnsi="Times New Roman"/>
        </w:rPr>
        <w:t xml:space="preserve">Lentelė </w:t>
      </w:r>
      <w:r w:rsidRPr="001C07EE">
        <w:rPr>
          <w:rFonts w:ascii="Times New Roman" w:hAnsi="Times New Roman"/>
        </w:rPr>
        <w:fldChar w:fldCharType="begin"/>
      </w:r>
      <w:r w:rsidRPr="001C07EE">
        <w:rPr>
          <w:rFonts w:ascii="Times New Roman" w:hAnsi="Times New Roman"/>
        </w:rPr>
        <w:instrText xml:space="preserve"> SEQ lentelė \* ARABIC </w:instrText>
      </w:r>
      <w:r w:rsidRPr="001C07EE">
        <w:rPr>
          <w:rFonts w:ascii="Times New Roman" w:hAnsi="Times New Roman"/>
        </w:rPr>
        <w:fldChar w:fldCharType="separate"/>
      </w:r>
      <w:r w:rsidR="003F2759" w:rsidRPr="001C07EE">
        <w:rPr>
          <w:rFonts w:ascii="Times New Roman" w:hAnsi="Times New Roman"/>
          <w:noProof/>
        </w:rPr>
        <w:t>1</w:t>
      </w:r>
      <w:r w:rsidRPr="001C07EE">
        <w:rPr>
          <w:rFonts w:ascii="Times New Roman" w:hAnsi="Times New Roman"/>
        </w:rPr>
        <w:fldChar w:fldCharType="end"/>
      </w:r>
      <w:bookmarkEnd w:id="3"/>
      <w:r w:rsidRPr="001C07EE">
        <w:rPr>
          <w:rFonts w:ascii="Times New Roman" w:hAnsi="Times New Roman"/>
        </w:rPr>
        <w:t>. NR25 ribiniai triukšmo lygiai (</w:t>
      </w:r>
      <w:proofErr w:type="spellStart"/>
      <w:r w:rsidRPr="001C07EE">
        <w:rPr>
          <w:rFonts w:ascii="Times New Roman" w:hAnsi="Times New Roman"/>
        </w:rPr>
        <w:t>L</w:t>
      </w:r>
      <w:r w:rsidRPr="001C07EE">
        <w:rPr>
          <w:rFonts w:ascii="Times New Roman" w:hAnsi="Times New Roman"/>
          <w:vertAlign w:val="subscript"/>
        </w:rPr>
        <w:t>Zeq</w:t>
      </w:r>
      <w:proofErr w:type="spellEnd"/>
      <w:r w:rsidRPr="001C07EE">
        <w:rPr>
          <w:rFonts w:ascii="Times New Roman" w:hAnsi="Times New Roman"/>
        </w:rPr>
        <w:t xml:space="preserve">, </w:t>
      </w:r>
      <w:proofErr w:type="spellStart"/>
      <w:r w:rsidRPr="001C07EE">
        <w:rPr>
          <w:rFonts w:ascii="Times New Roman" w:hAnsi="Times New Roman"/>
        </w:rPr>
        <w:t>dB</w:t>
      </w:r>
      <w:proofErr w:type="spellEnd"/>
      <w:r w:rsidRPr="001C07EE">
        <w:rPr>
          <w:rFonts w:ascii="Times New Roman" w:hAnsi="Times New Roman"/>
        </w:rPr>
        <w:t>)</w:t>
      </w:r>
    </w:p>
    <w:tbl>
      <w:tblPr>
        <w:tblStyle w:val="TableGrid"/>
        <w:tblW w:w="0" w:type="auto"/>
        <w:tblInd w:w="-5" w:type="dxa"/>
        <w:tblLook w:val="04A0" w:firstRow="1" w:lastRow="0" w:firstColumn="1" w:lastColumn="0" w:noHBand="0" w:noVBand="1"/>
      </w:tblPr>
      <w:tblGrid>
        <w:gridCol w:w="2392"/>
        <w:gridCol w:w="984"/>
        <w:gridCol w:w="783"/>
        <w:gridCol w:w="782"/>
        <w:gridCol w:w="782"/>
        <w:gridCol w:w="782"/>
        <w:gridCol w:w="782"/>
        <w:gridCol w:w="782"/>
        <w:gridCol w:w="782"/>
        <w:gridCol w:w="782"/>
      </w:tblGrid>
      <w:tr w:rsidR="00BA7E5A" w:rsidRPr="001C07EE" w14:paraId="653AC561" w14:textId="77777777" w:rsidTr="00BA7E5A">
        <w:tc>
          <w:tcPr>
            <w:tcW w:w="2392" w:type="dxa"/>
            <w:tcBorders>
              <w:tl2br w:val="single" w:sz="4" w:space="0" w:color="auto"/>
            </w:tcBorders>
            <w:shd w:val="clear" w:color="auto" w:fill="D9D9D9" w:themeFill="background1" w:themeFillShade="D9"/>
          </w:tcPr>
          <w:p w14:paraId="49BF3132" w14:textId="56D4FDC1"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 xml:space="preserve">                   Dažnis, Hz</w:t>
            </w:r>
          </w:p>
          <w:p w14:paraId="46CF3111"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NR</w:t>
            </w:r>
          </w:p>
        </w:tc>
        <w:tc>
          <w:tcPr>
            <w:tcW w:w="984" w:type="dxa"/>
            <w:shd w:val="clear" w:color="auto" w:fill="D9D9D9" w:themeFill="background1" w:themeFillShade="D9"/>
            <w:vAlign w:val="center"/>
          </w:tcPr>
          <w:p w14:paraId="159A3437"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31.5</w:t>
            </w:r>
          </w:p>
        </w:tc>
        <w:tc>
          <w:tcPr>
            <w:tcW w:w="783" w:type="dxa"/>
            <w:shd w:val="clear" w:color="auto" w:fill="D9D9D9" w:themeFill="background1" w:themeFillShade="D9"/>
            <w:vAlign w:val="center"/>
          </w:tcPr>
          <w:p w14:paraId="57D1F00E"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63</w:t>
            </w:r>
          </w:p>
        </w:tc>
        <w:tc>
          <w:tcPr>
            <w:tcW w:w="782" w:type="dxa"/>
            <w:shd w:val="clear" w:color="auto" w:fill="D9D9D9" w:themeFill="background1" w:themeFillShade="D9"/>
            <w:vAlign w:val="center"/>
          </w:tcPr>
          <w:p w14:paraId="2BF32D44"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125</w:t>
            </w:r>
          </w:p>
        </w:tc>
        <w:tc>
          <w:tcPr>
            <w:tcW w:w="782" w:type="dxa"/>
            <w:shd w:val="clear" w:color="auto" w:fill="D9D9D9" w:themeFill="background1" w:themeFillShade="D9"/>
            <w:vAlign w:val="center"/>
          </w:tcPr>
          <w:p w14:paraId="2B1C5DED"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250</w:t>
            </w:r>
          </w:p>
        </w:tc>
        <w:tc>
          <w:tcPr>
            <w:tcW w:w="782" w:type="dxa"/>
            <w:shd w:val="clear" w:color="auto" w:fill="D9D9D9" w:themeFill="background1" w:themeFillShade="D9"/>
            <w:vAlign w:val="center"/>
          </w:tcPr>
          <w:p w14:paraId="7A4C06DD"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500</w:t>
            </w:r>
          </w:p>
        </w:tc>
        <w:tc>
          <w:tcPr>
            <w:tcW w:w="782" w:type="dxa"/>
            <w:shd w:val="clear" w:color="auto" w:fill="D9D9D9" w:themeFill="background1" w:themeFillShade="D9"/>
            <w:vAlign w:val="center"/>
          </w:tcPr>
          <w:p w14:paraId="51B04E36"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1000</w:t>
            </w:r>
          </w:p>
        </w:tc>
        <w:tc>
          <w:tcPr>
            <w:tcW w:w="782" w:type="dxa"/>
            <w:shd w:val="clear" w:color="auto" w:fill="D9D9D9" w:themeFill="background1" w:themeFillShade="D9"/>
            <w:vAlign w:val="center"/>
          </w:tcPr>
          <w:p w14:paraId="73B54641"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2000</w:t>
            </w:r>
          </w:p>
        </w:tc>
        <w:tc>
          <w:tcPr>
            <w:tcW w:w="782" w:type="dxa"/>
            <w:shd w:val="clear" w:color="auto" w:fill="D9D9D9" w:themeFill="background1" w:themeFillShade="D9"/>
            <w:vAlign w:val="center"/>
          </w:tcPr>
          <w:p w14:paraId="0C552740"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4000</w:t>
            </w:r>
          </w:p>
        </w:tc>
        <w:tc>
          <w:tcPr>
            <w:tcW w:w="782" w:type="dxa"/>
            <w:shd w:val="clear" w:color="auto" w:fill="D9D9D9" w:themeFill="background1" w:themeFillShade="D9"/>
            <w:vAlign w:val="center"/>
          </w:tcPr>
          <w:p w14:paraId="39CF6AA3" w14:textId="77777777" w:rsidR="00BA7E5A" w:rsidRPr="001C07EE" w:rsidRDefault="00BA7E5A" w:rsidP="005C42C6">
            <w:pPr>
              <w:pStyle w:val="ANormal"/>
              <w:ind w:left="0"/>
              <w:jc w:val="left"/>
              <w:rPr>
                <w:rFonts w:ascii="Times New Roman" w:hAnsi="Times New Roman" w:cs="Times New Roman"/>
                <w:b/>
                <w:bCs w:val="0"/>
                <w:highlight w:val="lightGray"/>
              </w:rPr>
            </w:pPr>
            <w:r w:rsidRPr="001C07EE">
              <w:rPr>
                <w:rFonts w:ascii="Times New Roman" w:hAnsi="Times New Roman" w:cs="Times New Roman"/>
                <w:b/>
                <w:bCs w:val="0"/>
                <w:highlight w:val="lightGray"/>
              </w:rPr>
              <w:t>8000</w:t>
            </w:r>
          </w:p>
        </w:tc>
      </w:tr>
      <w:tr w:rsidR="00BA7E5A" w:rsidRPr="001C07EE" w14:paraId="60D1BC23" w14:textId="77777777" w:rsidTr="00BA7E5A">
        <w:trPr>
          <w:trHeight w:val="111"/>
        </w:trPr>
        <w:tc>
          <w:tcPr>
            <w:tcW w:w="2392" w:type="dxa"/>
            <w:shd w:val="clear" w:color="auto" w:fill="FFFFFF" w:themeFill="background1"/>
            <w:vAlign w:val="center"/>
          </w:tcPr>
          <w:p w14:paraId="1AB31619" w14:textId="77777777" w:rsidR="00BA7E5A" w:rsidRPr="001C07EE" w:rsidRDefault="00BA7E5A" w:rsidP="005C42C6">
            <w:pPr>
              <w:rPr>
                <w:rFonts w:cs="Times New Roman"/>
              </w:rPr>
            </w:pPr>
            <w:r w:rsidRPr="001C07EE">
              <w:rPr>
                <w:rFonts w:cs="Times New Roman"/>
              </w:rPr>
              <w:t>NR20</w:t>
            </w:r>
          </w:p>
        </w:tc>
        <w:tc>
          <w:tcPr>
            <w:tcW w:w="984" w:type="dxa"/>
            <w:shd w:val="clear" w:color="auto" w:fill="FFFFFF" w:themeFill="background1"/>
            <w:vAlign w:val="center"/>
          </w:tcPr>
          <w:p w14:paraId="63637A39" w14:textId="77777777" w:rsidR="00BA7E5A" w:rsidRPr="001C07EE" w:rsidRDefault="00BA7E5A" w:rsidP="00BA7E5A">
            <w:pPr>
              <w:rPr>
                <w:rFonts w:cs="Times New Roman"/>
              </w:rPr>
            </w:pPr>
            <w:r w:rsidRPr="001C07EE">
              <w:rPr>
                <w:rFonts w:cs="Times New Roman"/>
              </w:rPr>
              <w:t>69</w:t>
            </w:r>
          </w:p>
        </w:tc>
        <w:tc>
          <w:tcPr>
            <w:tcW w:w="783" w:type="dxa"/>
            <w:shd w:val="clear" w:color="auto" w:fill="FFFFFF" w:themeFill="background1"/>
            <w:vAlign w:val="center"/>
          </w:tcPr>
          <w:p w14:paraId="7A54BEEF" w14:textId="77777777" w:rsidR="00BA7E5A" w:rsidRPr="001C07EE" w:rsidRDefault="00BA7E5A" w:rsidP="005C42C6">
            <w:pPr>
              <w:rPr>
                <w:rFonts w:cs="Times New Roman"/>
              </w:rPr>
            </w:pPr>
            <w:r w:rsidRPr="001C07EE">
              <w:rPr>
                <w:rFonts w:cs="Times New Roman"/>
              </w:rPr>
              <w:t>51</w:t>
            </w:r>
          </w:p>
        </w:tc>
        <w:tc>
          <w:tcPr>
            <w:tcW w:w="782" w:type="dxa"/>
            <w:shd w:val="clear" w:color="auto" w:fill="FFFFFF" w:themeFill="background1"/>
            <w:vAlign w:val="center"/>
          </w:tcPr>
          <w:p w14:paraId="202DDC0D" w14:textId="77777777" w:rsidR="00BA7E5A" w:rsidRPr="001C07EE" w:rsidRDefault="00BA7E5A" w:rsidP="005C42C6">
            <w:pPr>
              <w:rPr>
                <w:rFonts w:cs="Times New Roman"/>
              </w:rPr>
            </w:pPr>
            <w:r w:rsidRPr="001C07EE">
              <w:rPr>
                <w:rFonts w:cs="Times New Roman"/>
              </w:rPr>
              <w:t>39</w:t>
            </w:r>
          </w:p>
        </w:tc>
        <w:tc>
          <w:tcPr>
            <w:tcW w:w="782" w:type="dxa"/>
            <w:shd w:val="clear" w:color="auto" w:fill="FFFFFF" w:themeFill="background1"/>
            <w:vAlign w:val="center"/>
          </w:tcPr>
          <w:p w14:paraId="1A5F90B4" w14:textId="77777777" w:rsidR="00BA7E5A" w:rsidRPr="001C07EE" w:rsidRDefault="00BA7E5A" w:rsidP="005C42C6">
            <w:pPr>
              <w:rPr>
                <w:rFonts w:cs="Times New Roman"/>
              </w:rPr>
            </w:pPr>
            <w:r w:rsidRPr="001C07EE">
              <w:rPr>
                <w:rFonts w:cs="Times New Roman"/>
              </w:rPr>
              <w:t>31</w:t>
            </w:r>
          </w:p>
        </w:tc>
        <w:tc>
          <w:tcPr>
            <w:tcW w:w="782" w:type="dxa"/>
            <w:shd w:val="clear" w:color="auto" w:fill="FFFFFF" w:themeFill="background1"/>
            <w:vAlign w:val="center"/>
          </w:tcPr>
          <w:p w14:paraId="5F3F02C9" w14:textId="77777777" w:rsidR="00BA7E5A" w:rsidRPr="001C07EE" w:rsidRDefault="00BA7E5A" w:rsidP="005C42C6">
            <w:pPr>
              <w:rPr>
                <w:rFonts w:cs="Times New Roman"/>
              </w:rPr>
            </w:pPr>
            <w:r w:rsidRPr="001C07EE">
              <w:rPr>
                <w:rFonts w:cs="Times New Roman"/>
              </w:rPr>
              <w:t>24</w:t>
            </w:r>
          </w:p>
        </w:tc>
        <w:tc>
          <w:tcPr>
            <w:tcW w:w="782" w:type="dxa"/>
            <w:shd w:val="clear" w:color="auto" w:fill="FFFFFF" w:themeFill="background1"/>
            <w:vAlign w:val="center"/>
          </w:tcPr>
          <w:p w14:paraId="0F5AB81B" w14:textId="77777777" w:rsidR="00BA7E5A" w:rsidRPr="001C07EE" w:rsidRDefault="00BA7E5A" w:rsidP="005C42C6">
            <w:pPr>
              <w:rPr>
                <w:rFonts w:cs="Times New Roman"/>
              </w:rPr>
            </w:pPr>
            <w:r w:rsidRPr="001C07EE">
              <w:rPr>
                <w:rFonts w:cs="Times New Roman"/>
              </w:rPr>
              <w:t>20</w:t>
            </w:r>
          </w:p>
        </w:tc>
        <w:tc>
          <w:tcPr>
            <w:tcW w:w="782" w:type="dxa"/>
            <w:shd w:val="clear" w:color="auto" w:fill="FFFFFF" w:themeFill="background1"/>
            <w:vAlign w:val="center"/>
          </w:tcPr>
          <w:p w14:paraId="2655AA8B" w14:textId="77777777" w:rsidR="00BA7E5A" w:rsidRPr="001C07EE" w:rsidRDefault="00BA7E5A" w:rsidP="005C42C6">
            <w:pPr>
              <w:rPr>
                <w:rFonts w:cs="Times New Roman"/>
              </w:rPr>
            </w:pPr>
            <w:r w:rsidRPr="001C07EE">
              <w:rPr>
                <w:rFonts w:cs="Times New Roman"/>
              </w:rPr>
              <w:t>17</w:t>
            </w:r>
          </w:p>
        </w:tc>
        <w:tc>
          <w:tcPr>
            <w:tcW w:w="782" w:type="dxa"/>
            <w:shd w:val="clear" w:color="auto" w:fill="FFFFFF" w:themeFill="background1"/>
            <w:vAlign w:val="center"/>
          </w:tcPr>
          <w:p w14:paraId="3F7C5BF4" w14:textId="77777777" w:rsidR="00BA7E5A" w:rsidRPr="001C07EE" w:rsidRDefault="00BA7E5A" w:rsidP="005C42C6">
            <w:pPr>
              <w:rPr>
                <w:rFonts w:cs="Times New Roman"/>
              </w:rPr>
            </w:pPr>
            <w:r w:rsidRPr="001C07EE">
              <w:rPr>
                <w:rFonts w:cs="Times New Roman"/>
              </w:rPr>
              <w:t>14</w:t>
            </w:r>
          </w:p>
        </w:tc>
        <w:tc>
          <w:tcPr>
            <w:tcW w:w="782" w:type="dxa"/>
            <w:shd w:val="clear" w:color="auto" w:fill="FFFFFF" w:themeFill="background1"/>
            <w:vAlign w:val="center"/>
          </w:tcPr>
          <w:p w14:paraId="20E08818" w14:textId="77777777" w:rsidR="00BA7E5A" w:rsidRPr="001C07EE" w:rsidRDefault="00BA7E5A" w:rsidP="005C42C6">
            <w:pPr>
              <w:rPr>
                <w:rFonts w:cs="Times New Roman"/>
              </w:rPr>
            </w:pPr>
            <w:r w:rsidRPr="001C07EE">
              <w:rPr>
                <w:rFonts w:cs="Times New Roman"/>
              </w:rPr>
              <w:t>13</w:t>
            </w:r>
          </w:p>
        </w:tc>
      </w:tr>
      <w:tr w:rsidR="00BA7E5A" w:rsidRPr="001C07EE" w14:paraId="2401409E" w14:textId="77777777" w:rsidTr="00BA7E5A">
        <w:tc>
          <w:tcPr>
            <w:tcW w:w="2392" w:type="dxa"/>
            <w:shd w:val="clear" w:color="auto" w:fill="E2EFD9" w:themeFill="accent6" w:themeFillTint="33"/>
            <w:vAlign w:val="center"/>
          </w:tcPr>
          <w:p w14:paraId="692B6620" w14:textId="77777777" w:rsidR="00BA7E5A" w:rsidRPr="001C07EE" w:rsidRDefault="00BA7E5A" w:rsidP="00BA7E5A">
            <w:pPr>
              <w:rPr>
                <w:rFonts w:cs="Times New Roman"/>
              </w:rPr>
            </w:pPr>
            <w:r w:rsidRPr="001C07EE">
              <w:rPr>
                <w:rFonts w:cs="Times New Roman"/>
              </w:rPr>
              <w:t>NR25</w:t>
            </w:r>
          </w:p>
        </w:tc>
        <w:tc>
          <w:tcPr>
            <w:tcW w:w="984" w:type="dxa"/>
            <w:shd w:val="clear" w:color="auto" w:fill="E2EFD9" w:themeFill="accent6" w:themeFillTint="33"/>
            <w:vAlign w:val="center"/>
          </w:tcPr>
          <w:p w14:paraId="40F9CA8B" w14:textId="77777777" w:rsidR="00BA7E5A" w:rsidRPr="001C07EE" w:rsidRDefault="00BA7E5A" w:rsidP="00BA7E5A">
            <w:pPr>
              <w:rPr>
                <w:rFonts w:cs="Times New Roman"/>
              </w:rPr>
            </w:pPr>
            <w:r w:rsidRPr="001C07EE">
              <w:rPr>
                <w:rFonts w:cs="Times New Roman"/>
              </w:rPr>
              <w:t>72</w:t>
            </w:r>
          </w:p>
        </w:tc>
        <w:tc>
          <w:tcPr>
            <w:tcW w:w="783" w:type="dxa"/>
            <w:shd w:val="clear" w:color="auto" w:fill="E2EFD9" w:themeFill="accent6" w:themeFillTint="33"/>
            <w:vAlign w:val="center"/>
          </w:tcPr>
          <w:p w14:paraId="49DC0612" w14:textId="77777777" w:rsidR="00BA7E5A" w:rsidRPr="001C07EE" w:rsidRDefault="00BA7E5A" w:rsidP="00BA7E5A">
            <w:pPr>
              <w:rPr>
                <w:rFonts w:cs="Times New Roman"/>
              </w:rPr>
            </w:pPr>
            <w:r w:rsidRPr="001C07EE">
              <w:rPr>
                <w:rFonts w:cs="Times New Roman"/>
              </w:rPr>
              <w:t>55</w:t>
            </w:r>
          </w:p>
        </w:tc>
        <w:tc>
          <w:tcPr>
            <w:tcW w:w="782" w:type="dxa"/>
            <w:shd w:val="clear" w:color="auto" w:fill="E2EFD9" w:themeFill="accent6" w:themeFillTint="33"/>
            <w:vAlign w:val="center"/>
          </w:tcPr>
          <w:p w14:paraId="18E1B6A2" w14:textId="77777777" w:rsidR="00BA7E5A" w:rsidRPr="001C07EE" w:rsidRDefault="00BA7E5A" w:rsidP="00BA7E5A">
            <w:pPr>
              <w:rPr>
                <w:rFonts w:cs="Times New Roman"/>
              </w:rPr>
            </w:pPr>
            <w:r w:rsidRPr="001C07EE">
              <w:rPr>
                <w:rFonts w:cs="Times New Roman"/>
              </w:rPr>
              <w:t>44</w:t>
            </w:r>
          </w:p>
        </w:tc>
        <w:tc>
          <w:tcPr>
            <w:tcW w:w="782" w:type="dxa"/>
            <w:shd w:val="clear" w:color="auto" w:fill="E2EFD9" w:themeFill="accent6" w:themeFillTint="33"/>
            <w:vAlign w:val="center"/>
          </w:tcPr>
          <w:p w14:paraId="26283361" w14:textId="77777777" w:rsidR="00BA7E5A" w:rsidRPr="001C07EE" w:rsidRDefault="00BA7E5A" w:rsidP="00BA7E5A">
            <w:pPr>
              <w:rPr>
                <w:rFonts w:cs="Times New Roman"/>
              </w:rPr>
            </w:pPr>
            <w:r w:rsidRPr="001C07EE">
              <w:rPr>
                <w:rFonts w:cs="Times New Roman"/>
              </w:rPr>
              <w:t>35</w:t>
            </w:r>
          </w:p>
        </w:tc>
        <w:tc>
          <w:tcPr>
            <w:tcW w:w="782" w:type="dxa"/>
            <w:shd w:val="clear" w:color="auto" w:fill="E2EFD9" w:themeFill="accent6" w:themeFillTint="33"/>
            <w:vAlign w:val="center"/>
          </w:tcPr>
          <w:p w14:paraId="6F47D180" w14:textId="77777777" w:rsidR="00BA7E5A" w:rsidRPr="001C07EE" w:rsidRDefault="00BA7E5A" w:rsidP="00BA7E5A">
            <w:pPr>
              <w:rPr>
                <w:rFonts w:cs="Times New Roman"/>
              </w:rPr>
            </w:pPr>
            <w:r w:rsidRPr="001C07EE">
              <w:rPr>
                <w:rFonts w:cs="Times New Roman"/>
              </w:rPr>
              <w:t>29</w:t>
            </w:r>
          </w:p>
        </w:tc>
        <w:tc>
          <w:tcPr>
            <w:tcW w:w="782" w:type="dxa"/>
            <w:shd w:val="clear" w:color="auto" w:fill="E2EFD9" w:themeFill="accent6" w:themeFillTint="33"/>
            <w:vAlign w:val="center"/>
          </w:tcPr>
          <w:p w14:paraId="313CFD5C" w14:textId="77777777" w:rsidR="00BA7E5A" w:rsidRPr="001C07EE" w:rsidRDefault="00BA7E5A" w:rsidP="00BA7E5A">
            <w:pPr>
              <w:rPr>
                <w:rFonts w:cs="Times New Roman"/>
              </w:rPr>
            </w:pPr>
            <w:r w:rsidRPr="001C07EE">
              <w:rPr>
                <w:rFonts w:cs="Times New Roman"/>
              </w:rPr>
              <w:t>25</w:t>
            </w:r>
          </w:p>
        </w:tc>
        <w:tc>
          <w:tcPr>
            <w:tcW w:w="782" w:type="dxa"/>
            <w:shd w:val="clear" w:color="auto" w:fill="E2EFD9" w:themeFill="accent6" w:themeFillTint="33"/>
            <w:vAlign w:val="center"/>
          </w:tcPr>
          <w:p w14:paraId="0BD06E98" w14:textId="77777777" w:rsidR="00BA7E5A" w:rsidRPr="001C07EE" w:rsidRDefault="00BA7E5A" w:rsidP="00BA7E5A">
            <w:pPr>
              <w:rPr>
                <w:rFonts w:cs="Times New Roman"/>
              </w:rPr>
            </w:pPr>
            <w:r w:rsidRPr="001C07EE">
              <w:rPr>
                <w:rFonts w:cs="Times New Roman"/>
              </w:rPr>
              <w:t>22</w:t>
            </w:r>
          </w:p>
        </w:tc>
        <w:tc>
          <w:tcPr>
            <w:tcW w:w="782" w:type="dxa"/>
            <w:shd w:val="clear" w:color="auto" w:fill="E2EFD9" w:themeFill="accent6" w:themeFillTint="33"/>
            <w:vAlign w:val="center"/>
          </w:tcPr>
          <w:p w14:paraId="562F6B39" w14:textId="77777777" w:rsidR="00BA7E5A" w:rsidRPr="001C07EE" w:rsidRDefault="00BA7E5A" w:rsidP="00BA7E5A">
            <w:pPr>
              <w:rPr>
                <w:rFonts w:cs="Times New Roman"/>
              </w:rPr>
            </w:pPr>
            <w:r w:rsidRPr="001C07EE">
              <w:rPr>
                <w:rFonts w:cs="Times New Roman"/>
              </w:rPr>
              <w:t>20</w:t>
            </w:r>
          </w:p>
        </w:tc>
        <w:tc>
          <w:tcPr>
            <w:tcW w:w="782" w:type="dxa"/>
            <w:shd w:val="clear" w:color="auto" w:fill="E2EFD9" w:themeFill="accent6" w:themeFillTint="33"/>
            <w:vAlign w:val="center"/>
          </w:tcPr>
          <w:p w14:paraId="743157C6" w14:textId="77777777" w:rsidR="00BA7E5A" w:rsidRPr="001C07EE" w:rsidRDefault="00BA7E5A" w:rsidP="00BA7E5A">
            <w:pPr>
              <w:rPr>
                <w:rFonts w:cs="Times New Roman"/>
              </w:rPr>
            </w:pPr>
            <w:r w:rsidRPr="001C07EE">
              <w:rPr>
                <w:rFonts w:cs="Times New Roman"/>
              </w:rPr>
              <w:t>18</w:t>
            </w:r>
          </w:p>
        </w:tc>
      </w:tr>
      <w:tr w:rsidR="00BA7E5A" w:rsidRPr="001C07EE" w14:paraId="6A0DE005" w14:textId="77777777" w:rsidTr="00BA7E5A">
        <w:trPr>
          <w:trHeight w:val="122"/>
        </w:trPr>
        <w:tc>
          <w:tcPr>
            <w:tcW w:w="2392" w:type="dxa"/>
            <w:vAlign w:val="center"/>
          </w:tcPr>
          <w:p w14:paraId="5F18A046" w14:textId="77777777" w:rsidR="00BA7E5A" w:rsidRPr="001C07EE" w:rsidRDefault="00BA7E5A" w:rsidP="00BA7E5A">
            <w:pPr>
              <w:rPr>
                <w:rFonts w:cs="Times New Roman"/>
              </w:rPr>
            </w:pPr>
            <w:r w:rsidRPr="001C07EE">
              <w:rPr>
                <w:rFonts w:cs="Times New Roman"/>
              </w:rPr>
              <w:t>NR30</w:t>
            </w:r>
          </w:p>
        </w:tc>
        <w:tc>
          <w:tcPr>
            <w:tcW w:w="984" w:type="dxa"/>
            <w:vAlign w:val="center"/>
          </w:tcPr>
          <w:p w14:paraId="4EC98415" w14:textId="77777777" w:rsidR="00BA7E5A" w:rsidRPr="001C07EE" w:rsidRDefault="00BA7E5A" w:rsidP="00BA7E5A">
            <w:pPr>
              <w:rPr>
                <w:rFonts w:cs="Times New Roman"/>
              </w:rPr>
            </w:pPr>
            <w:r w:rsidRPr="001C07EE">
              <w:rPr>
                <w:rFonts w:cs="Times New Roman"/>
              </w:rPr>
              <w:t>76</w:t>
            </w:r>
          </w:p>
        </w:tc>
        <w:tc>
          <w:tcPr>
            <w:tcW w:w="783" w:type="dxa"/>
            <w:vAlign w:val="center"/>
          </w:tcPr>
          <w:p w14:paraId="23DCEDA0" w14:textId="77777777" w:rsidR="00BA7E5A" w:rsidRPr="001C07EE" w:rsidRDefault="00BA7E5A" w:rsidP="00BA7E5A">
            <w:pPr>
              <w:rPr>
                <w:rFonts w:cs="Times New Roman"/>
              </w:rPr>
            </w:pPr>
            <w:r w:rsidRPr="001C07EE">
              <w:rPr>
                <w:rFonts w:cs="Times New Roman"/>
              </w:rPr>
              <w:t>59</w:t>
            </w:r>
          </w:p>
        </w:tc>
        <w:tc>
          <w:tcPr>
            <w:tcW w:w="782" w:type="dxa"/>
            <w:vAlign w:val="center"/>
          </w:tcPr>
          <w:p w14:paraId="6D94DE5A" w14:textId="77777777" w:rsidR="00BA7E5A" w:rsidRPr="001C07EE" w:rsidRDefault="00BA7E5A" w:rsidP="00BA7E5A">
            <w:pPr>
              <w:rPr>
                <w:rFonts w:cs="Times New Roman"/>
              </w:rPr>
            </w:pPr>
            <w:r w:rsidRPr="001C07EE">
              <w:rPr>
                <w:rFonts w:cs="Times New Roman"/>
              </w:rPr>
              <w:t>48</w:t>
            </w:r>
          </w:p>
        </w:tc>
        <w:tc>
          <w:tcPr>
            <w:tcW w:w="782" w:type="dxa"/>
            <w:vAlign w:val="center"/>
          </w:tcPr>
          <w:p w14:paraId="03230AA0" w14:textId="77777777" w:rsidR="00BA7E5A" w:rsidRPr="001C07EE" w:rsidRDefault="00BA7E5A" w:rsidP="00BA7E5A">
            <w:pPr>
              <w:rPr>
                <w:rFonts w:cs="Times New Roman"/>
              </w:rPr>
            </w:pPr>
            <w:r w:rsidRPr="001C07EE">
              <w:rPr>
                <w:rFonts w:cs="Times New Roman"/>
              </w:rPr>
              <w:t>40</w:t>
            </w:r>
          </w:p>
        </w:tc>
        <w:tc>
          <w:tcPr>
            <w:tcW w:w="782" w:type="dxa"/>
            <w:vAlign w:val="center"/>
          </w:tcPr>
          <w:p w14:paraId="725B4D33" w14:textId="77777777" w:rsidR="00BA7E5A" w:rsidRPr="001C07EE" w:rsidRDefault="00BA7E5A" w:rsidP="00BA7E5A">
            <w:pPr>
              <w:rPr>
                <w:rFonts w:cs="Times New Roman"/>
              </w:rPr>
            </w:pPr>
            <w:r w:rsidRPr="001C07EE">
              <w:rPr>
                <w:rFonts w:cs="Times New Roman"/>
              </w:rPr>
              <w:t>34</w:t>
            </w:r>
          </w:p>
        </w:tc>
        <w:tc>
          <w:tcPr>
            <w:tcW w:w="782" w:type="dxa"/>
            <w:vAlign w:val="center"/>
          </w:tcPr>
          <w:p w14:paraId="33AD9CC2" w14:textId="77777777" w:rsidR="00BA7E5A" w:rsidRPr="001C07EE" w:rsidRDefault="00BA7E5A" w:rsidP="00BA7E5A">
            <w:pPr>
              <w:rPr>
                <w:rFonts w:cs="Times New Roman"/>
              </w:rPr>
            </w:pPr>
            <w:r w:rsidRPr="001C07EE">
              <w:rPr>
                <w:rFonts w:cs="Times New Roman"/>
              </w:rPr>
              <w:t>30</w:t>
            </w:r>
          </w:p>
        </w:tc>
        <w:tc>
          <w:tcPr>
            <w:tcW w:w="782" w:type="dxa"/>
            <w:vAlign w:val="center"/>
          </w:tcPr>
          <w:p w14:paraId="2663995E" w14:textId="77777777" w:rsidR="00BA7E5A" w:rsidRPr="001C07EE" w:rsidRDefault="00BA7E5A" w:rsidP="00BA7E5A">
            <w:pPr>
              <w:rPr>
                <w:rFonts w:cs="Times New Roman"/>
              </w:rPr>
            </w:pPr>
            <w:r w:rsidRPr="001C07EE">
              <w:rPr>
                <w:rFonts w:cs="Times New Roman"/>
              </w:rPr>
              <w:t>27</w:t>
            </w:r>
          </w:p>
        </w:tc>
        <w:tc>
          <w:tcPr>
            <w:tcW w:w="782" w:type="dxa"/>
            <w:vAlign w:val="center"/>
          </w:tcPr>
          <w:p w14:paraId="55FF6B49" w14:textId="77777777" w:rsidR="00BA7E5A" w:rsidRPr="001C07EE" w:rsidRDefault="00BA7E5A" w:rsidP="00BA7E5A">
            <w:pPr>
              <w:rPr>
                <w:rFonts w:cs="Times New Roman"/>
              </w:rPr>
            </w:pPr>
            <w:r w:rsidRPr="001C07EE">
              <w:rPr>
                <w:rFonts w:cs="Times New Roman"/>
              </w:rPr>
              <w:t>25</w:t>
            </w:r>
          </w:p>
        </w:tc>
        <w:tc>
          <w:tcPr>
            <w:tcW w:w="782" w:type="dxa"/>
            <w:vAlign w:val="center"/>
          </w:tcPr>
          <w:p w14:paraId="42C3BBF1" w14:textId="77777777" w:rsidR="00BA7E5A" w:rsidRPr="001C07EE" w:rsidRDefault="00BA7E5A" w:rsidP="00BA7E5A">
            <w:pPr>
              <w:rPr>
                <w:rFonts w:cs="Times New Roman"/>
              </w:rPr>
            </w:pPr>
            <w:r w:rsidRPr="001C07EE">
              <w:rPr>
                <w:rFonts w:cs="Times New Roman"/>
              </w:rPr>
              <w:t>23</w:t>
            </w:r>
          </w:p>
        </w:tc>
      </w:tr>
    </w:tbl>
    <w:p w14:paraId="19111CB0" w14:textId="32F57A57" w:rsidR="00BA7E5A" w:rsidRPr="001C07EE" w:rsidRDefault="00BA7E5A" w:rsidP="00BA7E5A">
      <w:pPr>
        <w:pStyle w:val="ANormal"/>
        <w:jc w:val="center"/>
        <w:rPr>
          <w:rFonts w:ascii="Times New Roman" w:hAnsi="Times New Roman" w:cs="Times New Roman"/>
        </w:rPr>
      </w:pPr>
      <w:bookmarkStart w:id="4" w:name="_Ref173330775"/>
    </w:p>
    <w:p w14:paraId="67138315" w14:textId="77777777" w:rsidR="00620A93" w:rsidRDefault="00620A93" w:rsidP="00620A93">
      <w:pPr>
        <w:pStyle w:val="ANormal"/>
        <w:ind w:left="0"/>
        <w:jc w:val="right"/>
        <w:rPr>
          <w:rFonts w:ascii="Times New Roman" w:hAnsi="Times New Roman" w:cs="Times New Roman"/>
          <w:i/>
          <w:iCs/>
        </w:rPr>
      </w:pPr>
      <w:bookmarkStart w:id="5" w:name="_Ref197433230"/>
    </w:p>
    <w:p w14:paraId="65C26961" w14:textId="77777777" w:rsidR="00620A93" w:rsidRDefault="00620A93" w:rsidP="00620A93">
      <w:pPr>
        <w:pStyle w:val="ANormal"/>
        <w:ind w:left="0"/>
        <w:jc w:val="right"/>
        <w:rPr>
          <w:rFonts w:ascii="Times New Roman" w:hAnsi="Times New Roman" w:cs="Times New Roman"/>
          <w:i/>
          <w:iCs/>
        </w:rPr>
      </w:pPr>
    </w:p>
    <w:p w14:paraId="40863A52" w14:textId="7298AA19" w:rsidR="00BA7E5A" w:rsidRPr="001C07EE" w:rsidRDefault="00BA7E5A" w:rsidP="00620A93">
      <w:pPr>
        <w:pStyle w:val="ANormal"/>
        <w:tabs>
          <w:tab w:val="left" w:pos="5245"/>
        </w:tabs>
        <w:ind w:left="0"/>
        <w:jc w:val="center"/>
        <w:rPr>
          <w:rFonts w:ascii="Times New Roman" w:hAnsi="Times New Roman" w:cs="Times New Roman"/>
          <w:i/>
          <w:iCs/>
        </w:rPr>
      </w:pPr>
      <w:r w:rsidRPr="001C07EE">
        <w:rPr>
          <w:rFonts w:ascii="Times New Roman" w:hAnsi="Times New Roman" w:cs="Times New Roman"/>
          <w:i/>
          <w:iCs/>
        </w:rPr>
        <w:lastRenderedPageBreak/>
        <w:t xml:space="preserve">Pav. </w:t>
      </w:r>
      <w:r w:rsidRPr="001C07EE">
        <w:rPr>
          <w:rFonts w:ascii="Times New Roman" w:hAnsi="Times New Roman" w:cs="Times New Roman"/>
          <w:i/>
          <w:iCs/>
        </w:rPr>
        <w:fldChar w:fldCharType="begin"/>
      </w:r>
      <w:r w:rsidRPr="001C07EE">
        <w:rPr>
          <w:rFonts w:ascii="Times New Roman" w:hAnsi="Times New Roman" w:cs="Times New Roman"/>
          <w:i/>
          <w:iCs/>
        </w:rPr>
        <w:instrText xml:space="preserve"> SEQ pav. \* ARABIC </w:instrText>
      </w:r>
      <w:r w:rsidRPr="001C07EE">
        <w:rPr>
          <w:rFonts w:ascii="Times New Roman" w:hAnsi="Times New Roman" w:cs="Times New Roman"/>
          <w:i/>
          <w:iCs/>
        </w:rPr>
        <w:fldChar w:fldCharType="separate"/>
      </w:r>
      <w:r w:rsidR="003F2759" w:rsidRPr="001C07EE">
        <w:rPr>
          <w:rFonts w:ascii="Times New Roman" w:hAnsi="Times New Roman" w:cs="Times New Roman"/>
          <w:i/>
          <w:iCs/>
          <w:noProof/>
        </w:rPr>
        <w:t>1</w:t>
      </w:r>
      <w:r w:rsidRPr="001C07EE">
        <w:rPr>
          <w:rFonts w:ascii="Times New Roman" w:hAnsi="Times New Roman" w:cs="Times New Roman"/>
          <w:i/>
          <w:iCs/>
        </w:rPr>
        <w:fldChar w:fldCharType="end"/>
      </w:r>
      <w:bookmarkEnd w:id="4"/>
      <w:bookmarkEnd w:id="5"/>
      <w:r w:rsidRPr="001C07EE">
        <w:rPr>
          <w:rFonts w:ascii="Times New Roman" w:hAnsi="Times New Roman" w:cs="Times New Roman"/>
          <w:i/>
          <w:iCs/>
        </w:rPr>
        <w:t>. NR kreivės</w:t>
      </w:r>
    </w:p>
    <w:p w14:paraId="4D3EC175" w14:textId="6550E0AD" w:rsidR="00B34D04" w:rsidRDefault="00620A93" w:rsidP="00620A93">
      <w:pPr>
        <w:jc w:val="center"/>
        <w:rPr>
          <w:rFonts w:eastAsia="Times New Roman" w:cs="Times New Roman"/>
          <w:b/>
          <w:color w:val="000000" w:themeColor="text1"/>
          <w:szCs w:val="24"/>
        </w:rPr>
      </w:pPr>
      <w:r w:rsidRPr="001C07EE">
        <w:rPr>
          <w:rFonts w:cs="Times New Roman"/>
          <w:noProof/>
        </w:rPr>
        <w:drawing>
          <wp:inline distT="0" distB="0" distL="0" distR="0" wp14:anchorId="6AC84687" wp14:editId="2046A8A6">
            <wp:extent cx="2209910" cy="2655833"/>
            <wp:effectExtent l="19050" t="19050" r="19050" b="11430"/>
            <wp:docPr id="9" name="Picture 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diagram&#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1008" t="755" r="919" b="1061"/>
                    <a:stretch/>
                  </pic:blipFill>
                  <pic:spPr bwMode="auto">
                    <a:xfrm>
                      <a:off x="0" y="0"/>
                      <a:ext cx="2237422" cy="2688896"/>
                    </a:xfrm>
                    <a:prstGeom prst="rect">
                      <a:avLst/>
                    </a:prstGeom>
                    <a:noFill/>
                    <a:ln w="3175" cap="flat" cmpd="sng" algn="ctr">
                      <a:solidFill>
                        <a:sysClr val="windowText" lastClr="000000"/>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68713D95" w14:textId="77777777" w:rsidR="00566F0F" w:rsidRDefault="00566F0F" w:rsidP="00BA7E5A">
      <w:pPr>
        <w:jc w:val="both"/>
        <w:rPr>
          <w:rFonts w:eastAsia="Times New Roman" w:cs="Times New Roman"/>
          <w:b/>
          <w:color w:val="000000" w:themeColor="text1"/>
          <w:szCs w:val="24"/>
        </w:rPr>
      </w:pPr>
    </w:p>
    <w:p w14:paraId="7F6FEFC5" w14:textId="726324D0" w:rsidR="00BA7E5A" w:rsidRPr="001C07EE" w:rsidRDefault="003F2759" w:rsidP="00BA7E5A">
      <w:pPr>
        <w:jc w:val="both"/>
        <w:rPr>
          <w:rFonts w:eastAsia="Times New Roman" w:cs="Times New Roman"/>
          <w:color w:val="000000" w:themeColor="text1"/>
          <w:szCs w:val="24"/>
        </w:rPr>
      </w:pPr>
      <w:r w:rsidRPr="00B34D04">
        <w:rPr>
          <w:rFonts w:eastAsia="Times New Roman" w:cs="Times New Roman"/>
          <w:b/>
          <w:color w:val="000000" w:themeColor="text1"/>
          <w:szCs w:val="24"/>
        </w:rPr>
        <w:t xml:space="preserve">6. </w:t>
      </w:r>
      <w:r w:rsidRPr="00B34D04">
        <w:rPr>
          <w:rFonts w:eastAsiaTheme="minorEastAsia" w:cs="Times New Roman"/>
          <w:b/>
          <w:color w:val="000000" w:themeColor="text1"/>
          <w:szCs w:val="24"/>
          <w:lang w:eastAsia="lt-LT"/>
        </w:rPr>
        <w:t>Inžinerinių įrenginių vibracija į pas</w:t>
      </w:r>
      <w:r w:rsidRPr="00B34D04">
        <w:rPr>
          <w:rFonts w:eastAsia="Times New Roman" w:cs="Times New Roman"/>
          <w:b/>
          <w:color w:val="000000" w:themeColor="text1"/>
          <w:szCs w:val="24"/>
        </w:rPr>
        <w:t>tato konstrukcijas</w:t>
      </w:r>
      <w:r w:rsidRPr="001C07EE">
        <w:rPr>
          <w:rFonts w:eastAsia="Times New Roman" w:cs="Times New Roman"/>
          <w:color w:val="000000" w:themeColor="text1"/>
          <w:szCs w:val="24"/>
        </w:rPr>
        <w:t xml:space="preserve"> </w:t>
      </w:r>
      <w:r w:rsidRPr="001C07EE">
        <w:rPr>
          <w:rFonts w:cs="Times New Roman"/>
          <w:color w:val="000000" w:themeColor="text1"/>
        </w:rPr>
        <w:t xml:space="preserve">(žr. </w:t>
      </w:r>
      <w:r w:rsidR="00F21DC8" w:rsidRPr="00F21DC8">
        <w:rPr>
          <w:rFonts w:eastAsia="Times New Roman" w:cs="Times New Roman"/>
          <w:color w:val="000000" w:themeColor="text1"/>
        </w:rPr>
        <w:t>Salės akustikos</w:t>
      </w:r>
      <w:r w:rsidR="00F21DC8" w:rsidRPr="001C07EE">
        <w:rPr>
          <w:rFonts w:eastAsia="Times New Roman" w:cs="Times New Roman"/>
          <w:color w:val="000000" w:themeColor="text1"/>
        </w:rPr>
        <w:t xml:space="preserve"> </w:t>
      </w:r>
      <w:r w:rsidR="002C293A">
        <w:rPr>
          <w:rFonts w:cs="Times New Roman"/>
          <w:color w:val="000000" w:themeColor="text1"/>
        </w:rPr>
        <w:t xml:space="preserve">dizaino </w:t>
      </w:r>
      <w:r w:rsidRPr="001C07EE">
        <w:rPr>
          <w:rFonts w:cs="Times New Roman"/>
          <w:color w:val="000000" w:themeColor="text1"/>
        </w:rPr>
        <w:t>ataskaitą)</w:t>
      </w:r>
    </w:p>
    <w:p w14:paraId="06597770" w14:textId="4DE2AD00" w:rsidR="003F2759" w:rsidRPr="00CC6DA3" w:rsidRDefault="003F2759" w:rsidP="00CC6DA3">
      <w:pPr>
        <w:pStyle w:val="ANormal"/>
        <w:ind w:left="0"/>
        <w:rPr>
          <w:rFonts w:ascii="Times New Roman" w:hAnsi="Times New Roman" w:cs="Times New Roman"/>
          <w:sz w:val="24"/>
          <w:szCs w:val="24"/>
          <w:lang w:eastAsia="en-US"/>
        </w:rPr>
      </w:pPr>
      <w:r w:rsidRPr="00CC6DA3">
        <w:rPr>
          <w:rFonts w:ascii="Times New Roman" w:hAnsi="Times New Roman" w:cs="Times New Roman"/>
          <w:sz w:val="24"/>
          <w:szCs w:val="24"/>
          <w:lang w:eastAsia="en-US"/>
        </w:rPr>
        <w:t xml:space="preserve">Inžinerinę įrangą rekomenduojama montuoti naudojant </w:t>
      </w:r>
      <w:proofErr w:type="spellStart"/>
      <w:r w:rsidRPr="00CC6DA3">
        <w:rPr>
          <w:rFonts w:ascii="Times New Roman" w:hAnsi="Times New Roman" w:cs="Times New Roman"/>
          <w:sz w:val="24"/>
          <w:szCs w:val="24"/>
          <w:lang w:eastAsia="en-US"/>
        </w:rPr>
        <w:t>antivibracinius</w:t>
      </w:r>
      <w:proofErr w:type="spellEnd"/>
      <w:r w:rsidRPr="00CC6DA3">
        <w:rPr>
          <w:rFonts w:ascii="Times New Roman" w:hAnsi="Times New Roman" w:cs="Times New Roman"/>
          <w:sz w:val="24"/>
          <w:szCs w:val="24"/>
          <w:lang w:eastAsia="en-US"/>
        </w:rPr>
        <w:t xml:space="preserve"> sprendinius. Šiuos </w:t>
      </w:r>
      <w:r w:rsidR="00620A93">
        <w:rPr>
          <w:rFonts w:ascii="Times New Roman" w:hAnsi="Times New Roman" w:cs="Times New Roman"/>
          <w:sz w:val="24"/>
          <w:szCs w:val="24"/>
          <w:lang w:eastAsia="en-US"/>
        </w:rPr>
        <w:t>s</w:t>
      </w:r>
      <w:r w:rsidRPr="00CC6DA3">
        <w:rPr>
          <w:rFonts w:ascii="Times New Roman" w:hAnsi="Times New Roman" w:cs="Times New Roman"/>
          <w:sz w:val="24"/>
          <w:szCs w:val="24"/>
          <w:lang w:eastAsia="en-US"/>
        </w:rPr>
        <w:t xml:space="preserve">prendinius gali pasiūlyti įrangos gamintojas konkrečiai juos pritaikydamas pagal konkrečios įrangos charakteristikas (svoris, tvirtinimo atramų skaičius ir pan.), arba jie gali būti paskaičiuoti izoliacinės medžiagos tiekėjo pagal įrangos svorį, veikimo dažnį ir montavimo taškų dimensijas. Renkantis nestandartinių sprendinių medžiagas, rekomenduojami (kaip pvz.: </w:t>
      </w:r>
      <w:proofErr w:type="spellStart"/>
      <w:r w:rsidRPr="00CC6DA3">
        <w:rPr>
          <w:rFonts w:ascii="Times New Roman" w:hAnsi="Times New Roman" w:cs="Times New Roman"/>
          <w:sz w:val="24"/>
          <w:szCs w:val="24"/>
          <w:lang w:eastAsia="en-US"/>
        </w:rPr>
        <w:t>Getzner</w:t>
      </w:r>
      <w:proofErr w:type="spellEnd"/>
      <w:r w:rsidRPr="00CC6DA3">
        <w:rPr>
          <w:rFonts w:ascii="Times New Roman" w:hAnsi="Times New Roman" w:cs="Times New Roman"/>
          <w:sz w:val="24"/>
          <w:szCs w:val="24"/>
          <w:lang w:eastAsia="en-US"/>
        </w:rPr>
        <w:t xml:space="preserve"> </w:t>
      </w:r>
      <w:proofErr w:type="spellStart"/>
      <w:r w:rsidRPr="00CC6DA3">
        <w:rPr>
          <w:rFonts w:ascii="Times New Roman" w:hAnsi="Times New Roman" w:cs="Times New Roman"/>
          <w:sz w:val="24"/>
          <w:szCs w:val="24"/>
          <w:lang w:eastAsia="en-US"/>
        </w:rPr>
        <w:t>Sylodyn</w:t>
      </w:r>
      <w:proofErr w:type="spellEnd"/>
      <w:r w:rsidRPr="00CC6DA3">
        <w:rPr>
          <w:rFonts w:ascii="Times New Roman" w:hAnsi="Times New Roman" w:cs="Times New Roman"/>
          <w:sz w:val="24"/>
          <w:szCs w:val="24"/>
          <w:lang w:eastAsia="en-US"/>
        </w:rPr>
        <w:t xml:space="preserve">, </w:t>
      </w:r>
      <w:proofErr w:type="spellStart"/>
      <w:r w:rsidRPr="00CC6DA3">
        <w:rPr>
          <w:rFonts w:ascii="Times New Roman" w:hAnsi="Times New Roman" w:cs="Times New Roman"/>
          <w:sz w:val="24"/>
          <w:szCs w:val="24"/>
          <w:lang w:eastAsia="en-US"/>
        </w:rPr>
        <w:t>Kraiburg</w:t>
      </w:r>
      <w:proofErr w:type="spellEnd"/>
      <w:r w:rsidRPr="00CC6DA3">
        <w:rPr>
          <w:rFonts w:ascii="Times New Roman" w:hAnsi="Times New Roman" w:cs="Times New Roman"/>
          <w:sz w:val="24"/>
          <w:szCs w:val="24"/>
          <w:lang w:eastAsia="en-US"/>
        </w:rPr>
        <w:t xml:space="preserve"> </w:t>
      </w:r>
      <w:proofErr w:type="spellStart"/>
      <w:r w:rsidRPr="00CC6DA3">
        <w:rPr>
          <w:rFonts w:ascii="Times New Roman" w:hAnsi="Times New Roman" w:cs="Times New Roman"/>
          <w:sz w:val="24"/>
          <w:szCs w:val="24"/>
          <w:lang w:eastAsia="en-US"/>
        </w:rPr>
        <w:t>Vibrafoam</w:t>
      </w:r>
      <w:proofErr w:type="spellEnd"/>
      <w:r w:rsidRPr="00CC6DA3">
        <w:rPr>
          <w:rFonts w:ascii="Times New Roman" w:hAnsi="Times New Roman" w:cs="Times New Roman"/>
          <w:sz w:val="24"/>
          <w:szCs w:val="24"/>
          <w:lang w:eastAsia="en-US"/>
        </w:rPr>
        <w:t xml:space="preserve"> arba </w:t>
      </w:r>
      <w:proofErr w:type="spellStart"/>
      <w:r w:rsidRPr="00CC6DA3">
        <w:rPr>
          <w:rFonts w:ascii="Times New Roman" w:hAnsi="Times New Roman" w:cs="Times New Roman"/>
          <w:sz w:val="24"/>
          <w:szCs w:val="24"/>
          <w:lang w:eastAsia="en-US"/>
        </w:rPr>
        <w:t>Kraiburg</w:t>
      </w:r>
      <w:proofErr w:type="spellEnd"/>
      <w:r w:rsidRPr="00CC6DA3">
        <w:rPr>
          <w:rFonts w:ascii="Times New Roman" w:hAnsi="Times New Roman" w:cs="Times New Roman"/>
          <w:sz w:val="24"/>
          <w:szCs w:val="24"/>
          <w:lang w:eastAsia="en-US"/>
        </w:rPr>
        <w:t xml:space="preserve"> </w:t>
      </w:r>
      <w:proofErr w:type="spellStart"/>
      <w:r w:rsidRPr="00CC6DA3">
        <w:rPr>
          <w:rFonts w:ascii="Times New Roman" w:hAnsi="Times New Roman" w:cs="Times New Roman"/>
          <w:sz w:val="24"/>
          <w:szCs w:val="24"/>
          <w:lang w:eastAsia="en-US"/>
        </w:rPr>
        <w:t>Vibradyn</w:t>
      </w:r>
      <w:proofErr w:type="spellEnd"/>
      <w:r w:rsidRPr="00CC6DA3">
        <w:rPr>
          <w:rFonts w:ascii="Times New Roman" w:hAnsi="Times New Roman" w:cs="Times New Roman"/>
          <w:sz w:val="24"/>
          <w:szCs w:val="24"/>
          <w:lang w:eastAsia="en-US"/>
        </w:rPr>
        <w:t xml:space="preserve">) gaminiai. </w:t>
      </w:r>
    </w:p>
    <w:p w14:paraId="3147C0AE" w14:textId="73D69603" w:rsidR="003F2759" w:rsidRPr="00CC6DA3" w:rsidRDefault="003F2759" w:rsidP="00CC6DA3">
      <w:pPr>
        <w:pStyle w:val="ANormal"/>
        <w:ind w:left="0"/>
        <w:rPr>
          <w:rFonts w:ascii="Times New Roman" w:eastAsia="Arial" w:hAnsi="Times New Roman" w:cs="Times New Roman"/>
          <w:color w:val="auto"/>
          <w:sz w:val="24"/>
          <w:szCs w:val="24"/>
        </w:rPr>
      </w:pPr>
      <w:proofErr w:type="spellStart"/>
      <w:r w:rsidRPr="00CC6DA3">
        <w:rPr>
          <w:rFonts w:ascii="Times New Roman" w:eastAsia="Arial" w:hAnsi="Times New Roman" w:cs="Times New Roman"/>
          <w:color w:val="auto"/>
          <w:sz w:val="24"/>
          <w:szCs w:val="24"/>
        </w:rPr>
        <w:t>Elastomerinės</w:t>
      </w:r>
      <w:proofErr w:type="spellEnd"/>
      <w:r w:rsidRPr="00CC6DA3">
        <w:rPr>
          <w:rFonts w:ascii="Times New Roman" w:eastAsia="Arial" w:hAnsi="Times New Roman" w:cs="Times New Roman"/>
          <w:color w:val="auto"/>
          <w:sz w:val="24"/>
          <w:szCs w:val="24"/>
        </w:rPr>
        <w:t xml:space="preserve"> medžiagos (</w:t>
      </w:r>
      <w:r w:rsidRPr="00CC6DA3">
        <w:rPr>
          <w:rFonts w:ascii="Times New Roman" w:eastAsia="Arial" w:hAnsi="Times New Roman" w:cs="Times New Roman"/>
          <w:color w:val="auto"/>
          <w:sz w:val="24"/>
          <w:szCs w:val="24"/>
        </w:rPr>
        <w:fldChar w:fldCharType="begin"/>
      </w:r>
      <w:r w:rsidRPr="00CC6DA3">
        <w:rPr>
          <w:rFonts w:ascii="Times New Roman" w:eastAsia="Arial" w:hAnsi="Times New Roman" w:cs="Times New Roman"/>
          <w:color w:val="auto"/>
          <w:sz w:val="24"/>
          <w:szCs w:val="24"/>
        </w:rPr>
        <w:instrText xml:space="preserve"> REF _Ref172887770 \h  \* MERGEFORMAT </w:instrText>
      </w:r>
      <w:r w:rsidRPr="00CC6DA3">
        <w:rPr>
          <w:rFonts w:ascii="Times New Roman" w:eastAsia="Arial" w:hAnsi="Times New Roman" w:cs="Times New Roman"/>
          <w:color w:val="auto"/>
          <w:sz w:val="24"/>
          <w:szCs w:val="24"/>
        </w:rPr>
      </w:r>
      <w:r w:rsidRPr="00CC6DA3">
        <w:rPr>
          <w:rFonts w:ascii="Times New Roman" w:eastAsia="Arial" w:hAnsi="Times New Roman" w:cs="Times New Roman"/>
          <w:color w:val="auto"/>
          <w:sz w:val="24"/>
          <w:szCs w:val="24"/>
        </w:rPr>
        <w:fldChar w:fldCharType="separate"/>
      </w:r>
      <w:r w:rsidRPr="00CC6DA3">
        <w:rPr>
          <w:rFonts w:ascii="Times New Roman" w:hAnsi="Times New Roman" w:cs="Times New Roman"/>
          <w:sz w:val="24"/>
          <w:szCs w:val="24"/>
        </w:rPr>
        <w:t xml:space="preserve">Pav. </w:t>
      </w:r>
      <w:r w:rsidRPr="00CC6DA3">
        <w:rPr>
          <w:rFonts w:ascii="Times New Roman" w:hAnsi="Times New Roman" w:cs="Times New Roman"/>
          <w:noProof/>
          <w:sz w:val="24"/>
          <w:szCs w:val="24"/>
        </w:rPr>
        <w:t>2</w:t>
      </w:r>
      <w:r w:rsidRPr="00CC6DA3">
        <w:rPr>
          <w:rFonts w:ascii="Times New Roman" w:hAnsi="Times New Roman" w:cs="Times New Roman"/>
          <w:sz w:val="24"/>
          <w:szCs w:val="24"/>
        </w:rPr>
        <w:t xml:space="preserve"> </w:t>
      </w:r>
      <w:proofErr w:type="spellStart"/>
      <w:r w:rsidRPr="00CC6DA3">
        <w:rPr>
          <w:rFonts w:ascii="Times New Roman" w:hAnsi="Times New Roman" w:cs="Times New Roman"/>
          <w:sz w:val="24"/>
          <w:szCs w:val="24"/>
        </w:rPr>
        <w:t>Getzner</w:t>
      </w:r>
      <w:proofErr w:type="spellEnd"/>
      <w:r w:rsidRPr="00CC6DA3">
        <w:rPr>
          <w:rFonts w:ascii="Times New Roman" w:hAnsi="Times New Roman" w:cs="Times New Roman"/>
          <w:sz w:val="24"/>
          <w:szCs w:val="24"/>
        </w:rPr>
        <w:t xml:space="preserve"> </w:t>
      </w:r>
      <w:proofErr w:type="spellStart"/>
      <w:r w:rsidRPr="00CC6DA3">
        <w:rPr>
          <w:rFonts w:ascii="Times New Roman" w:hAnsi="Times New Roman" w:cs="Times New Roman"/>
          <w:sz w:val="24"/>
          <w:szCs w:val="24"/>
        </w:rPr>
        <w:t>Sylodyn</w:t>
      </w:r>
      <w:proofErr w:type="spellEnd"/>
      <w:r w:rsidRPr="00CC6DA3">
        <w:rPr>
          <w:rFonts w:ascii="Times New Roman" w:hAnsi="Times New Roman" w:cs="Times New Roman"/>
          <w:sz w:val="24"/>
          <w:szCs w:val="24"/>
        </w:rPr>
        <w:t xml:space="preserve"> NC </w:t>
      </w:r>
      <w:proofErr w:type="spellStart"/>
      <w:r w:rsidRPr="00CC6DA3">
        <w:rPr>
          <w:rFonts w:ascii="Times New Roman" w:hAnsi="Times New Roman" w:cs="Times New Roman"/>
          <w:sz w:val="24"/>
          <w:szCs w:val="24"/>
        </w:rPr>
        <w:t>elastomerinės</w:t>
      </w:r>
      <w:proofErr w:type="spellEnd"/>
      <w:r w:rsidRPr="00CC6DA3">
        <w:rPr>
          <w:rFonts w:ascii="Times New Roman" w:hAnsi="Times New Roman" w:cs="Times New Roman"/>
          <w:sz w:val="24"/>
          <w:szCs w:val="24"/>
        </w:rPr>
        <w:t xml:space="preserve"> tarpinė</w:t>
      </w:r>
      <w:r w:rsidRPr="00CC6DA3">
        <w:rPr>
          <w:rFonts w:ascii="Times New Roman" w:eastAsia="Arial" w:hAnsi="Times New Roman" w:cs="Times New Roman"/>
          <w:color w:val="auto"/>
          <w:sz w:val="24"/>
          <w:szCs w:val="24"/>
        </w:rPr>
        <w:fldChar w:fldCharType="end"/>
      </w:r>
      <w:r w:rsidRPr="00CC6DA3">
        <w:rPr>
          <w:rFonts w:ascii="Times New Roman" w:eastAsia="Arial" w:hAnsi="Times New Roman" w:cs="Times New Roman"/>
          <w:color w:val="auto"/>
          <w:sz w:val="24"/>
          <w:szCs w:val="24"/>
        </w:rPr>
        <w:t>) turi būti montuojamos po kiekvieno įrenginio atramos taškais (kojelėmis). Siekiant užtikrinti, jog apkrovos į tarpines būtų paskirstytos tolygiai, tarp įrenginio kojos ir tarpinės turi būti montuojama standi plokštė (betoninė, medinė ar kt.) (</w:t>
      </w:r>
      <w:r w:rsidRPr="00CC6DA3">
        <w:rPr>
          <w:rFonts w:ascii="Times New Roman" w:eastAsia="Arial" w:hAnsi="Times New Roman" w:cs="Times New Roman"/>
          <w:color w:val="auto"/>
          <w:sz w:val="24"/>
          <w:szCs w:val="24"/>
        </w:rPr>
        <w:fldChar w:fldCharType="begin"/>
      </w:r>
      <w:r w:rsidRPr="00CC6DA3">
        <w:rPr>
          <w:rFonts w:ascii="Times New Roman" w:eastAsia="Arial" w:hAnsi="Times New Roman" w:cs="Times New Roman"/>
          <w:color w:val="auto"/>
          <w:sz w:val="24"/>
          <w:szCs w:val="24"/>
        </w:rPr>
        <w:instrText xml:space="preserve"> REF _Ref109122818 \h  \* MERGEFORMAT </w:instrText>
      </w:r>
      <w:r w:rsidRPr="00CC6DA3">
        <w:rPr>
          <w:rFonts w:ascii="Times New Roman" w:eastAsia="Arial" w:hAnsi="Times New Roman" w:cs="Times New Roman"/>
          <w:color w:val="auto"/>
          <w:sz w:val="24"/>
          <w:szCs w:val="24"/>
        </w:rPr>
      </w:r>
      <w:r w:rsidRPr="00CC6DA3">
        <w:rPr>
          <w:rFonts w:ascii="Times New Roman" w:eastAsia="Arial" w:hAnsi="Times New Roman" w:cs="Times New Roman"/>
          <w:color w:val="auto"/>
          <w:sz w:val="24"/>
          <w:szCs w:val="24"/>
        </w:rPr>
        <w:fldChar w:fldCharType="separate"/>
      </w:r>
      <w:r w:rsidRPr="00CC6DA3">
        <w:rPr>
          <w:rFonts w:ascii="Times New Roman" w:hAnsi="Times New Roman" w:cs="Times New Roman"/>
          <w:sz w:val="24"/>
          <w:szCs w:val="24"/>
        </w:rPr>
        <w:t xml:space="preserve">Pav. </w:t>
      </w:r>
      <w:r w:rsidRPr="00CC6DA3">
        <w:rPr>
          <w:rFonts w:ascii="Times New Roman" w:hAnsi="Times New Roman" w:cs="Times New Roman"/>
          <w:noProof/>
          <w:sz w:val="24"/>
          <w:szCs w:val="24"/>
        </w:rPr>
        <w:t>3</w:t>
      </w:r>
      <w:r w:rsidRPr="00CC6DA3">
        <w:rPr>
          <w:rFonts w:ascii="Times New Roman" w:eastAsia="Arial" w:hAnsi="Times New Roman" w:cs="Times New Roman"/>
          <w:color w:val="auto"/>
          <w:sz w:val="24"/>
          <w:szCs w:val="24"/>
        </w:rPr>
        <w:fldChar w:fldCharType="end"/>
      </w:r>
      <w:r w:rsidRPr="00CC6DA3">
        <w:rPr>
          <w:rFonts w:ascii="Times New Roman" w:eastAsia="Arial" w:hAnsi="Times New Roman" w:cs="Times New Roman"/>
          <w:color w:val="auto"/>
          <w:sz w:val="24"/>
          <w:szCs w:val="24"/>
        </w:rPr>
        <w:t xml:space="preserve">). Jeigu įrenginys montuojamas ant metalinio rėmo, </w:t>
      </w:r>
      <w:proofErr w:type="spellStart"/>
      <w:r w:rsidRPr="00CC6DA3">
        <w:rPr>
          <w:rFonts w:ascii="Times New Roman" w:eastAsia="Arial" w:hAnsi="Times New Roman" w:cs="Times New Roman"/>
          <w:color w:val="auto"/>
          <w:sz w:val="24"/>
          <w:szCs w:val="24"/>
        </w:rPr>
        <w:t>elastomerinės</w:t>
      </w:r>
      <w:proofErr w:type="spellEnd"/>
      <w:r w:rsidRPr="00CC6DA3">
        <w:rPr>
          <w:rFonts w:ascii="Times New Roman" w:eastAsia="Arial" w:hAnsi="Times New Roman" w:cs="Times New Roman"/>
          <w:color w:val="auto"/>
          <w:sz w:val="24"/>
          <w:szCs w:val="24"/>
        </w:rPr>
        <w:t xml:space="preserve"> tarpinės pakišamos po rėmu taip, jog būtų apkrautas visas tarpinės plotas (</w:t>
      </w:r>
      <w:r w:rsidRPr="00CC6DA3">
        <w:rPr>
          <w:rFonts w:ascii="Times New Roman" w:eastAsia="Arial" w:hAnsi="Times New Roman" w:cs="Times New Roman"/>
          <w:color w:val="auto"/>
          <w:sz w:val="24"/>
          <w:szCs w:val="24"/>
        </w:rPr>
        <w:fldChar w:fldCharType="begin"/>
      </w:r>
      <w:r w:rsidRPr="00CC6DA3">
        <w:rPr>
          <w:rFonts w:ascii="Times New Roman" w:eastAsia="Arial" w:hAnsi="Times New Roman" w:cs="Times New Roman"/>
          <w:color w:val="auto"/>
          <w:sz w:val="24"/>
          <w:szCs w:val="24"/>
        </w:rPr>
        <w:instrText xml:space="preserve"> REF _Ref109122829 \h  \* MERGEFORMAT </w:instrText>
      </w:r>
      <w:r w:rsidRPr="00CC6DA3">
        <w:rPr>
          <w:rFonts w:ascii="Times New Roman" w:eastAsia="Arial" w:hAnsi="Times New Roman" w:cs="Times New Roman"/>
          <w:color w:val="auto"/>
          <w:sz w:val="24"/>
          <w:szCs w:val="24"/>
        </w:rPr>
      </w:r>
      <w:r w:rsidRPr="00CC6DA3">
        <w:rPr>
          <w:rFonts w:ascii="Times New Roman" w:eastAsia="Arial" w:hAnsi="Times New Roman" w:cs="Times New Roman"/>
          <w:color w:val="auto"/>
          <w:sz w:val="24"/>
          <w:szCs w:val="24"/>
        </w:rPr>
        <w:fldChar w:fldCharType="separate"/>
      </w:r>
      <w:r w:rsidRPr="00CC6DA3">
        <w:rPr>
          <w:rFonts w:ascii="Times New Roman" w:hAnsi="Times New Roman" w:cs="Times New Roman"/>
          <w:sz w:val="24"/>
          <w:szCs w:val="24"/>
        </w:rPr>
        <w:t xml:space="preserve">Pav. </w:t>
      </w:r>
      <w:r w:rsidRPr="00CC6DA3">
        <w:rPr>
          <w:rFonts w:ascii="Times New Roman" w:hAnsi="Times New Roman" w:cs="Times New Roman"/>
          <w:noProof/>
          <w:sz w:val="24"/>
          <w:szCs w:val="24"/>
        </w:rPr>
        <w:t>4</w:t>
      </w:r>
      <w:r w:rsidRPr="00CC6DA3">
        <w:rPr>
          <w:rFonts w:ascii="Times New Roman" w:eastAsia="Arial" w:hAnsi="Times New Roman" w:cs="Times New Roman"/>
          <w:color w:val="auto"/>
          <w:sz w:val="24"/>
          <w:szCs w:val="24"/>
        </w:rPr>
        <w:fldChar w:fldCharType="end"/>
      </w:r>
      <w:r w:rsidRPr="00CC6DA3">
        <w:rPr>
          <w:rFonts w:ascii="Times New Roman" w:eastAsia="Arial" w:hAnsi="Times New Roman" w:cs="Times New Roman"/>
          <w:color w:val="auto"/>
          <w:sz w:val="24"/>
          <w:szCs w:val="24"/>
        </w:rPr>
        <w:t>).</w:t>
      </w:r>
    </w:p>
    <w:p w14:paraId="28B7A782" w14:textId="77777777" w:rsidR="003F2759" w:rsidRPr="00CC6DA3" w:rsidRDefault="003F2759" w:rsidP="00CC6DA3">
      <w:pPr>
        <w:pStyle w:val="ANormal"/>
        <w:ind w:left="0"/>
        <w:rPr>
          <w:rFonts w:ascii="Times New Roman" w:eastAsia="Arial" w:hAnsi="Times New Roman" w:cs="Times New Roman"/>
          <w:color w:val="auto"/>
          <w:sz w:val="24"/>
          <w:szCs w:val="24"/>
        </w:rPr>
      </w:pPr>
      <w:proofErr w:type="spellStart"/>
      <w:r w:rsidRPr="00CC6DA3">
        <w:rPr>
          <w:rFonts w:ascii="Times New Roman" w:eastAsia="Arial" w:hAnsi="Times New Roman" w:cs="Times New Roman"/>
          <w:color w:val="auto"/>
          <w:sz w:val="24"/>
          <w:szCs w:val="24"/>
        </w:rPr>
        <w:t>Elastomerinės</w:t>
      </w:r>
      <w:proofErr w:type="spellEnd"/>
      <w:r w:rsidRPr="00CC6DA3">
        <w:rPr>
          <w:rFonts w:ascii="Times New Roman" w:eastAsia="Arial" w:hAnsi="Times New Roman" w:cs="Times New Roman"/>
          <w:color w:val="auto"/>
          <w:sz w:val="24"/>
          <w:szCs w:val="24"/>
        </w:rPr>
        <w:t xml:space="preserve"> medžiagos parenkamos atsižvelgiant į įrenginių svorį. </w:t>
      </w:r>
      <w:proofErr w:type="spellStart"/>
      <w:r w:rsidRPr="00CC6DA3">
        <w:rPr>
          <w:rFonts w:ascii="Times New Roman" w:eastAsia="Arial" w:hAnsi="Times New Roman" w:cs="Times New Roman"/>
          <w:color w:val="auto"/>
          <w:sz w:val="24"/>
          <w:szCs w:val="24"/>
        </w:rPr>
        <w:t>Antivibracinės</w:t>
      </w:r>
      <w:proofErr w:type="spellEnd"/>
      <w:r w:rsidRPr="00CC6DA3">
        <w:rPr>
          <w:rFonts w:ascii="Times New Roman" w:eastAsia="Arial" w:hAnsi="Times New Roman" w:cs="Times New Roman"/>
          <w:color w:val="auto"/>
          <w:sz w:val="24"/>
          <w:szCs w:val="24"/>
        </w:rPr>
        <w:t xml:space="preserve"> medžiagos dydis parenkamas taip, jog nebūtų viršijama leistina apkrova </w:t>
      </w:r>
      <w:proofErr w:type="spellStart"/>
      <w:r w:rsidRPr="00CC6DA3">
        <w:rPr>
          <w:rFonts w:ascii="Times New Roman" w:eastAsia="Arial" w:hAnsi="Times New Roman" w:cs="Times New Roman"/>
          <w:color w:val="auto"/>
          <w:sz w:val="24"/>
          <w:szCs w:val="24"/>
        </w:rPr>
        <w:t>elastomerinei</w:t>
      </w:r>
      <w:proofErr w:type="spellEnd"/>
      <w:r w:rsidRPr="00CC6DA3">
        <w:rPr>
          <w:rFonts w:ascii="Times New Roman" w:eastAsia="Arial" w:hAnsi="Times New Roman" w:cs="Times New Roman"/>
          <w:color w:val="auto"/>
          <w:sz w:val="24"/>
          <w:szCs w:val="24"/>
        </w:rPr>
        <w:t xml:space="preserve"> tarpinei. </w:t>
      </w:r>
      <w:proofErr w:type="spellStart"/>
      <w:r w:rsidRPr="00CC6DA3">
        <w:rPr>
          <w:rFonts w:ascii="Times New Roman" w:eastAsia="Arial" w:hAnsi="Times New Roman" w:cs="Times New Roman"/>
          <w:color w:val="auto"/>
          <w:sz w:val="24"/>
          <w:szCs w:val="24"/>
        </w:rPr>
        <w:t>Elastomerinės</w:t>
      </w:r>
      <w:proofErr w:type="spellEnd"/>
      <w:r w:rsidRPr="00CC6DA3">
        <w:rPr>
          <w:rFonts w:ascii="Times New Roman" w:eastAsia="Arial" w:hAnsi="Times New Roman" w:cs="Times New Roman"/>
          <w:color w:val="auto"/>
          <w:sz w:val="24"/>
          <w:szCs w:val="24"/>
        </w:rPr>
        <w:t xml:space="preserve"> medžiagos turi būti paskaičiuotos taip, jog jų rezonansinis dažnis būtų &lt;20 Hz.</w:t>
      </w:r>
    </w:p>
    <w:p w14:paraId="28A1E6F7" w14:textId="77777777" w:rsidR="003F2759" w:rsidRPr="001C07EE" w:rsidRDefault="003F2759" w:rsidP="008A1C8D">
      <w:pPr>
        <w:pStyle w:val="ANormal"/>
        <w:ind w:left="0"/>
        <w:rPr>
          <w:rFonts w:ascii="Times New Roman" w:eastAsia="Arial" w:hAnsi="Times New Roman" w:cs="Times New Roman"/>
          <w:bCs w:val="0"/>
          <w:color w:val="auto"/>
        </w:rPr>
      </w:pPr>
      <w:r w:rsidRPr="001C07EE">
        <w:rPr>
          <w:rFonts w:ascii="Times New Roman" w:eastAsia="Arial" w:hAnsi="Times New Roman" w:cs="Times New Roman"/>
          <w:b/>
          <w:color w:val="auto"/>
        </w:rPr>
        <w:t>Pastaba</w:t>
      </w:r>
      <w:r w:rsidRPr="001C07EE">
        <w:rPr>
          <w:rFonts w:ascii="Times New Roman" w:eastAsia="Arial" w:hAnsi="Times New Roman" w:cs="Times New Roman"/>
          <w:bCs w:val="0"/>
          <w:color w:val="auto"/>
        </w:rPr>
        <w:t xml:space="preserve">: </w:t>
      </w:r>
      <w:proofErr w:type="spellStart"/>
      <w:r w:rsidRPr="001C07EE">
        <w:rPr>
          <w:rFonts w:ascii="Times New Roman" w:eastAsia="Arial" w:hAnsi="Times New Roman" w:cs="Times New Roman"/>
          <w:bCs w:val="0"/>
          <w:color w:val="auto"/>
        </w:rPr>
        <w:t>antivibracinės</w:t>
      </w:r>
      <w:proofErr w:type="spellEnd"/>
      <w:r w:rsidRPr="001C07EE">
        <w:rPr>
          <w:rFonts w:ascii="Times New Roman" w:eastAsia="Arial" w:hAnsi="Times New Roman" w:cs="Times New Roman"/>
          <w:bCs w:val="0"/>
          <w:color w:val="auto"/>
        </w:rPr>
        <w:t xml:space="preserve"> tarpinės </w:t>
      </w:r>
      <w:proofErr w:type="spellStart"/>
      <w:r w:rsidRPr="001C07EE">
        <w:rPr>
          <w:rFonts w:ascii="Times New Roman" w:eastAsia="Arial" w:hAnsi="Times New Roman" w:cs="Times New Roman"/>
          <w:bCs w:val="0"/>
          <w:color w:val="auto"/>
        </w:rPr>
        <w:t>Sylodyn</w:t>
      </w:r>
      <w:proofErr w:type="spellEnd"/>
      <w:r w:rsidRPr="001C07EE">
        <w:rPr>
          <w:rFonts w:ascii="Times New Roman" w:eastAsia="Arial" w:hAnsi="Times New Roman" w:cs="Times New Roman"/>
          <w:bCs w:val="0"/>
          <w:color w:val="auto"/>
        </w:rPr>
        <w:t xml:space="preserve"> NC gali būti pjaustomos statybvietėje pagal pateiktus matmenis ir iš karto dedamos po įrenginiais pagal pateiktas rekomendacijas.</w:t>
      </w:r>
    </w:p>
    <w:p w14:paraId="6626692B" w14:textId="130383AA" w:rsidR="003F2759" w:rsidRPr="001C07EE" w:rsidRDefault="003F2759" w:rsidP="003F2759">
      <w:pPr>
        <w:pStyle w:val="ANormal"/>
        <w:keepNext/>
        <w:jc w:val="center"/>
        <w:rPr>
          <w:rFonts w:ascii="Times New Roman" w:hAnsi="Times New Roman" w:cs="Times New Roman"/>
          <w:color w:val="auto"/>
        </w:rPr>
      </w:pPr>
    </w:p>
    <w:p w14:paraId="6A9D95D9" w14:textId="6E51A872" w:rsidR="003F2759" w:rsidRDefault="003F2759" w:rsidP="00620A93">
      <w:pPr>
        <w:pStyle w:val="Caption"/>
        <w:ind w:left="0"/>
        <w:jc w:val="center"/>
        <w:rPr>
          <w:rFonts w:ascii="Times New Roman" w:hAnsi="Times New Roman"/>
        </w:rPr>
      </w:pPr>
      <w:bookmarkStart w:id="6" w:name="_Ref172887770"/>
      <w:r w:rsidRPr="001C07EE">
        <w:rPr>
          <w:rFonts w:ascii="Times New Roman" w:hAnsi="Times New Roman"/>
        </w:rPr>
        <w:t xml:space="preserve">Pav. </w:t>
      </w:r>
      <w:r w:rsidRPr="001C07EE">
        <w:rPr>
          <w:rFonts w:ascii="Times New Roman" w:hAnsi="Times New Roman"/>
        </w:rPr>
        <w:fldChar w:fldCharType="begin"/>
      </w:r>
      <w:r w:rsidRPr="001C07EE">
        <w:rPr>
          <w:rFonts w:ascii="Times New Roman" w:hAnsi="Times New Roman"/>
        </w:rPr>
        <w:instrText xml:space="preserve"> SEQ pav. \* ARABIC </w:instrText>
      </w:r>
      <w:r w:rsidRPr="001C07EE">
        <w:rPr>
          <w:rFonts w:ascii="Times New Roman" w:hAnsi="Times New Roman"/>
        </w:rPr>
        <w:fldChar w:fldCharType="separate"/>
      </w:r>
      <w:r w:rsidRPr="001C07EE">
        <w:rPr>
          <w:rFonts w:ascii="Times New Roman" w:hAnsi="Times New Roman"/>
          <w:noProof/>
        </w:rPr>
        <w:t>2</w:t>
      </w:r>
      <w:r w:rsidRPr="001C07EE">
        <w:rPr>
          <w:rFonts w:ascii="Times New Roman" w:hAnsi="Times New Roman"/>
        </w:rPr>
        <w:fldChar w:fldCharType="end"/>
      </w:r>
      <w:r w:rsidRPr="001C07EE">
        <w:rPr>
          <w:rFonts w:ascii="Times New Roman" w:hAnsi="Times New Roman"/>
        </w:rPr>
        <w:t xml:space="preserve"> </w:t>
      </w:r>
      <w:proofErr w:type="spellStart"/>
      <w:r w:rsidRPr="001C07EE">
        <w:rPr>
          <w:rFonts w:ascii="Times New Roman" w:hAnsi="Times New Roman"/>
        </w:rPr>
        <w:t>Getzner</w:t>
      </w:r>
      <w:proofErr w:type="spellEnd"/>
      <w:r w:rsidRPr="001C07EE">
        <w:rPr>
          <w:rFonts w:ascii="Times New Roman" w:hAnsi="Times New Roman"/>
        </w:rPr>
        <w:t xml:space="preserve"> </w:t>
      </w:r>
      <w:proofErr w:type="spellStart"/>
      <w:r w:rsidRPr="001C07EE">
        <w:rPr>
          <w:rFonts w:ascii="Times New Roman" w:hAnsi="Times New Roman"/>
        </w:rPr>
        <w:t>Sylodyn</w:t>
      </w:r>
      <w:proofErr w:type="spellEnd"/>
      <w:r w:rsidRPr="001C07EE">
        <w:rPr>
          <w:rFonts w:ascii="Times New Roman" w:hAnsi="Times New Roman"/>
        </w:rPr>
        <w:t xml:space="preserve"> NC </w:t>
      </w:r>
      <w:proofErr w:type="spellStart"/>
      <w:r w:rsidRPr="001C07EE">
        <w:rPr>
          <w:rFonts w:ascii="Times New Roman" w:hAnsi="Times New Roman"/>
        </w:rPr>
        <w:t>elastomerinės</w:t>
      </w:r>
      <w:proofErr w:type="spellEnd"/>
      <w:r w:rsidRPr="001C07EE">
        <w:rPr>
          <w:rFonts w:ascii="Times New Roman" w:hAnsi="Times New Roman"/>
        </w:rPr>
        <w:t xml:space="preserve"> tarpinė</w:t>
      </w:r>
      <w:bookmarkEnd w:id="6"/>
      <w:r w:rsidRPr="001C07EE">
        <w:rPr>
          <w:rFonts w:ascii="Times New Roman" w:hAnsi="Times New Roman"/>
        </w:rPr>
        <w:t>s pavyzdys</w:t>
      </w:r>
    </w:p>
    <w:p w14:paraId="4DB80111" w14:textId="08DED7A5" w:rsidR="00620A93" w:rsidRPr="00620A93" w:rsidRDefault="00620A93" w:rsidP="00620A93">
      <w:pPr>
        <w:jc w:val="center"/>
        <w:rPr>
          <w:lang w:eastAsia="fi-FI"/>
        </w:rPr>
      </w:pPr>
      <w:r w:rsidRPr="001C07EE">
        <w:rPr>
          <w:rFonts w:cs="Times New Roman"/>
          <w:noProof/>
        </w:rPr>
        <w:drawing>
          <wp:inline distT="0" distB="0" distL="0" distR="0" wp14:anchorId="680381F9" wp14:editId="699E0DAA">
            <wp:extent cx="3466465" cy="2229276"/>
            <wp:effectExtent l="19050" t="19050" r="19685" b="19050"/>
            <wp:docPr id="764062082" name="Picture 764062082" descr="SYLODYN NC | AMC Mecanocau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LODYN NC | AMC Mecanocaucho"/>
                    <pic:cNvPicPr>
                      <a:picLocks noChangeAspect="1" noChangeArrowheads="1"/>
                    </pic:cNvPicPr>
                  </pic:nvPicPr>
                  <pic:blipFill rotWithShape="1">
                    <a:blip r:embed="rId12">
                      <a:extLst>
                        <a:ext uri="{28A0092B-C50C-407E-A947-70E740481C1C}">
                          <a14:useLocalDpi xmlns:a14="http://schemas.microsoft.com/office/drawing/2010/main" val="0"/>
                        </a:ext>
                      </a:extLst>
                    </a:blip>
                    <a:srcRect l="5281" t="7048" r="7582" b="8810"/>
                    <a:stretch/>
                  </pic:blipFill>
                  <pic:spPr bwMode="auto">
                    <a:xfrm>
                      <a:off x="0" y="0"/>
                      <a:ext cx="3474378" cy="223436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26931EB" w14:textId="16E9A40C" w:rsidR="003F2759" w:rsidRPr="001C07EE" w:rsidRDefault="003F2759" w:rsidP="003F2759">
      <w:pPr>
        <w:pStyle w:val="ANormal"/>
        <w:keepNext/>
        <w:jc w:val="center"/>
        <w:rPr>
          <w:rFonts w:ascii="Times New Roman" w:hAnsi="Times New Roman" w:cs="Times New Roman"/>
          <w:color w:val="auto"/>
        </w:rPr>
      </w:pPr>
    </w:p>
    <w:p w14:paraId="38ACD31F" w14:textId="6F7F1549" w:rsidR="003F2759" w:rsidRDefault="003F2759" w:rsidP="00620A93">
      <w:pPr>
        <w:pStyle w:val="Apictureindented"/>
        <w:ind w:left="0"/>
        <w:jc w:val="center"/>
        <w:rPr>
          <w:rFonts w:ascii="Times New Roman" w:hAnsi="Times New Roman" w:cs="Times New Roman"/>
          <w:i/>
          <w:iCs/>
        </w:rPr>
      </w:pPr>
      <w:bookmarkStart w:id="7" w:name="_Ref109122818"/>
      <w:r w:rsidRPr="001C07EE">
        <w:rPr>
          <w:rFonts w:ascii="Times New Roman" w:hAnsi="Times New Roman" w:cs="Times New Roman"/>
          <w:i/>
          <w:iCs/>
        </w:rPr>
        <w:t xml:space="preserve">Pav. </w:t>
      </w:r>
      <w:r w:rsidRPr="001C07EE">
        <w:rPr>
          <w:rFonts w:ascii="Times New Roman" w:hAnsi="Times New Roman" w:cs="Times New Roman"/>
          <w:i/>
          <w:iCs/>
        </w:rPr>
        <w:fldChar w:fldCharType="begin"/>
      </w:r>
      <w:r w:rsidRPr="001C07EE">
        <w:rPr>
          <w:rFonts w:ascii="Times New Roman" w:hAnsi="Times New Roman" w:cs="Times New Roman"/>
          <w:i/>
          <w:iCs/>
        </w:rPr>
        <w:instrText xml:space="preserve"> SEQ Pav. \* ARABIC </w:instrText>
      </w:r>
      <w:r w:rsidRPr="001C07EE">
        <w:rPr>
          <w:rFonts w:ascii="Times New Roman" w:hAnsi="Times New Roman" w:cs="Times New Roman"/>
          <w:i/>
          <w:iCs/>
        </w:rPr>
        <w:fldChar w:fldCharType="separate"/>
      </w:r>
      <w:r w:rsidRPr="001C07EE">
        <w:rPr>
          <w:rFonts w:ascii="Times New Roman" w:hAnsi="Times New Roman" w:cs="Times New Roman"/>
          <w:i/>
          <w:iCs/>
          <w:noProof/>
        </w:rPr>
        <w:t>3</w:t>
      </w:r>
      <w:r w:rsidRPr="001C07EE">
        <w:rPr>
          <w:rFonts w:ascii="Times New Roman" w:hAnsi="Times New Roman" w:cs="Times New Roman"/>
          <w:i/>
          <w:iCs/>
        </w:rPr>
        <w:fldChar w:fldCharType="end"/>
      </w:r>
      <w:bookmarkEnd w:id="7"/>
      <w:r w:rsidRPr="001C07EE">
        <w:rPr>
          <w:rFonts w:ascii="Times New Roman" w:hAnsi="Times New Roman" w:cs="Times New Roman"/>
          <w:i/>
          <w:iCs/>
        </w:rPr>
        <w:t xml:space="preserve"> </w:t>
      </w:r>
      <w:proofErr w:type="spellStart"/>
      <w:r w:rsidRPr="001C07EE">
        <w:rPr>
          <w:rFonts w:ascii="Times New Roman" w:hAnsi="Times New Roman" w:cs="Times New Roman"/>
          <w:i/>
          <w:iCs/>
        </w:rPr>
        <w:t>Antivibracinės</w:t>
      </w:r>
      <w:proofErr w:type="spellEnd"/>
      <w:r w:rsidRPr="001C07EE">
        <w:rPr>
          <w:rFonts w:ascii="Times New Roman" w:hAnsi="Times New Roman" w:cs="Times New Roman"/>
          <w:i/>
          <w:iCs/>
        </w:rPr>
        <w:t xml:space="preserve"> tarpinės įrengimo pavyzdys, kai </w:t>
      </w:r>
      <w:proofErr w:type="spellStart"/>
      <w:r w:rsidRPr="001C07EE">
        <w:rPr>
          <w:rFonts w:ascii="Times New Roman" w:hAnsi="Times New Roman" w:cs="Times New Roman"/>
          <w:i/>
          <w:iCs/>
        </w:rPr>
        <w:t>ventkamera</w:t>
      </w:r>
      <w:proofErr w:type="spellEnd"/>
      <w:r w:rsidRPr="001C07EE">
        <w:rPr>
          <w:rFonts w:ascii="Times New Roman" w:hAnsi="Times New Roman" w:cs="Times New Roman"/>
          <w:i/>
          <w:iCs/>
        </w:rPr>
        <w:t xml:space="preserve"> stovi ant kojelių</w:t>
      </w:r>
    </w:p>
    <w:p w14:paraId="79608C40" w14:textId="1C472539" w:rsidR="00620A93" w:rsidRPr="00620A93" w:rsidRDefault="00620A93" w:rsidP="00620A93">
      <w:pPr>
        <w:jc w:val="center"/>
        <w:rPr>
          <w:lang w:eastAsia="fi-FI"/>
        </w:rPr>
      </w:pPr>
      <w:r w:rsidRPr="001C07EE">
        <w:rPr>
          <w:rFonts w:cs="Times New Roman"/>
          <w:noProof/>
        </w:rPr>
        <w:drawing>
          <wp:inline distT="0" distB="0" distL="0" distR="0" wp14:anchorId="706BAC68" wp14:editId="6DC21487">
            <wp:extent cx="5089735" cy="1038225"/>
            <wp:effectExtent l="19050" t="19050" r="15875" b="9525"/>
            <wp:docPr id="49" name="Picture 4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hart&#10;&#10;Description automatically generated"/>
                    <pic:cNvPicPr/>
                  </pic:nvPicPr>
                  <pic:blipFill>
                    <a:blip r:embed="rId13"/>
                    <a:stretch>
                      <a:fillRect/>
                    </a:stretch>
                  </pic:blipFill>
                  <pic:spPr>
                    <a:xfrm>
                      <a:off x="0" y="0"/>
                      <a:ext cx="5112900" cy="1042950"/>
                    </a:xfrm>
                    <a:prstGeom prst="rect">
                      <a:avLst/>
                    </a:prstGeom>
                    <a:ln w="3175">
                      <a:solidFill>
                        <a:schemeClr val="tx1"/>
                      </a:solidFill>
                    </a:ln>
                  </pic:spPr>
                </pic:pic>
              </a:graphicData>
            </a:graphic>
          </wp:inline>
        </w:drawing>
      </w:r>
    </w:p>
    <w:p w14:paraId="592C226E" w14:textId="5C05B5B1" w:rsidR="003F2759" w:rsidRPr="001C07EE" w:rsidRDefault="003F2759" w:rsidP="003F2759">
      <w:pPr>
        <w:pStyle w:val="ANormal"/>
        <w:jc w:val="center"/>
        <w:rPr>
          <w:rFonts w:ascii="Times New Roman" w:hAnsi="Times New Roman" w:cs="Times New Roman"/>
        </w:rPr>
      </w:pPr>
    </w:p>
    <w:p w14:paraId="0D31AB75" w14:textId="62182962" w:rsidR="003F2759" w:rsidRDefault="003F2759" w:rsidP="00620A93">
      <w:pPr>
        <w:pStyle w:val="Apictureindented"/>
        <w:ind w:left="0"/>
        <w:jc w:val="center"/>
        <w:rPr>
          <w:rFonts w:ascii="Times New Roman" w:hAnsi="Times New Roman" w:cs="Times New Roman"/>
          <w:i/>
          <w:iCs/>
        </w:rPr>
      </w:pPr>
      <w:bookmarkStart w:id="8" w:name="_Ref109122829"/>
      <w:r w:rsidRPr="001C07EE">
        <w:rPr>
          <w:rFonts w:ascii="Times New Roman" w:hAnsi="Times New Roman" w:cs="Times New Roman"/>
          <w:i/>
          <w:iCs/>
        </w:rPr>
        <w:t xml:space="preserve">Pav. </w:t>
      </w:r>
      <w:r w:rsidRPr="001C07EE">
        <w:rPr>
          <w:rFonts w:ascii="Times New Roman" w:hAnsi="Times New Roman" w:cs="Times New Roman"/>
          <w:i/>
          <w:iCs/>
        </w:rPr>
        <w:fldChar w:fldCharType="begin"/>
      </w:r>
      <w:r w:rsidRPr="001C07EE">
        <w:rPr>
          <w:rFonts w:ascii="Times New Roman" w:hAnsi="Times New Roman" w:cs="Times New Roman"/>
          <w:i/>
          <w:iCs/>
        </w:rPr>
        <w:instrText xml:space="preserve"> SEQ Pav. \* ARABIC </w:instrText>
      </w:r>
      <w:r w:rsidRPr="001C07EE">
        <w:rPr>
          <w:rFonts w:ascii="Times New Roman" w:hAnsi="Times New Roman" w:cs="Times New Roman"/>
          <w:i/>
          <w:iCs/>
        </w:rPr>
        <w:fldChar w:fldCharType="separate"/>
      </w:r>
      <w:r w:rsidRPr="001C07EE">
        <w:rPr>
          <w:rFonts w:ascii="Times New Roman" w:hAnsi="Times New Roman" w:cs="Times New Roman"/>
          <w:i/>
          <w:iCs/>
          <w:noProof/>
        </w:rPr>
        <w:t>4</w:t>
      </w:r>
      <w:r w:rsidRPr="001C07EE">
        <w:rPr>
          <w:rFonts w:ascii="Times New Roman" w:hAnsi="Times New Roman" w:cs="Times New Roman"/>
          <w:i/>
          <w:iCs/>
        </w:rPr>
        <w:fldChar w:fldCharType="end"/>
      </w:r>
      <w:bookmarkEnd w:id="8"/>
      <w:r w:rsidRPr="001C07EE">
        <w:rPr>
          <w:rFonts w:ascii="Times New Roman" w:hAnsi="Times New Roman" w:cs="Times New Roman"/>
          <w:i/>
          <w:iCs/>
        </w:rPr>
        <w:t xml:space="preserve"> </w:t>
      </w:r>
      <w:proofErr w:type="spellStart"/>
      <w:r w:rsidRPr="001C07EE">
        <w:rPr>
          <w:rFonts w:ascii="Times New Roman" w:hAnsi="Times New Roman" w:cs="Times New Roman"/>
          <w:i/>
          <w:iCs/>
        </w:rPr>
        <w:t>Antivibracinės</w:t>
      </w:r>
      <w:proofErr w:type="spellEnd"/>
      <w:r w:rsidRPr="001C07EE">
        <w:rPr>
          <w:rFonts w:ascii="Times New Roman" w:hAnsi="Times New Roman" w:cs="Times New Roman"/>
          <w:i/>
          <w:iCs/>
        </w:rPr>
        <w:t xml:space="preserve"> tarpinės įrengimo pavyzdys, kai </w:t>
      </w:r>
      <w:proofErr w:type="spellStart"/>
      <w:r w:rsidRPr="001C07EE">
        <w:rPr>
          <w:rFonts w:ascii="Times New Roman" w:hAnsi="Times New Roman" w:cs="Times New Roman"/>
          <w:i/>
          <w:iCs/>
        </w:rPr>
        <w:t>ventkamera</w:t>
      </w:r>
      <w:proofErr w:type="spellEnd"/>
      <w:r w:rsidRPr="001C07EE">
        <w:rPr>
          <w:rFonts w:ascii="Times New Roman" w:hAnsi="Times New Roman" w:cs="Times New Roman"/>
          <w:i/>
          <w:iCs/>
        </w:rPr>
        <w:t xml:space="preserve"> stovi ant metalinio rėmo</w:t>
      </w:r>
    </w:p>
    <w:p w14:paraId="53F870FD" w14:textId="3F091093" w:rsidR="00620A93" w:rsidRDefault="00620A93" w:rsidP="00620A93">
      <w:pPr>
        <w:jc w:val="center"/>
        <w:rPr>
          <w:lang w:eastAsia="fi-FI"/>
        </w:rPr>
      </w:pPr>
      <w:r w:rsidRPr="001C07EE">
        <w:rPr>
          <w:rFonts w:cs="Times New Roman"/>
          <w:noProof/>
        </w:rPr>
        <w:drawing>
          <wp:inline distT="0" distB="0" distL="0" distR="0" wp14:anchorId="6E15C0E0" wp14:editId="539552C6">
            <wp:extent cx="4115259" cy="1733550"/>
            <wp:effectExtent l="19050" t="19050" r="19050" b="19050"/>
            <wp:docPr id="613885685" name="Picture 613885685" descr="Chart, diagram,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 diagram, line chart&#10;&#10;Description automatically generated"/>
                    <pic:cNvPicPr/>
                  </pic:nvPicPr>
                  <pic:blipFill>
                    <a:blip r:embed="rId14"/>
                    <a:stretch>
                      <a:fillRect/>
                    </a:stretch>
                  </pic:blipFill>
                  <pic:spPr>
                    <a:xfrm>
                      <a:off x="0" y="0"/>
                      <a:ext cx="4129435" cy="1739521"/>
                    </a:xfrm>
                    <a:prstGeom prst="rect">
                      <a:avLst/>
                    </a:prstGeom>
                    <a:ln w="3175">
                      <a:solidFill>
                        <a:schemeClr val="tx1"/>
                      </a:solidFill>
                    </a:ln>
                  </pic:spPr>
                </pic:pic>
              </a:graphicData>
            </a:graphic>
          </wp:inline>
        </w:drawing>
      </w:r>
    </w:p>
    <w:p w14:paraId="59CDAC5F" w14:textId="77777777" w:rsidR="00620A93" w:rsidRPr="00620A93" w:rsidRDefault="00620A93" w:rsidP="00620A93">
      <w:pPr>
        <w:jc w:val="center"/>
        <w:rPr>
          <w:lang w:eastAsia="fi-FI"/>
        </w:rPr>
      </w:pPr>
    </w:p>
    <w:p w14:paraId="3805BB44" w14:textId="1055A1D7" w:rsidR="003F2759" w:rsidRPr="001C07EE" w:rsidRDefault="003F2759" w:rsidP="003F2759">
      <w:pPr>
        <w:pStyle w:val="AHeading2"/>
        <w:numPr>
          <w:ilvl w:val="0"/>
          <w:numId w:val="0"/>
        </w:numPr>
        <w:rPr>
          <w:rFonts w:ascii="Times New Roman" w:eastAsia="Times New Roman" w:hAnsi="Times New Roman" w:cs="Times New Roman"/>
          <w:b w:val="0"/>
          <w:color w:val="000000" w:themeColor="text1"/>
          <w:sz w:val="24"/>
          <w:shd w:val="clear" w:color="auto" w:fill="auto"/>
          <w:lang w:eastAsia="ar-SA"/>
        </w:rPr>
      </w:pPr>
      <w:r w:rsidRPr="00B34D04">
        <w:rPr>
          <w:rFonts w:ascii="Times New Roman" w:eastAsia="Times New Roman" w:hAnsi="Times New Roman" w:cs="Times New Roman"/>
          <w:color w:val="000000" w:themeColor="text1"/>
          <w:sz w:val="24"/>
          <w:shd w:val="clear" w:color="auto" w:fill="auto"/>
          <w:lang w:eastAsia="ar-SA"/>
        </w:rPr>
        <w:t>7. Vibruojančių ŠVOK įrenginių montavimas prie paviršių</w:t>
      </w:r>
      <w:r w:rsidRPr="001C07EE">
        <w:rPr>
          <w:rFonts w:ascii="Times New Roman" w:eastAsia="Times New Roman" w:hAnsi="Times New Roman" w:cs="Times New Roman"/>
          <w:b w:val="0"/>
          <w:color w:val="000000" w:themeColor="text1"/>
          <w:sz w:val="24"/>
          <w:shd w:val="clear" w:color="auto" w:fill="auto"/>
          <w:lang w:eastAsia="ar-SA"/>
        </w:rPr>
        <w:t xml:space="preserve"> (žr. </w:t>
      </w:r>
      <w:r w:rsidR="00F21DC8">
        <w:rPr>
          <w:rFonts w:ascii="Times New Roman" w:eastAsia="Times New Roman" w:hAnsi="Times New Roman" w:cs="Times New Roman"/>
          <w:b w:val="0"/>
          <w:color w:val="000000" w:themeColor="text1"/>
          <w:sz w:val="24"/>
          <w:shd w:val="clear" w:color="auto" w:fill="auto"/>
          <w:lang w:eastAsia="ar-SA"/>
        </w:rPr>
        <w:t>Salės a</w:t>
      </w:r>
      <w:r w:rsidRPr="001C07EE">
        <w:rPr>
          <w:rFonts w:ascii="Times New Roman" w:eastAsia="Times New Roman" w:hAnsi="Times New Roman" w:cs="Times New Roman"/>
          <w:b w:val="0"/>
          <w:color w:val="000000" w:themeColor="text1"/>
          <w:sz w:val="24"/>
          <w:shd w:val="clear" w:color="auto" w:fill="auto"/>
          <w:lang w:eastAsia="ar-SA"/>
        </w:rPr>
        <w:t xml:space="preserve">kustikos </w:t>
      </w:r>
      <w:r w:rsidR="002C293A">
        <w:rPr>
          <w:rFonts w:ascii="Times New Roman" w:eastAsia="Times New Roman" w:hAnsi="Times New Roman" w:cs="Times New Roman"/>
          <w:b w:val="0"/>
          <w:color w:val="000000" w:themeColor="text1"/>
          <w:sz w:val="24"/>
          <w:shd w:val="clear" w:color="auto" w:fill="auto"/>
          <w:lang w:eastAsia="ar-SA"/>
        </w:rPr>
        <w:t xml:space="preserve">dizaino </w:t>
      </w:r>
      <w:r w:rsidRPr="001C07EE">
        <w:rPr>
          <w:rFonts w:ascii="Times New Roman" w:eastAsia="Times New Roman" w:hAnsi="Times New Roman" w:cs="Times New Roman"/>
          <w:b w:val="0"/>
          <w:color w:val="000000" w:themeColor="text1"/>
          <w:sz w:val="24"/>
          <w:shd w:val="clear" w:color="auto" w:fill="auto"/>
          <w:lang w:eastAsia="ar-SA"/>
        </w:rPr>
        <w:t>ataskaitą)</w:t>
      </w:r>
    </w:p>
    <w:p w14:paraId="4EEE01EF" w14:textId="135E922F" w:rsidR="003F2759" w:rsidRDefault="003F2759" w:rsidP="00B34D04">
      <w:pPr>
        <w:pStyle w:val="ANormal"/>
        <w:ind w:left="0"/>
        <w:rPr>
          <w:rFonts w:ascii="Times New Roman" w:hAnsi="Times New Roman" w:cs="Times New Roman"/>
          <w:sz w:val="24"/>
          <w:szCs w:val="24"/>
          <w:lang w:eastAsia="en-US"/>
        </w:rPr>
      </w:pPr>
      <w:r w:rsidRPr="00B34D04">
        <w:rPr>
          <w:rFonts w:ascii="Times New Roman" w:hAnsi="Times New Roman" w:cs="Times New Roman"/>
          <w:sz w:val="24"/>
          <w:szCs w:val="24"/>
          <w:lang w:eastAsia="en-US"/>
        </w:rPr>
        <w:t xml:space="preserve">Norint užtikrinti, kad vibruojančių įrenginių keliamas struktūrinis triukšmas nebūtų perduodamas į pastato konstrukcijas, rekomenduojame vamzdžius ir laikiklius prie sienų bei lubų montuoti per </w:t>
      </w:r>
      <w:proofErr w:type="spellStart"/>
      <w:r w:rsidRPr="00B34D04">
        <w:rPr>
          <w:rFonts w:ascii="Times New Roman" w:hAnsi="Times New Roman" w:cs="Times New Roman"/>
          <w:sz w:val="24"/>
          <w:szCs w:val="24"/>
          <w:lang w:eastAsia="en-US"/>
        </w:rPr>
        <w:t>antivibracines</w:t>
      </w:r>
      <w:proofErr w:type="spellEnd"/>
      <w:r w:rsidRPr="00B34D04">
        <w:rPr>
          <w:rFonts w:ascii="Times New Roman" w:hAnsi="Times New Roman" w:cs="Times New Roman"/>
          <w:sz w:val="24"/>
          <w:szCs w:val="24"/>
          <w:lang w:eastAsia="en-US"/>
        </w:rPr>
        <w:t xml:space="preserve"> tarpines, kaip pvz</w:t>
      </w:r>
      <w:r w:rsidR="00620A93">
        <w:rPr>
          <w:rFonts w:ascii="Times New Roman" w:hAnsi="Times New Roman" w:cs="Times New Roman"/>
          <w:sz w:val="24"/>
          <w:szCs w:val="24"/>
          <w:lang w:eastAsia="en-US"/>
        </w:rPr>
        <w:t>. Pav.5:</w:t>
      </w:r>
    </w:p>
    <w:p w14:paraId="1C4C54BD" w14:textId="375B917B" w:rsidR="00620A93" w:rsidRDefault="00620A93" w:rsidP="00B34D04">
      <w:pPr>
        <w:pStyle w:val="ANormal"/>
        <w:ind w:left="0"/>
        <w:rPr>
          <w:rFonts w:ascii="Times New Roman" w:hAnsi="Times New Roman" w:cs="Times New Roman"/>
          <w:sz w:val="24"/>
          <w:szCs w:val="24"/>
          <w:lang w:eastAsia="en-US"/>
        </w:rPr>
      </w:pPr>
    </w:p>
    <w:p w14:paraId="4EE8E5B6" w14:textId="57C162A3" w:rsidR="00620A93" w:rsidRDefault="00620A93" w:rsidP="00B34D04">
      <w:pPr>
        <w:pStyle w:val="ANormal"/>
        <w:ind w:left="0"/>
        <w:rPr>
          <w:rFonts w:ascii="Times New Roman" w:hAnsi="Times New Roman" w:cs="Times New Roman"/>
          <w:sz w:val="24"/>
          <w:szCs w:val="24"/>
          <w:lang w:eastAsia="en-US"/>
        </w:rPr>
      </w:pPr>
    </w:p>
    <w:p w14:paraId="547C283D" w14:textId="7D151F40" w:rsidR="00620A93" w:rsidRPr="00620A93" w:rsidRDefault="00620A93" w:rsidP="00620A93">
      <w:pPr>
        <w:pStyle w:val="Caption"/>
        <w:ind w:left="0" w:right="333"/>
        <w:jc w:val="right"/>
        <w:rPr>
          <w:rFonts w:ascii="Times New Roman" w:hAnsi="Times New Roman"/>
          <w:i w:val="0"/>
          <w:iCs/>
        </w:rPr>
      </w:pPr>
      <w:r w:rsidRPr="001C07EE">
        <w:rPr>
          <w:rFonts w:ascii="Times New Roman" w:hAnsi="Times New Roman"/>
        </w:rPr>
        <w:lastRenderedPageBreak/>
        <w:t xml:space="preserve">Pav. </w:t>
      </w:r>
      <w:r>
        <w:rPr>
          <w:rFonts w:ascii="Times New Roman" w:hAnsi="Times New Roman"/>
        </w:rPr>
        <w:t>5</w:t>
      </w:r>
      <w:r w:rsidRPr="001C07EE">
        <w:rPr>
          <w:rFonts w:ascii="Times New Roman" w:hAnsi="Times New Roman"/>
        </w:rPr>
        <w:fldChar w:fldCharType="begin"/>
      </w:r>
      <w:r w:rsidRPr="001C07EE">
        <w:rPr>
          <w:rFonts w:ascii="Times New Roman" w:hAnsi="Times New Roman"/>
        </w:rPr>
        <w:instrText xml:space="preserve"> SEQ pav. \* ARABIC </w:instrText>
      </w:r>
      <w:r w:rsidRPr="001C07EE">
        <w:rPr>
          <w:rFonts w:ascii="Times New Roman" w:hAnsi="Times New Roman"/>
        </w:rPr>
        <w:fldChar w:fldCharType="end"/>
      </w:r>
      <w:r w:rsidRPr="001C07EE">
        <w:rPr>
          <w:rFonts w:ascii="Times New Roman" w:hAnsi="Times New Roman"/>
        </w:rPr>
        <w:t xml:space="preserve">. </w:t>
      </w:r>
      <w:proofErr w:type="spellStart"/>
      <w:r w:rsidRPr="001C07EE">
        <w:rPr>
          <w:rFonts w:ascii="Times New Roman" w:hAnsi="Times New Roman"/>
          <w:i w:val="0"/>
          <w:iCs/>
        </w:rPr>
        <w:t>Antivibracinės</w:t>
      </w:r>
      <w:proofErr w:type="spellEnd"/>
      <w:r w:rsidRPr="001C07EE">
        <w:rPr>
          <w:rFonts w:ascii="Times New Roman" w:hAnsi="Times New Roman"/>
          <w:i w:val="0"/>
          <w:iCs/>
        </w:rPr>
        <w:t xml:space="preserve"> tarpinės</w:t>
      </w:r>
    </w:p>
    <w:p w14:paraId="1BCD0CB0" w14:textId="77777777" w:rsidR="003F2759" w:rsidRPr="001C07EE" w:rsidRDefault="003F2759" w:rsidP="003F2759">
      <w:pPr>
        <w:pStyle w:val="ANormal"/>
        <w:jc w:val="center"/>
        <w:rPr>
          <w:rFonts w:ascii="Times New Roman" w:hAnsi="Times New Roman" w:cs="Times New Roman"/>
        </w:rPr>
      </w:pPr>
      <w:r w:rsidRPr="001C07EE">
        <w:rPr>
          <w:rFonts w:ascii="Times New Roman" w:hAnsi="Times New Roman" w:cs="Times New Roman"/>
          <w:noProof/>
        </w:rPr>
        <w:drawing>
          <wp:inline distT="0" distB="0" distL="0" distR="0" wp14:anchorId="7E1F47FC" wp14:editId="4D0D6C8C">
            <wp:extent cx="2741643" cy="1885950"/>
            <wp:effectExtent l="19050" t="19050" r="20955" b="19050"/>
            <wp:docPr id="985843333" name="Picture 1" descr="Antivibracinis laikiklis - MK 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vibracinis laikiklis - MK technika"/>
                    <pic:cNvPicPr>
                      <a:picLocks noChangeAspect="1" noChangeArrowheads="1"/>
                    </pic:cNvPicPr>
                  </pic:nvPicPr>
                  <pic:blipFill rotWithShape="1">
                    <a:blip r:embed="rId15">
                      <a:extLst>
                        <a:ext uri="{28A0092B-C50C-407E-A947-70E740481C1C}">
                          <a14:useLocalDpi xmlns:a14="http://schemas.microsoft.com/office/drawing/2010/main" val="0"/>
                        </a:ext>
                      </a:extLst>
                    </a:blip>
                    <a:srcRect l="27999" r="26136"/>
                    <a:stretch/>
                  </pic:blipFill>
                  <pic:spPr bwMode="auto">
                    <a:xfrm>
                      <a:off x="0" y="0"/>
                      <a:ext cx="2768005" cy="1904084"/>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1C07EE">
        <w:rPr>
          <w:rFonts w:ascii="Times New Roman" w:hAnsi="Times New Roman" w:cs="Times New Roman"/>
          <w:noProof/>
        </w:rPr>
        <w:drawing>
          <wp:inline distT="0" distB="0" distL="0" distR="0" wp14:anchorId="1E85D67B" wp14:editId="2598BD35">
            <wp:extent cx="2494722" cy="1885950"/>
            <wp:effectExtent l="19050" t="19050" r="20320" b="19050"/>
            <wp:docPr id="1876104833" name="Picture 2" descr="Antivibracinis laikiklis - MK 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vibracinis laikiklis - MK technika"/>
                    <pic:cNvPicPr>
                      <a:picLocks noChangeAspect="1" noChangeArrowheads="1"/>
                    </pic:cNvPicPr>
                  </pic:nvPicPr>
                  <pic:blipFill rotWithShape="1">
                    <a:blip r:embed="rId16">
                      <a:extLst>
                        <a:ext uri="{28A0092B-C50C-407E-A947-70E740481C1C}">
                          <a14:useLocalDpi xmlns:a14="http://schemas.microsoft.com/office/drawing/2010/main" val="0"/>
                        </a:ext>
                      </a:extLst>
                    </a:blip>
                    <a:srcRect l="26539" r="31727"/>
                    <a:stretch/>
                  </pic:blipFill>
                  <pic:spPr bwMode="auto">
                    <a:xfrm>
                      <a:off x="0" y="0"/>
                      <a:ext cx="2504108" cy="189304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EBBCA06" w14:textId="29248348" w:rsidR="003F2759" w:rsidRDefault="003F2759" w:rsidP="00B34D04">
      <w:pPr>
        <w:pStyle w:val="ANormal"/>
        <w:ind w:left="0"/>
        <w:rPr>
          <w:rFonts w:ascii="Times New Roman" w:hAnsi="Times New Roman" w:cs="Times New Roman"/>
          <w:color w:val="auto"/>
          <w:sz w:val="24"/>
          <w:szCs w:val="24"/>
        </w:rPr>
      </w:pPr>
      <w:r w:rsidRPr="00B34D04">
        <w:rPr>
          <w:rFonts w:ascii="Times New Roman" w:hAnsi="Times New Roman" w:cs="Times New Roman"/>
          <w:color w:val="auto"/>
          <w:sz w:val="24"/>
          <w:szCs w:val="24"/>
        </w:rPr>
        <w:t>Papildomai, visi triukšmą keliantys oro tiekimo vamzdžiai privalo būti dengiami vibracijas ir garsą slopinančia medžiaga (kaip pvz.: K-</w:t>
      </w:r>
      <w:proofErr w:type="spellStart"/>
      <w:r w:rsidRPr="00B34D04">
        <w:rPr>
          <w:rFonts w:ascii="Times New Roman" w:hAnsi="Times New Roman" w:cs="Times New Roman"/>
          <w:color w:val="auto"/>
          <w:sz w:val="24"/>
          <w:szCs w:val="24"/>
        </w:rPr>
        <w:t>Flex</w:t>
      </w:r>
      <w:proofErr w:type="spellEnd"/>
      <w:r w:rsidRPr="00B34D04">
        <w:rPr>
          <w:rFonts w:ascii="Times New Roman" w:hAnsi="Times New Roman" w:cs="Times New Roman"/>
          <w:color w:val="auto"/>
          <w:sz w:val="24"/>
          <w:szCs w:val="24"/>
        </w:rPr>
        <w:t xml:space="preserve"> K-</w:t>
      </w:r>
      <w:proofErr w:type="spellStart"/>
      <w:r w:rsidRPr="00B34D04">
        <w:rPr>
          <w:rFonts w:ascii="Times New Roman" w:hAnsi="Times New Roman" w:cs="Times New Roman"/>
          <w:color w:val="auto"/>
          <w:sz w:val="24"/>
          <w:szCs w:val="24"/>
        </w:rPr>
        <w:t>Fonik</w:t>
      </w:r>
      <w:proofErr w:type="spellEnd"/>
      <w:r w:rsidRPr="00B34D04">
        <w:rPr>
          <w:rFonts w:ascii="Times New Roman" w:hAnsi="Times New Roman" w:cs="Times New Roman"/>
          <w:color w:val="auto"/>
          <w:sz w:val="24"/>
          <w:szCs w:val="24"/>
        </w:rPr>
        <w:t xml:space="preserve"> ST GK). Ši medžiaga yra sunki (~4 kg/m</w:t>
      </w:r>
      <w:r w:rsidRPr="00B34D04">
        <w:rPr>
          <w:rFonts w:ascii="Times New Roman" w:hAnsi="Times New Roman" w:cs="Times New Roman"/>
          <w:color w:val="auto"/>
          <w:sz w:val="24"/>
          <w:szCs w:val="24"/>
          <w:vertAlign w:val="superscript"/>
        </w:rPr>
        <w:t>2</w:t>
      </w:r>
      <w:r w:rsidRPr="00B34D04">
        <w:rPr>
          <w:rFonts w:ascii="Times New Roman" w:hAnsi="Times New Roman" w:cs="Times New Roman"/>
          <w:color w:val="auto"/>
          <w:sz w:val="24"/>
          <w:szCs w:val="24"/>
        </w:rPr>
        <w:t>), dėl to efektyviai sugeria vamzdžiuose susidarantį triukšmą. Galima naudoti alternatyvią medžiagą, tačiau jos svoris turi siekti ~4kg/m</w:t>
      </w:r>
      <w:r w:rsidRPr="00B34D04">
        <w:rPr>
          <w:rFonts w:ascii="Times New Roman" w:hAnsi="Times New Roman" w:cs="Times New Roman"/>
          <w:color w:val="auto"/>
          <w:sz w:val="24"/>
          <w:szCs w:val="24"/>
          <w:vertAlign w:val="superscript"/>
        </w:rPr>
        <w:t>2</w:t>
      </w:r>
      <w:r w:rsidRPr="00B34D04">
        <w:rPr>
          <w:rFonts w:ascii="Times New Roman" w:hAnsi="Times New Roman" w:cs="Times New Roman"/>
          <w:color w:val="auto"/>
          <w:sz w:val="24"/>
          <w:szCs w:val="24"/>
        </w:rPr>
        <w:t>, jog efektyviai slopintų triukšmą.</w:t>
      </w:r>
    </w:p>
    <w:p w14:paraId="78CD30CD" w14:textId="711B5B59" w:rsidR="00620A93" w:rsidRPr="00620A93" w:rsidRDefault="00620A93" w:rsidP="00620A93">
      <w:pPr>
        <w:pStyle w:val="Caption"/>
        <w:ind w:left="0" w:right="284"/>
        <w:jc w:val="right"/>
        <w:rPr>
          <w:rFonts w:ascii="Times New Roman" w:hAnsi="Times New Roman"/>
        </w:rPr>
      </w:pPr>
      <w:r w:rsidRPr="001C07EE">
        <w:rPr>
          <w:rFonts w:ascii="Times New Roman" w:hAnsi="Times New Roman"/>
        </w:rPr>
        <w:t>Pav.</w:t>
      </w:r>
      <w:r>
        <w:rPr>
          <w:rFonts w:ascii="Times New Roman" w:hAnsi="Times New Roman"/>
        </w:rPr>
        <w:t>6</w:t>
      </w:r>
      <w:r w:rsidRPr="001C07EE">
        <w:rPr>
          <w:rFonts w:ascii="Times New Roman" w:hAnsi="Times New Roman"/>
        </w:rPr>
        <w:t>. ŠVOK vamzdžių vibracijas ir triukšmą slopinanti medžiaga</w:t>
      </w:r>
    </w:p>
    <w:p w14:paraId="35422F82" w14:textId="77777777" w:rsidR="003F2759" w:rsidRPr="001C07EE" w:rsidRDefault="003F2759" w:rsidP="003F2759">
      <w:pPr>
        <w:pStyle w:val="ANormal"/>
        <w:jc w:val="center"/>
        <w:rPr>
          <w:rFonts w:ascii="Times New Roman" w:hAnsi="Times New Roman" w:cs="Times New Roman"/>
        </w:rPr>
      </w:pPr>
      <w:r w:rsidRPr="001C07EE">
        <w:rPr>
          <w:rFonts w:ascii="Times New Roman" w:hAnsi="Times New Roman" w:cs="Times New Roman"/>
          <w:noProof/>
        </w:rPr>
        <w:drawing>
          <wp:inline distT="0" distB="0" distL="0" distR="0" wp14:anchorId="04C93356" wp14:editId="482BFD49">
            <wp:extent cx="2409825" cy="2409825"/>
            <wp:effectExtent l="19050" t="19050" r="28575" b="28575"/>
            <wp:docPr id="2137312573" name="Picture 2" descr="A black piece of fo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12573" name="Picture 2" descr="A black piece of fo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6169" cy="2436169"/>
                    </a:xfrm>
                    <a:prstGeom prst="rect">
                      <a:avLst/>
                    </a:prstGeom>
                    <a:noFill/>
                    <a:ln w="3175">
                      <a:solidFill>
                        <a:schemeClr val="tx1"/>
                      </a:solidFill>
                    </a:ln>
                  </pic:spPr>
                </pic:pic>
              </a:graphicData>
            </a:graphic>
          </wp:inline>
        </w:drawing>
      </w:r>
      <w:r w:rsidRPr="001C07EE">
        <w:rPr>
          <w:rFonts w:ascii="Times New Roman" w:hAnsi="Times New Roman" w:cs="Times New Roman"/>
          <w:noProof/>
        </w:rPr>
        <w:drawing>
          <wp:inline distT="0" distB="0" distL="0" distR="0" wp14:anchorId="1B157979" wp14:editId="5EA8E3B8">
            <wp:extent cx="2416175" cy="2416175"/>
            <wp:effectExtent l="19050" t="19050" r="22225" b="22225"/>
            <wp:docPr id="1085024264" name="Picture 3" descr="A close-up of a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24264" name="Picture 3" descr="A close-up of a ceiling&#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9132" cy="2439132"/>
                    </a:xfrm>
                    <a:prstGeom prst="rect">
                      <a:avLst/>
                    </a:prstGeom>
                    <a:noFill/>
                    <a:ln w="3175">
                      <a:solidFill>
                        <a:schemeClr val="tx1"/>
                      </a:solidFill>
                    </a:ln>
                  </pic:spPr>
                </pic:pic>
              </a:graphicData>
            </a:graphic>
          </wp:inline>
        </w:drawing>
      </w:r>
    </w:p>
    <w:p w14:paraId="3D1F8D85" w14:textId="39826F3A" w:rsidR="001C07EE" w:rsidRDefault="001C07EE" w:rsidP="00811F7C">
      <w:pPr>
        <w:spacing w:after="0" w:line="240" w:lineRule="auto"/>
        <w:jc w:val="both"/>
        <w:rPr>
          <w:rFonts w:eastAsia="Times New Roman" w:cs="Times New Roman"/>
          <w:color w:val="000000" w:themeColor="text1"/>
          <w:szCs w:val="24"/>
        </w:rPr>
      </w:pPr>
    </w:p>
    <w:p w14:paraId="5BF1DB83" w14:textId="6F884D15" w:rsidR="00811F7C" w:rsidRPr="00811F7C" w:rsidRDefault="00811F7C" w:rsidP="00811F7C">
      <w:pPr>
        <w:spacing w:after="120" w:line="240" w:lineRule="auto"/>
        <w:jc w:val="both"/>
        <w:rPr>
          <w:rFonts w:eastAsia="Times New Roman" w:cs="Times New Roman"/>
          <w:b/>
          <w:color w:val="000000" w:themeColor="text1"/>
          <w:szCs w:val="24"/>
        </w:rPr>
      </w:pPr>
      <w:r w:rsidRPr="00811F7C">
        <w:rPr>
          <w:rFonts w:eastAsia="Times New Roman" w:cs="Times New Roman"/>
          <w:b/>
          <w:color w:val="000000" w:themeColor="text1"/>
          <w:szCs w:val="24"/>
        </w:rPr>
        <w:t>8. Akredituoti akustiniai matavimai</w:t>
      </w:r>
    </w:p>
    <w:p w14:paraId="405DC791" w14:textId="77777777" w:rsidR="00811F7C" w:rsidRDefault="00811F7C" w:rsidP="00811F7C">
      <w:pPr>
        <w:spacing w:after="120" w:line="240" w:lineRule="auto"/>
        <w:jc w:val="both"/>
        <w:rPr>
          <w:rFonts w:eastAsia="Times New Roman" w:cs="Times New Roman"/>
          <w:color w:val="000000" w:themeColor="text1"/>
          <w:szCs w:val="24"/>
        </w:rPr>
      </w:pPr>
      <w:r w:rsidRPr="00811F7C">
        <w:rPr>
          <w:rFonts w:eastAsia="Times New Roman" w:cs="Times New Roman"/>
          <w:color w:val="000000" w:themeColor="text1"/>
          <w:szCs w:val="24"/>
        </w:rPr>
        <w:t>Atlikus visus montavimo darbus ir įrengus pilnai salę, turi būti atlikti akredituoti</w:t>
      </w:r>
      <w:r>
        <w:rPr>
          <w:rFonts w:eastAsia="Times New Roman" w:cs="Times New Roman"/>
          <w:color w:val="000000" w:themeColor="text1"/>
          <w:szCs w:val="24"/>
        </w:rPr>
        <w:t xml:space="preserve"> </w:t>
      </w:r>
      <w:r w:rsidRPr="00811F7C">
        <w:rPr>
          <w:rFonts w:eastAsia="Times New Roman" w:cs="Times New Roman"/>
          <w:color w:val="000000" w:themeColor="text1"/>
          <w:szCs w:val="24"/>
        </w:rPr>
        <w:t>akustiniai matavimai:</w:t>
      </w:r>
    </w:p>
    <w:p w14:paraId="66367F2F" w14:textId="572E72D1" w:rsidR="00811F7C" w:rsidRDefault="00811F7C" w:rsidP="00811F7C">
      <w:pPr>
        <w:spacing w:after="80" w:line="240" w:lineRule="auto"/>
        <w:jc w:val="both"/>
        <w:rPr>
          <w:rFonts w:eastAsia="Times New Roman" w:cs="Times New Roman"/>
          <w:color w:val="000000" w:themeColor="text1"/>
          <w:szCs w:val="24"/>
        </w:rPr>
      </w:pPr>
      <w:r>
        <w:rPr>
          <w:rFonts w:eastAsia="Times New Roman" w:cs="Times New Roman"/>
          <w:color w:val="000000" w:themeColor="text1"/>
          <w:szCs w:val="24"/>
        </w:rPr>
        <w:t>8.1.</w:t>
      </w:r>
      <w:r w:rsidRPr="00811F7C">
        <w:rPr>
          <w:rFonts w:eastAsia="Times New Roman" w:cs="Times New Roman"/>
          <w:color w:val="000000" w:themeColor="text1"/>
          <w:szCs w:val="24"/>
        </w:rPr>
        <w:t xml:space="preserve"> Pasirodymams skirtų patalpų akustiniai matavimai pagal ISO 3382-1:2009</w:t>
      </w:r>
      <w:r>
        <w:rPr>
          <w:rFonts w:eastAsia="Times New Roman" w:cs="Times New Roman"/>
          <w:color w:val="000000" w:themeColor="text1"/>
          <w:szCs w:val="24"/>
        </w:rPr>
        <w:t xml:space="preserve"> </w:t>
      </w:r>
      <w:r w:rsidRPr="00811F7C">
        <w:rPr>
          <w:rFonts w:eastAsia="Times New Roman" w:cs="Times New Roman"/>
          <w:color w:val="000000" w:themeColor="text1"/>
          <w:szCs w:val="24"/>
        </w:rPr>
        <w:t>standartą, patvirtinti akredituotos tokius matavimus galinčios atlikti laboratorijos kartu su</w:t>
      </w:r>
      <w:r>
        <w:rPr>
          <w:rFonts w:eastAsia="Times New Roman" w:cs="Times New Roman"/>
          <w:color w:val="000000" w:themeColor="text1"/>
          <w:szCs w:val="24"/>
        </w:rPr>
        <w:t xml:space="preserve"> </w:t>
      </w:r>
      <w:r w:rsidRPr="00811F7C">
        <w:rPr>
          <w:rFonts w:eastAsia="Times New Roman" w:cs="Times New Roman"/>
          <w:color w:val="000000" w:themeColor="text1"/>
          <w:szCs w:val="24"/>
        </w:rPr>
        <w:t>išduotais gautų rezultatų protokolais bei palyginimu su Akustikos projekte iškeltais</w:t>
      </w:r>
      <w:r>
        <w:rPr>
          <w:rFonts w:eastAsia="Times New Roman" w:cs="Times New Roman"/>
          <w:color w:val="000000" w:themeColor="text1"/>
          <w:szCs w:val="24"/>
        </w:rPr>
        <w:t xml:space="preserve"> </w:t>
      </w:r>
      <w:r w:rsidRPr="00811F7C">
        <w:rPr>
          <w:rFonts w:eastAsia="Times New Roman" w:cs="Times New Roman"/>
          <w:color w:val="000000" w:themeColor="text1"/>
          <w:szCs w:val="24"/>
        </w:rPr>
        <w:t>akustiniais parametrais (Aidėjimo trukmė RT60, Ankstyvoji aidėjimo trukmė EDT, Kalbos</w:t>
      </w:r>
      <w:r>
        <w:rPr>
          <w:rFonts w:eastAsia="Times New Roman" w:cs="Times New Roman"/>
          <w:color w:val="000000" w:themeColor="text1"/>
          <w:szCs w:val="24"/>
        </w:rPr>
        <w:t xml:space="preserve"> </w:t>
      </w:r>
      <w:r w:rsidRPr="00811F7C">
        <w:rPr>
          <w:rFonts w:eastAsia="Times New Roman" w:cs="Times New Roman"/>
          <w:color w:val="000000" w:themeColor="text1"/>
          <w:szCs w:val="24"/>
        </w:rPr>
        <w:t>raiška C 50 , Garso aiškumas D 50 , Ankstyvųjų šoninių atspindžių kiekis LF 80 ).</w:t>
      </w:r>
    </w:p>
    <w:p w14:paraId="5B020907" w14:textId="6EF88206" w:rsidR="00811F7C" w:rsidRPr="001C07EE" w:rsidRDefault="00811F7C" w:rsidP="00BA7E5A">
      <w:pPr>
        <w:jc w:val="both"/>
        <w:rPr>
          <w:rFonts w:eastAsia="Times New Roman" w:cs="Times New Roman"/>
          <w:color w:val="000000" w:themeColor="text1"/>
          <w:szCs w:val="24"/>
        </w:rPr>
      </w:pPr>
      <w:r>
        <w:rPr>
          <w:rFonts w:eastAsia="Times New Roman" w:cs="Times New Roman"/>
          <w:color w:val="000000" w:themeColor="text1"/>
          <w:szCs w:val="24"/>
        </w:rPr>
        <w:t xml:space="preserve">8.2. </w:t>
      </w:r>
      <w:r w:rsidRPr="00811F7C">
        <w:rPr>
          <w:rFonts w:eastAsia="Times New Roman" w:cs="Times New Roman"/>
          <w:color w:val="000000" w:themeColor="text1"/>
          <w:szCs w:val="24"/>
        </w:rPr>
        <w:t>Vidaus foninio triukšmo matavimai pagal EN ISO 16032:2004 standartą, patvirtinti</w:t>
      </w:r>
      <w:r>
        <w:rPr>
          <w:rFonts w:eastAsia="Times New Roman" w:cs="Times New Roman"/>
          <w:color w:val="000000" w:themeColor="text1"/>
          <w:szCs w:val="24"/>
        </w:rPr>
        <w:t xml:space="preserve"> </w:t>
      </w:r>
      <w:r w:rsidRPr="00811F7C">
        <w:rPr>
          <w:rFonts w:eastAsia="Times New Roman" w:cs="Times New Roman"/>
          <w:color w:val="000000" w:themeColor="text1"/>
          <w:szCs w:val="24"/>
        </w:rPr>
        <w:t>akredituotos tokius matavimus galinčios atlikti laboratorijos kartu su išduotais gautų</w:t>
      </w:r>
      <w:r>
        <w:rPr>
          <w:rFonts w:eastAsia="Times New Roman" w:cs="Times New Roman"/>
          <w:color w:val="000000" w:themeColor="text1"/>
          <w:szCs w:val="24"/>
        </w:rPr>
        <w:t xml:space="preserve"> </w:t>
      </w:r>
      <w:r w:rsidRPr="00811F7C">
        <w:rPr>
          <w:rFonts w:eastAsia="Times New Roman" w:cs="Times New Roman"/>
          <w:color w:val="000000" w:themeColor="text1"/>
          <w:szCs w:val="24"/>
        </w:rPr>
        <w:t>rezultatų protokolais bei palyginimu su Akustikos projekte iškeltais akustiniais parametrais</w:t>
      </w:r>
      <w:r>
        <w:rPr>
          <w:rFonts w:eastAsia="Times New Roman" w:cs="Times New Roman"/>
          <w:color w:val="000000" w:themeColor="text1"/>
          <w:szCs w:val="24"/>
        </w:rPr>
        <w:t xml:space="preserve"> </w:t>
      </w:r>
      <w:r w:rsidRPr="00811F7C">
        <w:rPr>
          <w:rFonts w:eastAsia="Times New Roman" w:cs="Times New Roman"/>
          <w:color w:val="000000" w:themeColor="text1"/>
          <w:szCs w:val="24"/>
        </w:rPr>
        <w:t>(NR25 ribiniai triukšmo lygiai (</w:t>
      </w:r>
      <w:proofErr w:type="spellStart"/>
      <w:r w:rsidRPr="00811F7C">
        <w:rPr>
          <w:rFonts w:eastAsia="Times New Roman" w:cs="Times New Roman"/>
          <w:color w:val="000000" w:themeColor="text1"/>
          <w:szCs w:val="24"/>
        </w:rPr>
        <w:t>LZeq</w:t>
      </w:r>
      <w:proofErr w:type="spellEnd"/>
      <w:r w:rsidRPr="00811F7C">
        <w:rPr>
          <w:rFonts w:eastAsia="Times New Roman" w:cs="Times New Roman"/>
          <w:color w:val="000000" w:themeColor="text1"/>
          <w:szCs w:val="24"/>
        </w:rPr>
        <w:t xml:space="preserve">, </w:t>
      </w:r>
      <w:proofErr w:type="spellStart"/>
      <w:r w:rsidRPr="00811F7C">
        <w:rPr>
          <w:rFonts w:eastAsia="Times New Roman" w:cs="Times New Roman"/>
          <w:color w:val="000000" w:themeColor="text1"/>
          <w:szCs w:val="24"/>
        </w:rPr>
        <w:t>dB</w:t>
      </w:r>
      <w:proofErr w:type="spellEnd"/>
      <w:r w:rsidRPr="00811F7C">
        <w:rPr>
          <w:rFonts w:eastAsia="Times New Roman" w:cs="Times New Roman"/>
          <w:color w:val="000000" w:themeColor="text1"/>
          <w:szCs w:val="24"/>
        </w:rPr>
        <w:t>))</w:t>
      </w:r>
      <w:r>
        <w:rPr>
          <w:rFonts w:eastAsia="Times New Roman" w:cs="Times New Roman"/>
          <w:color w:val="000000" w:themeColor="text1"/>
          <w:szCs w:val="24"/>
        </w:rPr>
        <w:t>.</w:t>
      </w:r>
    </w:p>
    <w:p w14:paraId="4C87CFDD" w14:textId="632C0E8B" w:rsidR="001C07EE" w:rsidRPr="00811F7C" w:rsidRDefault="00811F7C" w:rsidP="00811F7C">
      <w:pPr>
        <w:pStyle w:val="ANormal"/>
        <w:ind w:left="0"/>
        <w:jc w:val="left"/>
        <w:rPr>
          <w:rFonts w:ascii="Times New Roman" w:hAnsi="Times New Roman" w:cs="Times New Roman"/>
          <w:b/>
          <w:sz w:val="24"/>
          <w:szCs w:val="24"/>
        </w:rPr>
      </w:pPr>
      <w:r>
        <w:rPr>
          <w:rFonts w:ascii="Times New Roman" w:hAnsi="Times New Roman" w:cs="Times New Roman"/>
          <w:b/>
          <w:sz w:val="24"/>
          <w:szCs w:val="24"/>
        </w:rPr>
        <w:t>9</w:t>
      </w:r>
      <w:r w:rsidR="001C07EE" w:rsidRPr="00B34D04">
        <w:rPr>
          <w:rFonts w:ascii="Times New Roman" w:hAnsi="Times New Roman" w:cs="Times New Roman"/>
          <w:b/>
          <w:sz w:val="24"/>
          <w:szCs w:val="24"/>
        </w:rPr>
        <w:t>. Visi ortakiai didžiojoje salėje turi būti juodos spalvos.</w:t>
      </w:r>
    </w:p>
    <w:sectPr w:rsidR="001C07EE" w:rsidRPr="00811F7C" w:rsidSect="00620A93">
      <w:headerReference w:type="default" r:id="rId19"/>
      <w:pgSz w:w="12240" w:h="15840" w:code="1"/>
      <w:pgMar w:top="1134" w:right="616"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72337" w14:textId="77777777" w:rsidR="003731A3" w:rsidRDefault="003731A3" w:rsidP="009704AF">
      <w:pPr>
        <w:spacing w:after="0" w:line="240" w:lineRule="auto"/>
      </w:pPr>
      <w:r>
        <w:separator/>
      </w:r>
    </w:p>
  </w:endnote>
  <w:endnote w:type="continuationSeparator" w:id="0">
    <w:p w14:paraId="0E8D0545" w14:textId="77777777" w:rsidR="003731A3" w:rsidRDefault="003731A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896C2" w14:textId="77777777" w:rsidR="003731A3" w:rsidRDefault="003731A3" w:rsidP="009704AF">
      <w:pPr>
        <w:spacing w:after="0" w:line="240" w:lineRule="auto"/>
      </w:pPr>
      <w:r>
        <w:separator/>
      </w:r>
    </w:p>
  </w:footnote>
  <w:footnote w:type="continuationSeparator" w:id="0">
    <w:p w14:paraId="2A4E56DB" w14:textId="77777777" w:rsidR="003731A3" w:rsidRDefault="003731A3"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2FD789E8" w14:textId="2AA7515D" w:rsidR="00103697" w:rsidRDefault="00103697" w:rsidP="00CC6DA3">
        <w:pPr>
          <w:pStyle w:val="Header"/>
          <w:jc w:val="center"/>
        </w:pPr>
        <w:r>
          <w:fldChar w:fldCharType="begin"/>
        </w:r>
        <w:r>
          <w:instrText>PAGE   \* MERGEFORMAT</w:instrText>
        </w:r>
        <w:r>
          <w:fldChar w:fldCharType="separate"/>
        </w:r>
        <w:r>
          <w:rPr>
            <w:noProof/>
          </w:rPr>
          <w:t>31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6E1874"/>
    <w:multiLevelType w:val="multilevel"/>
    <w:tmpl w:val="B75C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B518F"/>
    <w:multiLevelType w:val="multilevel"/>
    <w:tmpl w:val="3570516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DA77A63"/>
    <w:multiLevelType w:val="multilevel"/>
    <w:tmpl w:val="EC9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5B7348"/>
    <w:multiLevelType w:val="multilevel"/>
    <w:tmpl w:val="A648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971C3"/>
    <w:multiLevelType w:val="multilevel"/>
    <w:tmpl w:val="0AC0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62BF3"/>
    <w:multiLevelType w:val="multilevel"/>
    <w:tmpl w:val="A78A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32552FDD"/>
    <w:multiLevelType w:val="multilevel"/>
    <w:tmpl w:val="1FA2DFD4"/>
    <w:lvl w:ilvl="0">
      <w:start w:val="1"/>
      <w:numFmt w:val="decimal"/>
      <w:pStyle w:val="AHeading1"/>
      <w:lvlText w:val="%1"/>
      <w:lvlJc w:val="left"/>
      <w:pPr>
        <w:tabs>
          <w:tab w:val="num" w:pos="907"/>
        </w:tabs>
        <w:ind w:left="907" w:hanging="907"/>
      </w:pPr>
      <w:rPr>
        <w:rFonts w:hint="default"/>
      </w:rPr>
    </w:lvl>
    <w:lvl w:ilvl="1">
      <w:start w:val="1"/>
      <w:numFmt w:val="decimal"/>
      <w:pStyle w:val="AHeading2"/>
      <w:lvlText w:val="%1.%2"/>
      <w:lvlJc w:val="left"/>
      <w:pPr>
        <w:tabs>
          <w:tab w:val="num" w:pos="907"/>
        </w:tabs>
        <w:ind w:left="907" w:hanging="907"/>
      </w:pPr>
      <w:rPr>
        <w:rFonts w:hint="default"/>
      </w:rPr>
    </w:lvl>
    <w:lvl w:ilvl="2">
      <w:start w:val="1"/>
      <w:numFmt w:val="decimal"/>
      <w:pStyle w:val="AHeading3"/>
      <w:lvlText w:val="%1.%2.%3"/>
      <w:lvlJc w:val="left"/>
      <w:pPr>
        <w:tabs>
          <w:tab w:val="num" w:pos="1617"/>
        </w:tabs>
        <w:ind w:left="1617" w:hanging="907"/>
      </w:pPr>
      <w:rPr>
        <w:rFonts w:hint="default"/>
      </w:rPr>
    </w:lvl>
    <w:lvl w:ilvl="3">
      <w:start w:val="1"/>
      <w:numFmt w:val="decimal"/>
      <w:lvlText w:val="%1.%2.%3.%4."/>
      <w:lvlJc w:val="left"/>
      <w:pPr>
        <w:tabs>
          <w:tab w:val="num" w:pos="3628"/>
        </w:tabs>
        <w:ind w:left="3628" w:hanging="907"/>
      </w:pPr>
      <w:rPr>
        <w:rFonts w:hint="default"/>
      </w:rPr>
    </w:lvl>
    <w:lvl w:ilvl="4">
      <w:start w:val="1"/>
      <w:numFmt w:val="decimal"/>
      <w:lvlText w:val="%1.%2.%3.%4.%5."/>
      <w:lvlJc w:val="left"/>
      <w:pPr>
        <w:tabs>
          <w:tab w:val="num" w:pos="4535"/>
        </w:tabs>
        <w:ind w:left="4535" w:hanging="907"/>
      </w:pPr>
      <w:rPr>
        <w:rFonts w:hint="default"/>
      </w:rPr>
    </w:lvl>
    <w:lvl w:ilvl="5">
      <w:start w:val="1"/>
      <w:numFmt w:val="decimal"/>
      <w:lvlText w:val="%1.%2.%3.%4.%5.%6."/>
      <w:lvlJc w:val="left"/>
      <w:pPr>
        <w:tabs>
          <w:tab w:val="num" w:pos="5442"/>
        </w:tabs>
        <w:ind w:left="5442" w:hanging="907"/>
      </w:pPr>
      <w:rPr>
        <w:rFonts w:hint="default"/>
      </w:rPr>
    </w:lvl>
    <w:lvl w:ilvl="6">
      <w:start w:val="1"/>
      <w:numFmt w:val="decimal"/>
      <w:lvlText w:val="%1.%2.%3.%4.%5.%6.%7."/>
      <w:lvlJc w:val="left"/>
      <w:pPr>
        <w:tabs>
          <w:tab w:val="num" w:pos="6349"/>
        </w:tabs>
        <w:ind w:left="6349" w:hanging="907"/>
      </w:pPr>
      <w:rPr>
        <w:rFonts w:hint="default"/>
      </w:rPr>
    </w:lvl>
    <w:lvl w:ilvl="7">
      <w:start w:val="1"/>
      <w:numFmt w:val="decimal"/>
      <w:lvlText w:val="%1.%2.%3.%4.%5.%6.%7.%8."/>
      <w:lvlJc w:val="left"/>
      <w:pPr>
        <w:tabs>
          <w:tab w:val="num" w:pos="7256"/>
        </w:tabs>
        <w:ind w:left="7256" w:hanging="907"/>
      </w:pPr>
      <w:rPr>
        <w:rFonts w:hint="default"/>
      </w:rPr>
    </w:lvl>
    <w:lvl w:ilvl="8">
      <w:start w:val="1"/>
      <w:numFmt w:val="decimal"/>
      <w:lvlText w:val="%1.%2.%3.%4.%5.%6.%7.%8.%9."/>
      <w:lvlJc w:val="left"/>
      <w:pPr>
        <w:tabs>
          <w:tab w:val="num" w:pos="8163"/>
        </w:tabs>
        <w:ind w:left="8163" w:hanging="907"/>
      </w:pPr>
      <w:rPr>
        <w:rFonts w:hint="default"/>
      </w:rPr>
    </w:lvl>
  </w:abstractNum>
  <w:abstractNum w:abstractNumId="11"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1FE775B"/>
    <w:multiLevelType w:val="multilevel"/>
    <w:tmpl w:val="6A4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F3952"/>
    <w:multiLevelType w:val="multilevel"/>
    <w:tmpl w:val="6DDA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1151D7C"/>
    <w:multiLevelType w:val="multilevel"/>
    <w:tmpl w:val="898E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C76E97"/>
    <w:multiLevelType w:val="multilevel"/>
    <w:tmpl w:val="A2AC4E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16190C"/>
    <w:multiLevelType w:val="multilevel"/>
    <w:tmpl w:val="0820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0"/>
  </w:num>
  <w:num w:numId="4">
    <w:abstractNumId w:val="18"/>
  </w:num>
  <w:num w:numId="5">
    <w:abstractNumId w:val="14"/>
  </w:num>
  <w:num w:numId="6">
    <w:abstractNumId w:val="9"/>
  </w:num>
  <w:num w:numId="7">
    <w:abstractNumId w:val="2"/>
  </w:num>
  <w:num w:numId="8">
    <w:abstractNumId w:val="4"/>
  </w:num>
  <w:num w:numId="9">
    <w:abstractNumId w:val="20"/>
  </w:num>
  <w:num w:numId="10">
    <w:abstractNumId w:val="11"/>
  </w:num>
  <w:num w:numId="11">
    <w:abstractNumId w:val="21"/>
  </w:num>
  <w:num w:numId="12">
    <w:abstractNumId w:val="15"/>
  </w:num>
  <w:num w:numId="13">
    <w:abstractNumId w:val="12"/>
  </w:num>
  <w:num w:numId="14">
    <w:abstractNumId w:val="7"/>
  </w:num>
  <w:num w:numId="15">
    <w:abstractNumId w:val="13"/>
  </w:num>
  <w:num w:numId="16">
    <w:abstractNumId w:val="3"/>
  </w:num>
  <w:num w:numId="17">
    <w:abstractNumId w:val="22"/>
  </w:num>
  <w:num w:numId="18">
    <w:abstractNumId w:val="5"/>
  </w:num>
  <w:num w:numId="19">
    <w:abstractNumId w:val="6"/>
  </w:num>
  <w:num w:numId="20">
    <w:abstractNumId w:val="19"/>
  </w:num>
  <w:num w:numId="21">
    <w:abstractNumId w:val="16"/>
  </w:num>
  <w:num w:numId="22">
    <w:abstractNumId w:val="1"/>
  </w:num>
  <w:num w:numId="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18E4"/>
    <w:rsid w:val="0000546D"/>
    <w:rsid w:val="00005810"/>
    <w:rsid w:val="00014A8B"/>
    <w:rsid w:val="000153A5"/>
    <w:rsid w:val="00017853"/>
    <w:rsid w:val="00017F7D"/>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00D"/>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E763B"/>
    <w:rsid w:val="000F0980"/>
    <w:rsid w:val="000F1572"/>
    <w:rsid w:val="000F2035"/>
    <w:rsid w:val="000F56F4"/>
    <w:rsid w:val="000F6011"/>
    <w:rsid w:val="00103697"/>
    <w:rsid w:val="00106CB7"/>
    <w:rsid w:val="00106D77"/>
    <w:rsid w:val="001075FF"/>
    <w:rsid w:val="0010788F"/>
    <w:rsid w:val="00107CE7"/>
    <w:rsid w:val="001116FC"/>
    <w:rsid w:val="00112143"/>
    <w:rsid w:val="0011254B"/>
    <w:rsid w:val="0011298C"/>
    <w:rsid w:val="00115199"/>
    <w:rsid w:val="00120590"/>
    <w:rsid w:val="00123AAE"/>
    <w:rsid w:val="00125A1B"/>
    <w:rsid w:val="001366CD"/>
    <w:rsid w:val="00143042"/>
    <w:rsid w:val="00143EDE"/>
    <w:rsid w:val="00145496"/>
    <w:rsid w:val="00147482"/>
    <w:rsid w:val="0014782F"/>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845"/>
    <w:rsid w:val="001A2799"/>
    <w:rsid w:val="001A2A45"/>
    <w:rsid w:val="001A3F57"/>
    <w:rsid w:val="001A6858"/>
    <w:rsid w:val="001A6BD7"/>
    <w:rsid w:val="001B50ED"/>
    <w:rsid w:val="001B610E"/>
    <w:rsid w:val="001C07E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01DD"/>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908BC"/>
    <w:rsid w:val="0029139E"/>
    <w:rsid w:val="00291AF1"/>
    <w:rsid w:val="002977FD"/>
    <w:rsid w:val="002A2447"/>
    <w:rsid w:val="002A583F"/>
    <w:rsid w:val="002B1C78"/>
    <w:rsid w:val="002B2AF2"/>
    <w:rsid w:val="002B510C"/>
    <w:rsid w:val="002B7BE5"/>
    <w:rsid w:val="002C23FE"/>
    <w:rsid w:val="002C278C"/>
    <w:rsid w:val="002C293A"/>
    <w:rsid w:val="002C3E2E"/>
    <w:rsid w:val="002C430A"/>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BC1"/>
    <w:rsid w:val="00321DF5"/>
    <w:rsid w:val="00321F27"/>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1A3"/>
    <w:rsid w:val="00373A3B"/>
    <w:rsid w:val="00375DCE"/>
    <w:rsid w:val="003764D2"/>
    <w:rsid w:val="00377E32"/>
    <w:rsid w:val="00377F3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2759"/>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305"/>
    <w:rsid w:val="00465983"/>
    <w:rsid w:val="0046609D"/>
    <w:rsid w:val="004701B9"/>
    <w:rsid w:val="00472FC6"/>
    <w:rsid w:val="004740B6"/>
    <w:rsid w:val="00483B74"/>
    <w:rsid w:val="00486070"/>
    <w:rsid w:val="00491B0A"/>
    <w:rsid w:val="004951FE"/>
    <w:rsid w:val="004A0410"/>
    <w:rsid w:val="004A3E3B"/>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6F0F"/>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095"/>
    <w:rsid w:val="005D0A07"/>
    <w:rsid w:val="005D22F6"/>
    <w:rsid w:val="005D31B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0A93"/>
    <w:rsid w:val="0062373E"/>
    <w:rsid w:val="00623BB7"/>
    <w:rsid w:val="00630D8D"/>
    <w:rsid w:val="0063379D"/>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183"/>
    <w:rsid w:val="006C3A00"/>
    <w:rsid w:val="006C3EFB"/>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0C9C"/>
    <w:rsid w:val="007535DD"/>
    <w:rsid w:val="0075799B"/>
    <w:rsid w:val="00760E36"/>
    <w:rsid w:val="00761CEC"/>
    <w:rsid w:val="00766B50"/>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7F4A8A"/>
    <w:rsid w:val="007F72A8"/>
    <w:rsid w:val="00800C38"/>
    <w:rsid w:val="008022C3"/>
    <w:rsid w:val="0080230A"/>
    <w:rsid w:val="00803769"/>
    <w:rsid w:val="00803D1B"/>
    <w:rsid w:val="00806796"/>
    <w:rsid w:val="00811F7C"/>
    <w:rsid w:val="00813A59"/>
    <w:rsid w:val="00813FF7"/>
    <w:rsid w:val="00817FF4"/>
    <w:rsid w:val="008207A3"/>
    <w:rsid w:val="0082269F"/>
    <w:rsid w:val="008238E5"/>
    <w:rsid w:val="0082418A"/>
    <w:rsid w:val="00824791"/>
    <w:rsid w:val="00824C4B"/>
    <w:rsid w:val="0082574E"/>
    <w:rsid w:val="0082706F"/>
    <w:rsid w:val="0083021E"/>
    <w:rsid w:val="0083178D"/>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619"/>
    <w:rsid w:val="00884AF3"/>
    <w:rsid w:val="008878F3"/>
    <w:rsid w:val="0089455D"/>
    <w:rsid w:val="00896AD5"/>
    <w:rsid w:val="00896E09"/>
    <w:rsid w:val="008A1C8D"/>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569F"/>
    <w:rsid w:val="00946132"/>
    <w:rsid w:val="00947696"/>
    <w:rsid w:val="0095183B"/>
    <w:rsid w:val="00955C15"/>
    <w:rsid w:val="00955EFC"/>
    <w:rsid w:val="00965769"/>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9781C"/>
    <w:rsid w:val="009A1904"/>
    <w:rsid w:val="009A3E1C"/>
    <w:rsid w:val="009A591A"/>
    <w:rsid w:val="009B6A8A"/>
    <w:rsid w:val="009C109C"/>
    <w:rsid w:val="009C2E33"/>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D77"/>
    <w:rsid w:val="00B100D1"/>
    <w:rsid w:val="00B103DD"/>
    <w:rsid w:val="00B1130A"/>
    <w:rsid w:val="00B1538D"/>
    <w:rsid w:val="00B25BEB"/>
    <w:rsid w:val="00B260FE"/>
    <w:rsid w:val="00B2694E"/>
    <w:rsid w:val="00B32355"/>
    <w:rsid w:val="00B343D8"/>
    <w:rsid w:val="00B34D04"/>
    <w:rsid w:val="00B36328"/>
    <w:rsid w:val="00B37A37"/>
    <w:rsid w:val="00B404D2"/>
    <w:rsid w:val="00B47760"/>
    <w:rsid w:val="00B47830"/>
    <w:rsid w:val="00B50884"/>
    <w:rsid w:val="00B534EA"/>
    <w:rsid w:val="00B5442C"/>
    <w:rsid w:val="00B54EBF"/>
    <w:rsid w:val="00B60A7D"/>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A7E5A"/>
    <w:rsid w:val="00BB08F5"/>
    <w:rsid w:val="00BB55D2"/>
    <w:rsid w:val="00BB5715"/>
    <w:rsid w:val="00BB7323"/>
    <w:rsid w:val="00BC0184"/>
    <w:rsid w:val="00BC05BE"/>
    <w:rsid w:val="00BC2975"/>
    <w:rsid w:val="00BD3570"/>
    <w:rsid w:val="00BE1FF9"/>
    <w:rsid w:val="00BE2EA0"/>
    <w:rsid w:val="00BE4AF1"/>
    <w:rsid w:val="00BE58C1"/>
    <w:rsid w:val="00BF3277"/>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058"/>
    <w:rsid w:val="00C9598F"/>
    <w:rsid w:val="00CA0090"/>
    <w:rsid w:val="00CA0DC8"/>
    <w:rsid w:val="00CA3017"/>
    <w:rsid w:val="00CA4CC5"/>
    <w:rsid w:val="00CA5600"/>
    <w:rsid w:val="00CB0179"/>
    <w:rsid w:val="00CB717A"/>
    <w:rsid w:val="00CB78B0"/>
    <w:rsid w:val="00CB7EFF"/>
    <w:rsid w:val="00CC1CA1"/>
    <w:rsid w:val="00CC6B58"/>
    <w:rsid w:val="00CC6DA3"/>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C8A"/>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02D4"/>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51203"/>
    <w:rsid w:val="00E52449"/>
    <w:rsid w:val="00E525D9"/>
    <w:rsid w:val="00E6034A"/>
    <w:rsid w:val="00E62D6E"/>
    <w:rsid w:val="00E64442"/>
    <w:rsid w:val="00E70DB2"/>
    <w:rsid w:val="00E72E7C"/>
    <w:rsid w:val="00E738C1"/>
    <w:rsid w:val="00E816A2"/>
    <w:rsid w:val="00E839E3"/>
    <w:rsid w:val="00E87353"/>
    <w:rsid w:val="00E940B7"/>
    <w:rsid w:val="00E9698A"/>
    <w:rsid w:val="00EA327A"/>
    <w:rsid w:val="00EA393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1DC8"/>
    <w:rsid w:val="00F23797"/>
    <w:rsid w:val="00F2538A"/>
    <w:rsid w:val="00F2545E"/>
    <w:rsid w:val="00F27912"/>
    <w:rsid w:val="00F279F0"/>
    <w:rsid w:val="00F3041E"/>
    <w:rsid w:val="00F33C4D"/>
    <w:rsid w:val="00F34B09"/>
    <w:rsid w:val="00F35368"/>
    <w:rsid w:val="00F4080C"/>
    <w:rsid w:val="00F41601"/>
    <w:rsid w:val="00F442C4"/>
    <w:rsid w:val="00F4583C"/>
    <w:rsid w:val="00F4641F"/>
    <w:rsid w:val="00F46533"/>
    <w:rsid w:val="00F4783C"/>
    <w:rsid w:val="00F551FD"/>
    <w:rsid w:val="00F5748F"/>
    <w:rsid w:val="00F57800"/>
    <w:rsid w:val="00F63120"/>
    <w:rsid w:val="00F64337"/>
    <w:rsid w:val="00F7158D"/>
    <w:rsid w:val="00F728A6"/>
    <w:rsid w:val="00F7296C"/>
    <w:rsid w:val="00F75AEF"/>
    <w:rsid w:val="00F76465"/>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42C4"/>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character" w:styleId="Strong">
    <w:name w:val="Strong"/>
    <w:basedOn w:val="DefaultParagraphFont"/>
    <w:uiPriority w:val="22"/>
    <w:qFormat/>
    <w:rsid w:val="007F72A8"/>
    <w:rPr>
      <w:b/>
      <w:bCs/>
    </w:rPr>
  </w:style>
  <w:style w:type="paragraph" w:customStyle="1" w:styleId="ANormal">
    <w:name w:val="A.Normal"/>
    <w:basedOn w:val="Normal"/>
    <w:link w:val="ANormalChar"/>
    <w:qFormat/>
    <w:rsid w:val="00BA7E5A"/>
    <w:pPr>
      <w:tabs>
        <w:tab w:val="num" w:pos="567"/>
      </w:tabs>
      <w:suppressAutoHyphens w:val="0"/>
      <w:spacing w:after="120" w:line="280" w:lineRule="atLeast"/>
      <w:ind w:left="567"/>
      <w:jc w:val="both"/>
    </w:pPr>
    <w:rPr>
      <w:rFonts w:ascii="Arial" w:eastAsia="Times New Roman" w:hAnsi="Arial" w:cstheme="minorBidi"/>
      <w:bCs/>
      <w:color w:val="262626"/>
      <w:kern w:val="20"/>
      <w:sz w:val="20"/>
      <w:szCs w:val="18"/>
      <w:shd w:val="clear" w:color="auto" w:fill="FFFFFF"/>
      <w:lang w:eastAsia="fi-FI"/>
    </w:rPr>
  </w:style>
  <w:style w:type="character" w:customStyle="1" w:styleId="ANormalChar">
    <w:name w:val="A.Normal Char"/>
    <w:basedOn w:val="DefaultParagraphFont"/>
    <w:link w:val="ANormal"/>
    <w:rsid w:val="00BA7E5A"/>
    <w:rPr>
      <w:rFonts w:ascii="Arial" w:eastAsia="Times New Roman" w:hAnsi="Arial"/>
      <w:bCs/>
      <w:color w:val="262626"/>
      <w:kern w:val="20"/>
      <w:sz w:val="20"/>
      <w:szCs w:val="18"/>
      <w:lang w:eastAsia="fi-FI"/>
    </w:rPr>
  </w:style>
  <w:style w:type="paragraph" w:styleId="Caption">
    <w:name w:val="caption"/>
    <w:aliases w:val="A_Caption"/>
    <w:basedOn w:val="Normal"/>
    <w:next w:val="Normal"/>
    <w:uiPriority w:val="35"/>
    <w:qFormat/>
    <w:rsid w:val="00BA7E5A"/>
    <w:pPr>
      <w:keepNext/>
      <w:keepLines/>
      <w:tabs>
        <w:tab w:val="left" w:pos="0"/>
        <w:tab w:val="left" w:pos="1134"/>
        <w:tab w:val="left" w:pos="2268"/>
        <w:tab w:val="left" w:pos="3402"/>
        <w:tab w:val="left" w:pos="4536"/>
        <w:tab w:val="left" w:pos="5670"/>
        <w:tab w:val="left" w:pos="6804"/>
        <w:tab w:val="right" w:pos="8505"/>
        <w:tab w:val="right" w:pos="9639"/>
      </w:tabs>
      <w:suppressAutoHyphens w:val="0"/>
      <w:overflowPunct w:val="0"/>
      <w:autoSpaceDE w:val="0"/>
      <w:autoSpaceDN w:val="0"/>
      <w:adjustRightInd w:val="0"/>
      <w:spacing w:after="120" w:line="240" w:lineRule="auto"/>
      <w:ind w:left="624"/>
      <w:jc w:val="both"/>
      <w:textAlignment w:val="baseline"/>
    </w:pPr>
    <w:rPr>
      <w:rFonts w:ascii="Arial" w:eastAsia="Times New Roman" w:hAnsi="Arial" w:cs="Times New Roman"/>
      <w:i/>
      <w:sz w:val="20"/>
      <w:szCs w:val="20"/>
      <w:lang w:eastAsia="fi-FI"/>
    </w:rPr>
  </w:style>
  <w:style w:type="paragraph" w:customStyle="1" w:styleId="Apictureindented">
    <w:name w:val="A.picture indented"/>
    <w:basedOn w:val="ANormal"/>
    <w:next w:val="Normal"/>
    <w:link w:val="ApictureindentedChar"/>
    <w:uiPriority w:val="10"/>
    <w:qFormat/>
    <w:rsid w:val="003F2759"/>
    <w:pPr>
      <w:keepNext/>
      <w:tabs>
        <w:tab w:val="left" w:pos="624"/>
        <w:tab w:val="center" w:pos="5131"/>
        <w:tab w:val="right" w:pos="9639"/>
      </w:tabs>
      <w:spacing w:after="60"/>
    </w:pPr>
  </w:style>
  <w:style w:type="character" w:customStyle="1" w:styleId="ApictureindentedChar">
    <w:name w:val="A.picture indented Char"/>
    <w:basedOn w:val="ANormalChar"/>
    <w:link w:val="Apictureindented"/>
    <w:uiPriority w:val="10"/>
    <w:rsid w:val="003F2759"/>
    <w:rPr>
      <w:rFonts w:ascii="Arial" w:eastAsia="Times New Roman" w:hAnsi="Arial"/>
      <w:bCs/>
      <w:color w:val="262626"/>
      <w:kern w:val="20"/>
      <w:sz w:val="20"/>
      <w:szCs w:val="18"/>
      <w:lang w:eastAsia="fi-FI"/>
    </w:rPr>
  </w:style>
  <w:style w:type="paragraph" w:customStyle="1" w:styleId="AHeading1">
    <w:name w:val="A.Heading 1"/>
    <w:next w:val="ANormal"/>
    <w:uiPriority w:val="2"/>
    <w:qFormat/>
    <w:rsid w:val="003F2759"/>
    <w:pPr>
      <w:keepNext/>
      <w:keepLines/>
      <w:numPr>
        <w:numId w:val="23"/>
      </w:numPr>
      <w:suppressAutoHyphens/>
      <w:spacing w:before="360" w:after="120" w:line="280" w:lineRule="exact"/>
      <w:outlineLvl w:val="0"/>
    </w:pPr>
    <w:rPr>
      <w:rFonts w:ascii="Arial" w:eastAsiaTheme="minorEastAsia" w:hAnsi="Arial"/>
      <w:b/>
      <w:caps/>
      <w:szCs w:val="24"/>
      <w:shd w:val="clear" w:color="auto" w:fill="FFFFFF"/>
    </w:rPr>
  </w:style>
  <w:style w:type="paragraph" w:customStyle="1" w:styleId="AHeading2">
    <w:name w:val="A.Heading 2"/>
    <w:basedOn w:val="AHeading1"/>
    <w:next w:val="ANormal"/>
    <w:link w:val="AHeading2Char"/>
    <w:uiPriority w:val="3"/>
    <w:qFormat/>
    <w:rsid w:val="003F2759"/>
    <w:pPr>
      <w:numPr>
        <w:ilvl w:val="1"/>
      </w:numPr>
      <w:tabs>
        <w:tab w:val="clear" w:pos="907"/>
        <w:tab w:val="num" w:pos="567"/>
      </w:tabs>
      <w:spacing w:line="240" w:lineRule="auto"/>
      <w:outlineLvl w:val="1"/>
    </w:pPr>
    <w:rPr>
      <w:caps w:val="0"/>
    </w:rPr>
  </w:style>
  <w:style w:type="paragraph" w:customStyle="1" w:styleId="AHeading3">
    <w:name w:val="A.Heading 3"/>
    <w:basedOn w:val="AHeading2"/>
    <w:next w:val="ANormal"/>
    <w:autoRedefine/>
    <w:uiPriority w:val="4"/>
    <w:qFormat/>
    <w:rsid w:val="003F2759"/>
    <w:pPr>
      <w:numPr>
        <w:ilvl w:val="2"/>
      </w:numPr>
      <w:tabs>
        <w:tab w:val="clear" w:pos="1617"/>
        <w:tab w:val="num" w:pos="360"/>
        <w:tab w:val="num" w:pos="2160"/>
        <w:tab w:val="num" w:pos="4452"/>
      </w:tabs>
      <w:spacing w:line="240" w:lineRule="exact"/>
      <w:ind w:left="907" w:hanging="720"/>
      <w:contextualSpacing/>
      <w:outlineLvl w:val="2"/>
    </w:pPr>
    <w:rPr>
      <w:sz w:val="20"/>
    </w:rPr>
  </w:style>
  <w:style w:type="character" w:customStyle="1" w:styleId="AHeading2Char">
    <w:name w:val="A.Heading 2 Char"/>
    <w:basedOn w:val="DefaultParagraphFont"/>
    <w:link w:val="AHeading2"/>
    <w:uiPriority w:val="3"/>
    <w:rsid w:val="003F2759"/>
    <w:rPr>
      <w:rFonts w:ascii="Arial" w:eastAsiaTheme="minorEastAsia"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5357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9761-10E8-45C5-BE70-935A651AF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4C062-568E-48BB-BEF1-836421A3996F}">
  <ds:schemaRefs>
    <ds:schemaRef ds:uri="http://purl.org/dc/terms/"/>
    <ds:schemaRef ds:uri="http://schemas.microsoft.com/office/2006/documentManagement/types"/>
    <ds:schemaRef ds:uri="http://purl.org/dc/dcmitype/"/>
    <ds:schemaRef ds:uri="23ff61ea-a57a-4bd3-ae79-8a3ede980598"/>
    <ds:schemaRef ds:uri="http://purl.org/dc/elements/1.1/"/>
    <ds:schemaRef ds:uri="c656aea0-4ea5-4db6-8a19-802664f5a4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4d4993c-3556-490f-a652-5742e1d7f340"/>
  </ds:schemaRefs>
</ds:datastoreItem>
</file>

<file path=customXml/itemProps3.xml><?xml version="1.0" encoding="utf-8"?>
<ds:datastoreItem xmlns:ds="http://schemas.openxmlformats.org/officeDocument/2006/customXml" ds:itemID="{010AA53A-5982-4477-A8E3-2F1F833DDF5F}">
  <ds:schemaRefs>
    <ds:schemaRef ds:uri="http://schemas.microsoft.com/sharepoint/v3/contenttype/forms"/>
  </ds:schemaRefs>
</ds:datastoreItem>
</file>

<file path=customXml/itemProps4.xml><?xml version="1.0" encoding="utf-8"?>
<ds:datastoreItem xmlns:ds="http://schemas.openxmlformats.org/officeDocument/2006/customXml" ds:itemID="{F5A5EE94-A98B-4CB1-9E63-6E01A5A1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5309</Words>
  <Characters>3027</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Agnė Marcinkonienė</cp:lastModifiedBy>
  <cp:revision>2</cp:revision>
  <cp:lastPrinted>2020-06-16T06:01:00Z</cp:lastPrinted>
  <dcterms:created xsi:type="dcterms:W3CDTF">2025-08-13T12:29:00Z</dcterms:created>
  <dcterms:modified xsi:type="dcterms:W3CDTF">2025-08-13T12:29:00Z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