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5F16BAC6" w:rsidR="00A044A2" w:rsidRPr="00913365" w:rsidRDefault="001363DD" w:rsidP="00CF559B">
      <w:pPr>
        <w:autoSpaceDE w:val="0"/>
        <w:autoSpaceDN w:val="0"/>
        <w:adjustRightInd w:val="0"/>
        <w:jc w:val="center"/>
        <w:rPr>
          <w:rFonts w:eastAsiaTheme="minorHAnsi"/>
          <w:b/>
          <w:bCs/>
          <w:color w:val="000000" w:themeColor="text1"/>
        </w:rPr>
      </w:pPr>
      <w:r>
        <w:rPr>
          <w:rFonts w:eastAsiaTheme="minorHAnsi"/>
          <w:b/>
          <w:bCs/>
          <w:color w:val="000000" w:themeColor="text1"/>
        </w:rPr>
        <w:t>REGOS STIPRINIMO UŽSIĖMIMŲ PASLAUGOS MOKINIAMS</w:t>
      </w:r>
      <w:r w:rsidR="00CF559B" w:rsidRPr="00CF559B">
        <w:rPr>
          <w:rFonts w:eastAsiaTheme="minorHAnsi"/>
          <w:b/>
          <w:bCs/>
          <w:color w:val="000000" w:themeColor="text1"/>
        </w:rPr>
        <w:t xml:space="preserve"> </w:t>
      </w:r>
      <w:r w:rsidR="00913365">
        <w:rPr>
          <w:rFonts w:eastAsia="Calibri"/>
          <w:b/>
        </w:rPr>
        <w:t>PIRKIMO</w:t>
      </w:r>
      <w:r w:rsidR="00CF559B">
        <w:rPr>
          <w:rFonts w:eastAsia="Calibri"/>
          <w:b/>
        </w:rPr>
        <w:t xml:space="preserve"> 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54FB887F" w:rsidR="0051768A" w:rsidRDefault="008545A7" w:rsidP="00407C77">
      <w:pPr>
        <w:widowControl w:val="0"/>
        <w:jc w:val="both"/>
      </w:pPr>
      <w:bookmarkStart w:id="0" w:name="_Hlk184735375"/>
      <w:r w:rsidRPr="008545A7">
        <w:t>2</w:t>
      </w:r>
      <w:r w:rsidR="00F61830" w:rsidRPr="008545A7">
        <w:t xml:space="preserve"> priedas – </w:t>
      </w:r>
      <w:r w:rsidR="002539F9">
        <w:t>Techninė specifikacija</w:t>
      </w:r>
      <w:r w:rsidR="00410BB1">
        <w:t xml:space="preserve">; </w:t>
      </w:r>
    </w:p>
    <w:p w14:paraId="7DF9866F" w14:textId="3A9984A3" w:rsidR="00B700E7" w:rsidRPr="00480400" w:rsidRDefault="00E442E0" w:rsidP="00407C77">
      <w:pPr>
        <w:widowControl w:val="0"/>
        <w:jc w:val="both"/>
      </w:pPr>
      <w:r>
        <w:t>3</w:t>
      </w:r>
      <w:r w:rsidR="00B700E7">
        <w:t xml:space="preserve"> priedas</w:t>
      </w:r>
      <w:r>
        <w:t xml:space="preserve"> – </w:t>
      </w:r>
      <w:r w:rsidR="0032616D">
        <w:t>S</w:t>
      </w:r>
      <w:r w:rsidR="0032616D" w:rsidRPr="0032616D">
        <w:t>pecialistų, kurie bus atsakingi už sutarties vykdymą, sąrašas</w:t>
      </w:r>
      <w:r w:rsidR="0032616D">
        <w:t xml:space="preserve">; </w:t>
      </w:r>
    </w:p>
    <w:bookmarkEnd w:id="0"/>
    <w:p w14:paraId="1BC18989" w14:textId="14432281" w:rsidR="003B5573" w:rsidRPr="00BE1382" w:rsidRDefault="00E442E0" w:rsidP="000967A1">
      <w:pPr>
        <w:widowControl w:val="0"/>
        <w:jc w:val="both"/>
      </w:pPr>
      <w:r>
        <w:t>4</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0FB93E64" w:rsidR="002539F9" w:rsidRPr="00480400" w:rsidRDefault="00E442E0" w:rsidP="00E05E77">
      <w:pPr>
        <w:widowControl w:val="0"/>
        <w:jc w:val="both"/>
      </w:pPr>
      <w:r>
        <w:t>5</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E05E77">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13B108D3" w14:textId="7982A23E" w:rsidR="00310A46" w:rsidRPr="00310A46" w:rsidRDefault="00310A46" w:rsidP="00310A46">
      <w:pPr>
        <w:widowControl w:val="0"/>
        <w:numPr>
          <w:ilvl w:val="0"/>
          <w:numId w:val="1"/>
        </w:numPr>
        <w:tabs>
          <w:tab w:val="left" w:pos="1134"/>
        </w:tabs>
        <w:ind w:firstLine="719"/>
        <w:jc w:val="both"/>
        <w:rPr>
          <w:rFonts w:eastAsia="Calibri"/>
          <w:b/>
        </w:rPr>
      </w:pPr>
      <w:bookmarkStart w:id="3" w:name="_Toc60525483"/>
      <w:bookmarkStart w:id="4" w:name="_Toc47844929"/>
      <w:r>
        <w:t>Biudžetinė įstaiga Klaipėdos miesto visuomenės sveikatos biuras,</w:t>
      </w:r>
      <w:r w:rsidRPr="00F77F11">
        <w:t xml:space="preserve"> </w:t>
      </w:r>
      <w:r>
        <w:t>Taikos pr. 76,</w:t>
      </w:r>
      <w:r w:rsidRPr="00DA22E6">
        <w:t xml:space="preserve"> LT-</w:t>
      </w:r>
      <w:r>
        <w:t>93200</w:t>
      </w:r>
      <w:r w:rsidRPr="00DA22E6">
        <w:t>, Klaipėda</w:t>
      </w:r>
      <w:r w:rsidRPr="00F77F11">
        <w:t xml:space="preserve">, tel. </w:t>
      </w:r>
      <w:r w:rsidRPr="00DA22E6">
        <w:t>(</w:t>
      </w:r>
      <w:r>
        <w:t>0 46</w:t>
      </w:r>
      <w:r w:rsidRPr="00DA22E6">
        <w:t xml:space="preserve">) </w:t>
      </w:r>
      <w:r>
        <w:t>31 19 71</w:t>
      </w:r>
      <w:r w:rsidRPr="00F77F11">
        <w:t xml:space="preserve">, el. p. </w:t>
      </w:r>
      <w:proofErr w:type="spellStart"/>
      <w:r w:rsidRPr="000A6D62">
        <w:t>info@sveikatosbiuras.lt</w:t>
      </w:r>
      <w:proofErr w:type="spellEnd"/>
      <w:r w:rsidRPr="00F41472">
        <w:rPr>
          <w:color w:val="000000"/>
        </w:rPr>
        <w:t xml:space="preserve">, </w:t>
      </w:r>
      <w:r w:rsidRPr="00F77F11">
        <w:t xml:space="preserve">duomenys kaupiami ir saugomi Juridinių asmenų registre, kodas </w:t>
      </w:r>
      <w:r w:rsidRPr="000A6D62">
        <w:t>301255569</w:t>
      </w:r>
      <w:r w:rsidRPr="00F77F11">
        <w:t>)</w:t>
      </w:r>
      <w:r w:rsidRPr="00F41472">
        <w:rPr>
          <w:i/>
          <w:szCs w:val="22"/>
        </w:rPr>
        <w:t xml:space="preserve"> </w:t>
      </w:r>
      <w:r w:rsidRPr="00F41472">
        <w:rPr>
          <w:szCs w:val="22"/>
        </w:rPr>
        <w:t>(toliau – Perkančioji org</w:t>
      </w:r>
      <w:r w:rsidRPr="00A903E4">
        <w:rPr>
          <w:szCs w:val="22"/>
        </w:rPr>
        <w:t xml:space="preserve">anizacija), </w:t>
      </w:r>
      <w:r w:rsidRPr="00A903E4">
        <w:t xml:space="preserve">numato pirkti </w:t>
      </w:r>
      <w:r w:rsidR="007B627E">
        <w:rPr>
          <w:rFonts w:eastAsiaTheme="minorHAnsi"/>
          <w:b/>
          <w:bCs/>
          <w:color w:val="000000" w:themeColor="text1"/>
        </w:rPr>
        <w:t>regos stiprinimo užsiėmimų paslaug</w:t>
      </w:r>
      <w:r w:rsidR="007B627E">
        <w:rPr>
          <w:rFonts w:eastAsiaTheme="minorHAnsi"/>
          <w:b/>
          <w:bCs/>
        </w:rPr>
        <w:t>as mokiniams.</w:t>
      </w:r>
      <w:r w:rsidRPr="00E4029A">
        <w:rPr>
          <w:rFonts w:eastAsiaTheme="minorHAnsi"/>
          <w:b/>
          <w:bCs/>
        </w:rPr>
        <w:t xml:space="preserve"> </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5" w:name="_Hlk195195583"/>
      <w:r w:rsidR="0096494A">
        <w:t>VPĮ</w:t>
      </w:r>
      <w:bookmarkEnd w:id="5"/>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w:t>
      </w:r>
      <w:r w:rsidRPr="00173A1B">
        <w:rPr>
          <w:rFonts w:eastAsia="Arial Unicode MS"/>
        </w:rPr>
        <w:lastRenderedPageBreak/>
        <w:t>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5B3A367E" w14:textId="6504E153" w:rsidR="00310A46" w:rsidRPr="004463F7" w:rsidRDefault="00310A46" w:rsidP="00310A46">
      <w:pPr>
        <w:pStyle w:val="Sraopastraipa"/>
        <w:numPr>
          <w:ilvl w:val="0"/>
          <w:numId w:val="1"/>
        </w:numPr>
        <w:jc w:val="both"/>
        <w:rPr>
          <w:rStyle w:val="Hipersaitas"/>
          <w:rFonts w:eastAsia="Calibri"/>
          <w:color w:val="1F497D"/>
          <w:sz w:val="24"/>
          <w:szCs w:val="24"/>
          <w:u w:val="none"/>
        </w:rPr>
      </w:pPr>
      <w:r w:rsidRPr="004463F7">
        <w:rPr>
          <w:iCs/>
          <w:color w:val="000000"/>
          <w:sz w:val="24"/>
          <w:szCs w:val="24"/>
        </w:rPr>
        <w:t xml:space="preserve">Perkančiosios </w:t>
      </w:r>
      <w:r w:rsidRPr="004463F7">
        <w:rPr>
          <w:iCs/>
          <w:color w:val="000000" w:themeColor="text1"/>
          <w:sz w:val="24"/>
          <w:szCs w:val="24"/>
        </w:rPr>
        <w:t xml:space="preserve">organizacijos </w:t>
      </w:r>
      <w:r>
        <w:rPr>
          <w:iCs/>
          <w:color w:val="000000" w:themeColor="text1"/>
          <w:sz w:val="24"/>
          <w:szCs w:val="24"/>
        </w:rPr>
        <w:t xml:space="preserve">ir CPO </w:t>
      </w:r>
      <w:r w:rsidRPr="004463F7">
        <w:rPr>
          <w:iCs/>
          <w:color w:val="000000" w:themeColor="text1"/>
          <w:sz w:val="24"/>
          <w:szCs w:val="24"/>
        </w:rPr>
        <w:t xml:space="preserve">kontaktiniai asmenys: </w:t>
      </w:r>
      <w:r w:rsidRPr="004463F7">
        <w:rPr>
          <w:b/>
          <w:color w:val="000000" w:themeColor="text1"/>
          <w:sz w:val="24"/>
          <w:szCs w:val="24"/>
        </w:rPr>
        <w:t xml:space="preserve">dėl klausimų, susijusių su pirkimo objektu </w:t>
      </w:r>
      <w:r w:rsidRPr="004463F7">
        <w:rPr>
          <w:b/>
          <w:bCs/>
          <w:color w:val="000000" w:themeColor="text1"/>
          <w:sz w:val="24"/>
          <w:szCs w:val="24"/>
        </w:rPr>
        <w:t>–</w:t>
      </w:r>
      <w:r w:rsidRPr="004463F7">
        <w:rPr>
          <w:color w:val="000000" w:themeColor="text1"/>
          <w:sz w:val="24"/>
          <w:szCs w:val="24"/>
        </w:rPr>
        <w:t xml:space="preserve"> </w:t>
      </w:r>
      <w:bookmarkStart w:id="6" w:name="_Hlk160550067"/>
      <w:bookmarkStart w:id="7" w:name="_Hlk169011049"/>
      <w:r>
        <w:rPr>
          <w:color w:val="000000" w:themeColor="text1"/>
          <w:sz w:val="24"/>
          <w:szCs w:val="24"/>
        </w:rPr>
        <w:t>BĮ</w:t>
      </w:r>
      <w:r w:rsidRPr="004463F7">
        <w:rPr>
          <w:color w:val="000000" w:themeColor="text1"/>
          <w:sz w:val="24"/>
          <w:szCs w:val="24"/>
        </w:rPr>
        <w:t xml:space="preserve"> </w:t>
      </w:r>
      <w:r>
        <w:rPr>
          <w:color w:val="000000" w:themeColor="text1"/>
          <w:sz w:val="24"/>
          <w:szCs w:val="24"/>
        </w:rPr>
        <w:t xml:space="preserve">Klaipėdos miesto visuomenės sveikatos biuro direktoriaus pavaduotoja bendriesiems reikalams </w:t>
      </w:r>
      <w:r w:rsidR="006D6F28">
        <w:rPr>
          <w:color w:val="000000" w:themeColor="text1"/>
          <w:sz w:val="24"/>
          <w:szCs w:val="24"/>
        </w:rPr>
        <w:t>Indra Kazakevičienė</w:t>
      </w:r>
      <w:r w:rsidRPr="004463F7">
        <w:rPr>
          <w:color w:val="000000" w:themeColor="text1"/>
          <w:sz w:val="24"/>
          <w:szCs w:val="24"/>
        </w:rPr>
        <w:t xml:space="preserve">, tel. </w:t>
      </w:r>
      <w:bookmarkEnd w:id="6"/>
      <w:r w:rsidRPr="008252E2">
        <w:rPr>
          <w:color w:val="000000" w:themeColor="text1"/>
          <w:sz w:val="24"/>
          <w:szCs w:val="24"/>
        </w:rPr>
        <w:t>06</w:t>
      </w:r>
      <w:r>
        <w:rPr>
          <w:color w:val="000000" w:themeColor="text1"/>
          <w:sz w:val="24"/>
          <w:szCs w:val="24"/>
        </w:rPr>
        <w:t xml:space="preserve"> </w:t>
      </w:r>
      <w:r w:rsidR="006D6F28">
        <w:rPr>
          <w:color w:val="000000" w:themeColor="text1"/>
          <w:sz w:val="24"/>
          <w:szCs w:val="24"/>
        </w:rPr>
        <w:t>90</w:t>
      </w:r>
      <w:r>
        <w:rPr>
          <w:color w:val="000000" w:themeColor="text1"/>
          <w:sz w:val="24"/>
          <w:szCs w:val="24"/>
        </w:rPr>
        <w:t xml:space="preserve"> </w:t>
      </w:r>
      <w:r w:rsidR="006D6F28">
        <w:rPr>
          <w:color w:val="000000" w:themeColor="text1"/>
          <w:sz w:val="24"/>
          <w:szCs w:val="24"/>
        </w:rPr>
        <w:t>37</w:t>
      </w:r>
      <w:r>
        <w:rPr>
          <w:color w:val="000000" w:themeColor="text1"/>
          <w:sz w:val="24"/>
          <w:szCs w:val="24"/>
        </w:rPr>
        <w:t xml:space="preserve"> </w:t>
      </w:r>
      <w:r w:rsidR="006D6F28">
        <w:rPr>
          <w:color w:val="000000" w:themeColor="text1"/>
          <w:sz w:val="24"/>
          <w:szCs w:val="24"/>
        </w:rPr>
        <w:t>343</w:t>
      </w:r>
      <w:r w:rsidRPr="004463F7">
        <w:rPr>
          <w:color w:val="000000" w:themeColor="text1"/>
          <w:sz w:val="24"/>
          <w:szCs w:val="24"/>
        </w:rPr>
        <w:t>, el</w:t>
      </w:r>
      <w:r w:rsidRPr="00564BFE">
        <w:rPr>
          <w:color w:val="000000" w:themeColor="text1"/>
          <w:sz w:val="24"/>
          <w:szCs w:val="24"/>
        </w:rPr>
        <w:t xml:space="preserve">. p. </w:t>
      </w:r>
      <w:bookmarkEnd w:id="7"/>
      <w:proofErr w:type="spellStart"/>
      <w:r w:rsidR="006D6F28">
        <w:rPr>
          <w:sz w:val="24"/>
          <w:szCs w:val="24"/>
        </w:rPr>
        <w:t>indra.kazakeviciene</w:t>
      </w:r>
      <w:r w:rsidRPr="00564BFE">
        <w:rPr>
          <w:sz w:val="24"/>
          <w:szCs w:val="24"/>
        </w:rPr>
        <w:t>@</w:t>
      </w:r>
      <w:r>
        <w:rPr>
          <w:sz w:val="24"/>
          <w:szCs w:val="24"/>
        </w:rPr>
        <w:t>sveikatosbiuras</w:t>
      </w:r>
      <w:r w:rsidR="005A0FFA">
        <w:rPr>
          <w:sz w:val="24"/>
          <w:szCs w:val="24"/>
        </w:rPr>
        <w:t>.lt</w:t>
      </w:r>
      <w:proofErr w:type="spellEnd"/>
      <w:r w:rsidRPr="00564BFE">
        <w:rPr>
          <w:color w:val="000000" w:themeColor="text1"/>
          <w:sz w:val="24"/>
          <w:szCs w:val="24"/>
        </w:rPr>
        <w:t xml:space="preserve">; </w:t>
      </w:r>
      <w:r w:rsidRPr="00564BFE">
        <w:rPr>
          <w:sz w:val="24"/>
          <w:szCs w:val="24"/>
        </w:rPr>
        <w:t xml:space="preserve"> </w:t>
      </w:r>
      <w:r w:rsidRPr="004463F7">
        <w:rPr>
          <w:b/>
          <w:bCs/>
          <w:sz w:val="24"/>
          <w:szCs w:val="24"/>
        </w:rPr>
        <w:t>dėl klausimų, susijusių su viešojo pirkimo procedūromis</w:t>
      </w:r>
      <w:r w:rsidRPr="004463F7">
        <w:rPr>
          <w:sz w:val="24"/>
          <w:szCs w:val="24"/>
        </w:rPr>
        <w:t xml:space="preserve"> – </w:t>
      </w:r>
      <w:r w:rsidRPr="00241CA6">
        <w:rPr>
          <w:color w:val="000000" w:themeColor="text1"/>
          <w:sz w:val="24"/>
          <w:szCs w:val="24"/>
        </w:rPr>
        <w:t xml:space="preserve">Klaipėdos miesto savivaldybės administracijos </w:t>
      </w:r>
      <w:r w:rsidR="0032616D">
        <w:rPr>
          <w:bCs/>
          <w:sz w:val="24"/>
          <w:szCs w:val="24"/>
        </w:rPr>
        <w:t>V</w:t>
      </w:r>
      <w:r w:rsidRPr="00241CA6">
        <w:rPr>
          <w:bCs/>
          <w:sz w:val="24"/>
          <w:szCs w:val="24"/>
        </w:rPr>
        <w:t xml:space="preserve">iešųjų pirkimų skyriaus vyriausioji specialistė </w:t>
      </w:r>
      <w:r w:rsidRPr="00241CA6">
        <w:rPr>
          <w:color w:val="000000" w:themeColor="text1"/>
          <w:sz w:val="24"/>
          <w:szCs w:val="24"/>
        </w:rPr>
        <w:t xml:space="preserve">Gabija Viluckytė, tel. (0 46) 44 55 13, el. p. </w:t>
      </w:r>
      <w:proofErr w:type="spellStart"/>
      <w:r w:rsidRPr="00241CA6">
        <w:rPr>
          <w:sz w:val="24"/>
          <w:szCs w:val="24"/>
        </w:rPr>
        <w:t>gabija.viluckyte@klaipeda.lt</w:t>
      </w:r>
      <w:proofErr w:type="spellEnd"/>
      <w:r w:rsidRPr="00241CA6">
        <w:rPr>
          <w:rStyle w:val="Hipersaitas"/>
          <w:color w:val="000000" w:themeColor="text1"/>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086BEF7" w14:textId="2556B996" w:rsidR="001E2ED5" w:rsidRPr="007B627E" w:rsidRDefault="00C82676" w:rsidP="007B627E">
      <w:pPr>
        <w:pStyle w:val="Sraopastraipa"/>
        <w:widowControl w:val="0"/>
        <w:numPr>
          <w:ilvl w:val="0"/>
          <w:numId w:val="1"/>
        </w:numPr>
        <w:tabs>
          <w:tab w:val="left" w:pos="1134"/>
        </w:tabs>
        <w:jc w:val="both"/>
        <w:rPr>
          <w:b/>
          <w:sz w:val="24"/>
          <w:szCs w:val="24"/>
        </w:rPr>
      </w:pPr>
      <w:r w:rsidRPr="007B627E">
        <w:rPr>
          <w:b/>
          <w:sz w:val="24"/>
          <w:szCs w:val="24"/>
        </w:rPr>
        <w:t>Pirkimo objektas –</w:t>
      </w:r>
      <w:bookmarkStart w:id="8" w:name="Pirmad"/>
      <w:bookmarkStart w:id="9" w:name="_Hlk183521463"/>
      <w:r w:rsidR="007B627E" w:rsidRPr="007B627E">
        <w:rPr>
          <w:b/>
          <w:sz w:val="24"/>
          <w:szCs w:val="24"/>
        </w:rPr>
        <w:t xml:space="preserve"> </w:t>
      </w:r>
      <w:r w:rsidR="001E2ED5" w:rsidRPr="007B627E">
        <w:rPr>
          <w:b/>
          <w:color w:val="000000" w:themeColor="text1"/>
          <w:sz w:val="24"/>
          <w:szCs w:val="24"/>
        </w:rPr>
        <w:t xml:space="preserve">regos stiprinimo užsiėmimų paslaugos mokiniams. </w:t>
      </w:r>
      <w:r w:rsidR="00523351" w:rsidRPr="007B627E">
        <w:rPr>
          <w:bCs/>
          <w:color w:val="000000" w:themeColor="text1"/>
          <w:sz w:val="24"/>
          <w:szCs w:val="24"/>
        </w:rPr>
        <w:t xml:space="preserve">Tiekėjų pasiūlymų kainos negali viršyti 97 920,00 Eur su PVM (arba 80 925,62 Eur be PVM, jei tiekėjas yra ne PVM mokėtojas ar </w:t>
      </w:r>
      <w:r w:rsidR="00CB444D" w:rsidRPr="007B627E">
        <w:rPr>
          <w:bCs/>
          <w:color w:val="000000" w:themeColor="text1"/>
          <w:sz w:val="24"/>
          <w:szCs w:val="24"/>
        </w:rPr>
        <w:t>paslaugos</w:t>
      </w:r>
      <w:r w:rsidR="00523351" w:rsidRPr="007B627E">
        <w:rPr>
          <w:bCs/>
          <w:color w:val="000000" w:themeColor="text1"/>
          <w:sz w:val="24"/>
          <w:szCs w:val="24"/>
        </w:rPr>
        <w:t xml:space="preserve"> neapmokestinam</w:t>
      </w:r>
      <w:r w:rsidR="00CB444D" w:rsidRPr="007B627E">
        <w:rPr>
          <w:bCs/>
          <w:color w:val="000000" w:themeColor="text1"/>
          <w:sz w:val="24"/>
          <w:szCs w:val="24"/>
        </w:rPr>
        <w:t>os</w:t>
      </w:r>
      <w:r w:rsidR="00523351" w:rsidRPr="007B627E">
        <w:rPr>
          <w:bCs/>
          <w:color w:val="000000" w:themeColor="text1"/>
          <w:sz w:val="24"/>
          <w:szCs w:val="24"/>
        </w:rPr>
        <w:t xml:space="preserve"> PVM, ar dėl kitų priežasčių Perkančiosios organizacijos galutinė tiekėjui mokėtina suma bus be PVM)</w:t>
      </w:r>
      <w:r w:rsidR="005F4C75" w:rsidRPr="007B627E">
        <w:rPr>
          <w:bCs/>
          <w:color w:val="000000" w:themeColor="text1"/>
          <w:sz w:val="24"/>
          <w:szCs w:val="24"/>
        </w:rPr>
        <w:t xml:space="preserve">, </w:t>
      </w:r>
      <w:r w:rsidR="005F4C75" w:rsidRPr="007B627E">
        <w:rPr>
          <w:b/>
          <w:color w:val="000000" w:themeColor="text1"/>
          <w:sz w:val="24"/>
          <w:szCs w:val="24"/>
        </w:rPr>
        <w:t>ją viršijantys pasiūlymai bus laikomi nepriimtinais ir bus atmetami.</w:t>
      </w:r>
      <w:r w:rsidR="005F4C75" w:rsidRPr="007B627E">
        <w:rPr>
          <w:bCs/>
          <w:color w:val="000000" w:themeColor="text1"/>
          <w:sz w:val="24"/>
          <w:szCs w:val="24"/>
        </w:rPr>
        <w:t xml:space="preserve"> Išsamesnė perkamų paslaugų informacija ir reikalavimai pateikiami konkurso sąlygų aprašo 2 priede. </w:t>
      </w:r>
    </w:p>
    <w:bookmarkEnd w:id="8"/>
    <w:bookmarkEnd w:id="9"/>
    <w:p w14:paraId="3715FB50" w14:textId="6573D15E" w:rsidR="00C82676" w:rsidRPr="00C971C1" w:rsidRDefault="0091239A" w:rsidP="00310A46">
      <w:pPr>
        <w:pStyle w:val="Sraopastraipa"/>
        <w:numPr>
          <w:ilvl w:val="0"/>
          <w:numId w:val="1"/>
        </w:numPr>
        <w:tabs>
          <w:tab w:val="left" w:pos="1134"/>
        </w:tabs>
        <w:jc w:val="both"/>
        <w:rPr>
          <w:sz w:val="24"/>
          <w:szCs w:val="24"/>
        </w:rPr>
      </w:pPr>
      <w:r w:rsidRPr="007B627E">
        <w:rPr>
          <w:sz w:val="24"/>
          <w:szCs w:val="24"/>
        </w:rPr>
        <w:t>Apibūdinant pirkimo objektą, techninėje specifikacijoje ar kituose pirkimo dokumentuose galimai nurodytas konkretus modelis ar tiekimo</w:t>
      </w:r>
      <w:r w:rsidRPr="00C971C1">
        <w:rPr>
          <w:sz w:val="24"/>
          <w:szCs w:val="24"/>
        </w:rPr>
        <w:t xml:space="preserve">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78E574A8"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7A7CF8">
        <w:t>4</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75688071" w14:textId="57B92A28" w:rsidR="007B627E" w:rsidRPr="00D24CB4" w:rsidRDefault="007B627E" w:rsidP="007B627E">
      <w:pPr>
        <w:pStyle w:val="Sraopastraipa"/>
        <w:widowControl w:val="0"/>
        <w:numPr>
          <w:ilvl w:val="0"/>
          <w:numId w:val="1"/>
        </w:numPr>
        <w:tabs>
          <w:tab w:val="num" w:pos="1134"/>
          <w:tab w:val="left" w:pos="1276"/>
        </w:tabs>
        <w:ind w:firstLine="719"/>
        <w:jc w:val="both"/>
        <w:rPr>
          <w:b/>
          <w:sz w:val="24"/>
          <w:szCs w:val="24"/>
        </w:rPr>
      </w:pPr>
      <w:bookmarkStart w:id="10" w:name="_Hlk184126471"/>
      <w:bookmarkStart w:id="11" w:name="_Hlk185503676"/>
      <w:r w:rsidRPr="00D57D82">
        <w:rPr>
          <w:b/>
          <w:sz w:val="24"/>
          <w:szCs w:val="24"/>
        </w:rPr>
        <w:t xml:space="preserve">Šis pirkimas į dalis neskaidomas, todėl tiekėjas turi pateikti pasiūlymą visai pirkimo apimčiai bendrai. </w:t>
      </w:r>
      <w:r w:rsidRPr="00D24CB4">
        <w:rPr>
          <w:sz w:val="24"/>
          <w:szCs w:val="24"/>
        </w:rPr>
        <w:t>Alternatyvūs pasiūlymai negalimi ir bus atmesti.</w:t>
      </w:r>
      <w:r>
        <w:rPr>
          <w:sz w:val="24"/>
          <w:szCs w:val="24"/>
        </w:rPr>
        <w:t xml:space="preserve">  </w:t>
      </w:r>
    </w:p>
    <w:bookmarkEnd w:id="10"/>
    <w:p w14:paraId="2C2DF8D5" w14:textId="77777777" w:rsidR="00101835" w:rsidRPr="00101835" w:rsidRDefault="008B604D" w:rsidP="008B604D">
      <w:pPr>
        <w:widowControl w:val="0"/>
        <w:numPr>
          <w:ilvl w:val="0"/>
          <w:numId w:val="1"/>
        </w:numPr>
        <w:tabs>
          <w:tab w:val="num" w:pos="1134"/>
          <w:tab w:val="left" w:pos="1276"/>
        </w:tabs>
        <w:ind w:firstLine="719"/>
        <w:jc w:val="both"/>
        <w:rPr>
          <w:b/>
          <w:color w:val="FF0000"/>
        </w:rPr>
      </w:pPr>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w:t>
      </w:r>
      <w:r w:rsidR="00101835">
        <w:rPr>
          <w:rFonts w:eastAsiaTheme="minorHAnsi"/>
        </w:rPr>
        <w:t>:</w:t>
      </w:r>
    </w:p>
    <w:p w14:paraId="451D02EF" w14:textId="77777777" w:rsidR="00101835" w:rsidRPr="00101835" w:rsidRDefault="008B604D" w:rsidP="00101835">
      <w:pPr>
        <w:pStyle w:val="Sraopastraipa"/>
        <w:widowControl w:val="0"/>
        <w:numPr>
          <w:ilvl w:val="1"/>
          <w:numId w:val="1"/>
        </w:numPr>
        <w:tabs>
          <w:tab w:val="num" w:pos="1134"/>
          <w:tab w:val="left" w:pos="1276"/>
        </w:tabs>
        <w:jc w:val="both"/>
        <w:rPr>
          <w:sz w:val="24"/>
          <w:szCs w:val="24"/>
        </w:rPr>
      </w:pPr>
      <w:bookmarkStart w:id="12" w:name="_Hlk188622625"/>
      <w:r w:rsidRPr="00101835">
        <w:rPr>
          <w:rFonts w:eastAsiaTheme="minorHAnsi"/>
          <w:sz w:val="24"/>
          <w:szCs w:val="24"/>
        </w:rPr>
        <w:t>4.4.3. p. perkamos paslaugos</w:t>
      </w:r>
      <w:r w:rsidRPr="00101835">
        <w:rPr>
          <w:rFonts w:eastAsia="TimesNewRomanPS-BoldMT"/>
          <w:sz w:val="24"/>
          <w:szCs w:val="24"/>
        </w:rPr>
        <w:t xml:space="preserve"> yra </w:t>
      </w:r>
      <w:r w:rsidRPr="00101835">
        <w:rPr>
          <w:sz w:val="24"/>
          <w:szCs w:val="24"/>
        </w:rPr>
        <w:t xml:space="preserve">nematerialaus pobūdžio (intelektinė) ar kitokia paslauga, nesusijusi su materialaus objekto sukūrimu, kurios teikimo metu nėra </w:t>
      </w:r>
      <w:bookmarkStart w:id="13" w:name="_Hlk188622604"/>
      <w:r w:rsidRPr="00101835">
        <w:rPr>
          <w:sz w:val="24"/>
          <w:szCs w:val="24"/>
        </w:rPr>
        <w:t xml:space="preserve">numatomas </w:t>
      </w:r>
      <w:r w:rsidRPr="00101835">
        <w:rPr>
          <w:sz w:val="24"/>
          <w:szCs w:val="24"/>
        </w:rPr>
        <w:lastRenderedPageBreak/>
        <w:t>reikšmingas neigiamas poveikis aplinkai, nesukuriamas taršos šaltinis ir negeneruojamos atliekos</w:t>
      </w:r>
      <w:bookmarkEnd w:id="12"/>
      <w:bookmarkEnd w:id="13"/>
      <w:r w:rsidRPr="00101835">
        <w:rPr>
          <w:sz w:val="24"/>
          <w:szCs w:val="24"/>
        </w:rPr>
        <w:t>.</w:t>
      </w:r>
      <w:bookmarkEnd w:id="11"/>
      <w:r w:rsidRPr="00101835">
        <w:rPr>
          <w:sz w:val="24"/>
          <w:szCs w:val="24"/>
        </w:rPr>
        <w:t xml:space="preserve"> </w:t>
      </w:r>
    </w:p>
    <w:p w14:paraId="7575484C" w14:textId="69AD5F62" w:rsidR="00101835" w:rsidRPr="006543B6" w:rsidRDefault="00101835" w:rsidP="00101835">
      <w:pPr>
        <w:pStyle w:val="Sraopastraipa"/>
        <w:widowControl w:val="0"/>
        <w:numPr>
          <w:ilvl w:val="1"/>
          <w:numId w:val="1"/>
        </w:numPr>
        <w:tabs>
          <w:tab w:val="num" w:pos="1134"/>
          <w:tab w:val="left" w:pos="1276"/>
        </w:tabs>
        <w:jc w:val="both"/>
        <w:rPr>
          <w:sz w:val="24"/>
          <w:szCs w:val="24"/>
        </w:rPr>
      </w:pPr>
      <w:r w:rsidRPr="75824DE7">
        <w:rPr>
          <w:rFonts w:eastAsiaTheme="minorEastAsia"/>
          <w:sz w:val="24"/>
          <w:szCs w:val="24"/>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6543B6">
        <w:rPr>
          <w:rFonts w:eastAsiaTheme="minorEastAsia"/>
          <w:sz w:val="24"/>
          <w:szCs w:val="24"/>
        </w:rPr>
        <w:t>Apraše</w:t>
      </w:r>
      <w:r w:rsidR="006543B6" w:rsidRPr="006543B6">
        <w:rPr>
          <w:rFonts w:eastAsiaTheme="minorEastAsia"/>
          <w:sz w:val="24"/>
          <w:szCs w:val="24"/>
        </w:rPr>
        <w:t xml:space="preserve"> (</w:t>
      </w:r>
      <w:r w:rsidR="006543B6" w:rsidRPr="006543B6">
        <w:rPr>
          <w:sz w:val="24"/>
          <w:szCs w:val="24"/>
        </w:rPr>
        <w:t>Aprašo 2 priedo, I sk., 1 p.)</w:t>
      </w:r>
      <w:r w:rsidRPr="006543B6">
        <w:rPr>
          <w:rFonts w:eastAsiaTheme="minorEastAsia"/>
          <w:sz w:val="24"/>
          <w:szCs w:val="24"/>
        </w:rPr>
        <w:t>.</w:t>
      </w:r>
    </w:p>
    <w:p w14:paraId="53F283B3" w14:textId="3AE8BEB5" w:rsidR="009E2BED" w:rsidRPr="007E2799" w:rsidRDefault="009E2BED" w:rsidP="00310A46">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004F1EDD"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5FC013" w14:textId="46B4D53F" w:rsidR="00A3795F" w:rsidRDefault="00A3795F" w:rsidP="00A3795F">
      <w:pPr>
        <w:pStyle w:val="Sraopastraipa"/>
        <w:tabs>
          <w:tab w:val="left" w:pos="1134"/>
        </w:tabs>
        <w:ind w:left="0" w:firstLine="709"/>
        <w:jc w:val="both"/>
        <w:rPr>
          <w:sz w:val="24"/>
          <w:szCs w:val="24"/>
        </w:rPr>
      </w:pPr>
      <w:r>
        <w:rPr>
          <w:sz w:val="24"/>
          <w:szCs w:val="24"/>
        </w:rPr>
        <w:t>17.</w:t>
      </w:r>
      <w:r w:rsidRPr="00A3795F">
        <w:rPr>
          <w:sz w:val="24"/>
          <w:szCs w:val="24"/>
          <w:lang w:eastAsia="en-US"/>
        </w:rPr>
        <w:t xml:space="preserve"> </w:t>
      </w:r>
      <w:r w:rsidRPr="00D14EB1">
        <w:rPr>
          <w:sz w:val="24"/>
          <w:szCs w:val="24"/>
          <w:lang w:eastAsia="en-US"/>
        </w:rPr>
        <w:t xml:space="preserve">Dėl šio </w:t>
      </w:r>
      <w:r w:rsidRPr="00D5758E">
        <w:rPr>
          <w:sz w:val="24"/>
          <w:szCs w:val="24"/>
          <w:lang w:eastAsia="en-US"/>
        </w:rPr>
        <w:t>pirkimo</w:t>
      </w:r>
      <w:r w:rsidRPr="00D14EB1">
        <w:rPr>
          <w:sz w:val="24"/>
          <w:szCs w:val="24"/>
          <w:lang w:eastAsia="en-US"/>
        </w:rPr>
        <w:t xml:space="preserve"> </w:t>
      </w:r>
      <w:r>
        <w:rPr>
          <w:sz w:val="24"/>
          <w:szCs w:val="24"/>
          <w:lang w:eastAsia="en-US"/>
        </w:rPr>
        <w:t xml:space="preserve">Perkančioji </w:t>
      </w:r>
      <w:r w:rsidRPr="00A3795F">
        <w:rPr>
          <w:sz w:val="24"/>
          <w:szCs w:val="24"/>
          <w:lang w:eastAsia="en-US"/>
        </w:rPr>
        <w:t xml:space="preserve">organizacija  iš anksto skelbė techninės specifikacijos , kvalifikacinių reikalavimų ir sutarties projektą. Skelbta informacija prieinama adresu: </w:t>
      </w:r>
      <w:hyperlink r:id="rId9" w:history="1">
        <w:r w:rsidRPr="00A3795F">
          <w:rPr>
            <w:rStyle w:val="Hipersaitas"/>
            <w:sz w:val="24"/>
            <w:szCs w:val="24"/>
          </w:rPr>
          <w:t>https://viesiejipirkimai.lt/epps/pmc/viewPmc.do?resourceId=3946467</w:t>
        </w:r>
      </w:hyperlink>
      <w:r w:rsidRPr="00A3795F">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98C3A8C" w:rsidR="009214AE" w:rsidRPr="001426D4" w:rsidRDefault="00931CA0" w:rsidP="00A3795F">
      <w:pPr>
        <w:pStyle w:val="Sraopastraipa"/>
        <w:widowControl w:val="0"/>
        <w:numPr>
          <w:ilvl w:val="0"/>
          <w:numId w:val="14"/>
        </w:numPr>
        <w:tabs>
          <w:tab w:val="left" w:pos="1134"/>
        </w:tabs>
        <w:jc w:val="both"/>
        <w:rPr>
          <w:b/>
          <w:bCs/>
          <w:sz w:val="24"/>
          <w:szCs w:val="24"/>
        </w:rPr>
      </w:pPr>
      <w:r w:rsidRPr="75824DE7">
        <w:rPr>
          <w:sz w:val="24"/>
          <w:szCs w:val="24"/>
        </w:rPr>
        <w:t xml:space="preserve">Tiekėjai, dalyvaujantys pirkime, su pasiūlymu turi pateikti konkurso sąlygų aprašo </w:t>
      </w:r>
      <w:r w:rsidR="007F5521" w:rsidRPr="75824DE7">
        <w:rPr>
          <w:sz w:val="24"/>
          <w:szCs w:val="24"/>
        </w:rPr>
        <w:t>5</w:t>
      </w:r>
      <w:r w:rsidRPr="75824DE7">
        <w:rPr>
          <w:sz w:val="24"/>
          <w:szCs w:val="24"/>
        </w:rPr>
        <w:t xml:space="preserve"> priede nustatytos formos užpildytą Europos bendrąjį viešųjų pirkimų dokumentą (toliau – EBVPD) pagal VPĮ 50 str. nustatytus reikalavimus. </w:t>
      </w:r>
      <w:r w:rsidRPr="75824DE7">
        <w:rPr>
          <w:b/>
          <w:bCs/>
          <w:sz w:val="24"/>
          <w:szCs w:val="24"/>
        </w:rPr>
        <w:t>Pašalinimo pagrindai taikomi tiekėjui (kai pasiūlymą teikia ūkio subjektų grupė – visiems tos grupės nariams) ir ūkio subjektams, kurių pajėgumais tiekėjas remiasi</w:t>
      </w:r>
      <w:r w:rsidR="006543B6">
        <w:rPr>
          <w:b/>
          <w:bCs/>
          <w:sz w:val="24"/>
          <w:szCs w:val="24"/>
        </w:rPr>
        <w:t xml:space="preserve"> (išskyrus kvazisubtiekėjus)</w:t>
      </w:r>
      <w:r w:rsidRPr="75824DE7">
        <w:rPr>
          <w:b/>
          <w:bCs/>
          <w:sz w:val="24"/>
          <w:szCs w:val="24"/>
        </w:rPr>
        <w:t>.</w:t>
      </w:r>
      <w:r w:rsidRPr="75824DE7">
        <w:rPr>
          <w:sz w:val="24"/>
          <w:szCs w:val="24"/>
        </w:rPr>
        <w:t xml:space="preserve"> Tiekėjas, kurio pasiūlymas gali būti pripažintas laimėjusiu, turi neatitikti tiekėjų pašalinimo pagrindų ir atitikti kvalifikacijos reikalavimus. CPO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0">
        <w:r w:rsidRPr="75824DE7">
          <w:rPr>
            <w:rStyle w:val="Hipersaitas"/>
            <w:sz w:val="24"/>
            <w:szCs w:val="24"/>
          </w:rPr>
          <w:t>Pasiūlymo patikslinimo, papildymo ar paaiškinimo taisyklėmis</w:t>
        </w:r>
      </w:hyperlink>
      <w:r w:rsidRPr="75824DE7">
        <w:rPr>
          <w:sz w:val="24"/>
          <w:szCs w:val="24"/>
        </w:rPr>
        <w:t xml:space="preserve">. </w:t>
      </w:r>
    </w:p>
    <w:p w14:paraId="56CEE361" w14:textId="6569AA79" w:rsidR="009214AE" w:rsidRPr="002B7D7E" w:rsidRDefault="00A3795F" w:rsidP="00A3795F">
      <w:pPr>
        <w:widowControl w:val="0"/>
        <w:tabs>
          <w:tab w:val="left" w:pos="1134"/>
          <w:tab w:val="left" w:pos="1276"/>
        </w:tabs>
        <w:ind w:left="710"/>
        <w:contextualSpacing/>
        <w:jc w:val="both"/>
        <w:rPr>
          <w:b/>
          <w:lang w:eastAsia="lt-LT"/>
        </w:rPr>
      </w:pPr>
      <w:r>
        <w:rPr>
          <w:lang w:eastAsia="lt-LT"/>
        </w:rPr>
        <w:t xml:space="preserve">18.1. </w:t>
      </w:r>
      <w:r w:rsidR="009214AE" w:rsidRPr="001426D4">
        <w:rPr>
          <w:lang w:eastAsia="lt-LT"/>
        </w:rPr>
        <w:t>Tiekėjas šalinamas</w:t>
      </w:r>
      <w:r w:rsidR="009214AE" w:rsidRPr="0000783A">
        <w:rPr>
          <w:lang w:eastAsia="lt-LT"/>
        </w:rPr>
        <w:t xml:space="preserve"> iš viešųjų pirkimų procedūros, jeigu</w:t>
      </w:r>
      <w:r w:rsidR="009214AE"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07E4C440" w:rsidR="002B7D7E" w:rsidRPr="00031EB2" w:rsidRDefault="002B7D7E" w:rsidP="00BB1089">
            <w:pPr>
              <w:jc w:val="both"/>
            </w:pPr>
            <w:r w:rsidRPr="00031EB2">
              <w:t>1</w:t>
            </w:r>
            <w:r w:rsidR="00A3795F">
              <w:t>8</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1EB2">
              <w:lastRenderedPageBreak/>
              <w:t>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w:t>
            </w:r>
            <w:r w:rsidRPr="00BE79AD">
              <w:lastRenderedPageBreak/>
              <w:t>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13F9FDF8" w:rsidR="009E4FED" w:rsidRPr="00031EB2" w:rsidRDefault="009E4FED" w:rsidP="00BB1089">
            <w:pPr>
              <w:jc w:val="both"/>
            </w:pPr>
            <w:r w:rsidRPr="00031EB2">
              <w:lastRenderedPageBreak/>
              <w:t>1</w:t>
            </w:r>
            <w:r w:rsidR="00A3795F">
              <w:t>8</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68717A6E" w:rsidR="002B7D7E" w:rsidRPr="00031EB2" w:rsidRDefault="009E4FED" w:rsidP="00BB1089">
            <w:pPr>
              <w:jc w:val="both"/>
            </w:pPr>
            <w:r>
              <w:t>1</w:t>
            </w:r>
            <w:r w:rsidR="00A3795F">
              <w:t>8</w:t>
            </w:r>
            <w:r>
              <w:t>.1.3.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w:t>
            </w:r>
            <w:r w:rsidRPr="00031EB2">
              <w:lastRenderedPageBreak/>
              <w:t xml:space="preserve">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1"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68041F">
              <w:rPr>
                <w:i/>
              </w:rPr>
              <w:lastRenderedPageBreak/>
              <w:t>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1EBBA837" w:rsidR="002B7D7E" w:rsidRPr="00031EB2" w:rsidRDefault="002B7D7E" w:rsidP="00BB1089">
            <w:pPr>
              <w:jc w:val="both"/>
            </w:pPr>
            <w:r w:rsidRPr="00031EB2">
              <w:lastRenderedPageBreak/>
              <w:t>1</w:t>
            </w:r>
            <w:r w:rsidR="00A3795F">
              <w:t>8</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1348FEE2" w:rsidR="002B7D7E" w:rsidRPr="00031EB2" w:rsidRDefault="002B7D7E" w:rsidP="00BB1089">
            <w:pPr>
              <w:jc w:val="both"/>
            </w:pPr>
            <w:r w:rsidRPr="00031EB2">
              <w:t>1</w:t>
            </w:r>
            <w:r w:rsidR="00A3795F">
              <w:t>8</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7103FC6E" w:rsidR="002B7D7E" w:rsidRPr="00031EB2" w:rsidRDefault="002B7D7E" w:rsidP="00BB1089">
            <w:pPr>
              <w:jc w:val="both"/>
            </w:pPr>
            <w:r w:rsidRPr="00031EB2">
              <w:t>1</w:t>
            </w:r>
            <w:r w:rsidR="00A3795F">
              <w:t>8</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06C5805A" w:rsidR="002B7D7E" w:rsidRPr="00031EB2" w:rsidRDefault="002B7D7E" w:rsidP="00BB1089">
            <w:pPr>
              <w:jc w:val="both"/>
            </w:pPr>
            <w:r w:rsidRPr="00031EB2">
              <w:t>1</w:t>
            </w:r>
            <w:r w:rsidR="00A3795F">
              <w:t>8</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w:t>
            </w:r>
            <w:r w:rsidRPr="00031EB2">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776019" w:rsidP="00BB108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776019" w:rsidP="00BB1089">
            <w:pPr>
              <w:jc w:val="both"/>
            </w:pPr>
            <w:hyperlink r:id="rId13" w:history="1">
              <w:r w:rsidR="0079506E">
                <w:t>http://vpt.lrv.lt/melaginga-informacija-pateikusiu-tiekeju-sarasas</w:t>
              </w:r>
            </w:hyperlink>
          </w:p>
        </w:tc>
      </w:tr>
      <w:tr w:rsidR="002B7D7E" w:rsidRPr="00031EB2" w14:paraId="5F69D9DD" w14:textId="77777777" w:rsidTr="00BB1089">
        <w:tc>
          <w:tcPr>
            <w:tcW w:w="1134" w:type="dxa"/>
          </w:tcPr>
          <w:p w14:paraId="2CB84C5E" w14:textId="7905E59C" w:rsidR="002B7D7E" w:rsidRPr="00031EB2" w:rsidRDefault="002B7D7E" w:rsidP="00BB1089">
            <w:pPr>
              <w:jc w:val="both"/>
            </w:pPr>
            <w:r w:rsidRPr="00031EB2">
              <w:lastRenderedPageBreak/>
              <w:t>1</w:t>
            </w:r>
            <w:r w:rsidR="00A3795F">
              <w:t>8</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4889BE4" w:rsidR="002B7D7E" w:rsidRPr="00031EB2" w:rsidRDefault="002B7D7E" w:rsidP="00BB1089">
            <w:pPr>
              <w:jc w:val="both"/>
            </w:pPr>
            <w:r w:rsidRPr="00031EB2">
              <w:t>1</w:t>
            </w:r>
            <w:r w:rsidR="00A3795F">
              <w:t>8</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031EB2">
              <w:rPr>
                <w:rFonts w:cstheme="minorHAnsi"/>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776019" w:rsidP="00BB1089">
            <w:pPr>
              <w:jc w:val="both"/>
            </w:pPr>
            <w:hyperlink r:id="rId14"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776019" w:rsidP="00BB1089">
            <w:pPr>
              <w:jc w:val="both"/>
            </w:pPr>
            <w:hyperlink r:id="rId15"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19C01C" w:rsidR="002B7D7E" w:rsidRPr="00031EB2" w:rsidDel="005335F4" w:rsidRDefault="002B7D7E" w:rsidP="00BB1089">
            <w:pPr>
              <w:jc w:val="both"/>
            </w:pPr>
            <w:r w:rsidRPr="00031EB2">
              <w:lastRenderedPageBreak/>
              <w:t>1</w:t>
            </w:r>
            <w:r w:rsidR="00A3795F">
              <w:t>8</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776019" w:rsidP="00BB1089">
            <w:pPr>
              <w:jc w:val="both"/>
            </w:pPr>
            <w:hyperlink r:id="rId17"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25F3384D" w:rsidR="002B7D7E" w:rsidRPr="00031EB2" w:rsidDel="005335F4" w:rsidRDefault="002B7D7E" w:rsidP="00BB1089">
            <w:pPr>
              <w:jc w:val="both"/>
            </w:pPr>
            <w:r w:rsidRPr="00031EB2">
              <w:t>1</w:t>
            </w:r>
            <w:r w:rsidR="00A3795F">
              <w:t>8</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w:t>
            </w:r>
            <w:r w:rsidRPr="00031EB2">
              <w:lastRenderedPageBreak/>
              <w:t>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lastRenderedPageBreak/>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 xml:space="preserve">Priimant sprendimus dėl tiekėjo pašalinimo iš pirkimo procedūros šiame </w:t>
            </w:r>
            <w:r w:rsidRPr="00031EB2">
              <w:lastRenderedPageBreak/>
              <w:t>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33628AC2" w:rsidR="002B7D7E" w:rsidRPr="00031EB2" w:rsidDel="005335F4" w:rsidRDefault="002B7D7E" w:rsidP="00BB1089">
            <w:pPr>
              <w:jc w:val="both"/>
            </w:pPr>
            <w:r w:rsidRPr="00031EB2">
              <w:lastRenderedPageBreak/>
              <w:t>1</w:t>
            </w:r>
            <w:r w:rsidR="00A3795F">
              <w:t>8</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776019" w:rsidP="00BB1089">
            <w:pPr>
              <w:jc w:val="both"/>
            </w:pPr>
            <w:hyperlink r:id="rId19"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3CD6368D" w:rsidR="002B7D7E" w:rsidRPr="00031EB2" w:rsidDel="005335F4" w:rsidRDefault="002B7D7E" w:rsidP="00BB1089">
            <w:pPr>
              <w:jc w:val="both"/>
            </w:pPr>
            <w:r w:rsidRPr="00031EB2">
              <w:t>1</w:t>
            </w:r>
            <w:r w:rsidR="00A3795F">
              <w:t>8</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776019" w:rsidP="00BB108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5" w:name="_Hlk181604596"/>
      <w:bookmarkStart w:id="16"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6B474D57"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w:t>
      </w:r>
      <w:r w:rsidR="00B83D4C">
        <w:rPr>
          <w:rFonts w:eastAsia="Verdana"/>
          <w:sz w:val="24"/>
          <w:szCs w:val="24"/>
        </w:rPr>
        <w:t>8</w:t>
      </w:r>
      <w:r w:rsidR="005F7BDB" w:rsidRPr="004C072F">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1">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20C6283A"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B83D4C">
        <w:rPr>
          <w:sz w:val="24"/>
          <w:szCs w:val="24"/>
        </w:rPr>
        <w:t>8</w:t>
      </w:r>
      <w:r w:rsidRPr="005206EB">
        <w:rPr>
          <w:sz w:val="24"/>
          <w:szCs w:val="24"/>
        </w:rPr>
        <w:t>.1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 xml:space="preserve">46 straipsnio 1 ir 3 dalyse ir 6 dalies 2 punkte, nes valstybėje narėje ar </w:t>
      </w:r>
      <w:r w:rsidRPr="005206EB">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7" w:name="_Hlk188602281"/>
      <w:bookmarkEnd w:id="15"/>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502633" w14:paraId="79D027B7" w14:textId="77777777" w:rsidTr="75824DE7">
        <w:tc>
          <w:tcPr>
            <w:tcW w:w="988" w:type="dxa"/>
            <w:shd w:val="clear" w:color="auto" w:fill="F2F2F2" w:themeFill="background1" w:themeFillShade="F2"/>
            <w:vAlign w:val="center"/>
          </w:tcPr>
          <w:bookmarkEnd w:id="16"/>
          <w:p w14:paraId="740CE494" w14:textId="77777777" w:rsidR="00B45AD1" w:rsidRPr="00502633" w:rsidRDefault="00B45AD1" w:rsidP="00DC3748">
            <w:pPr>
              <w:widowControl w:val="0"/>
              <w:ind w:firstLine="12"/>
              <w:jc w:val="center"/>
            </w:pPr>
            <w:r w:rsidRPr="00502633">
              <w:t>Eil. Nr.</w:t>
            </w:r>
          </w:p>
        </w:tc>
        <w:tc>
          <w:tcPr>
            <w:tcW w:w="4110"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502633">
              <w:t>Kvalifikacijos reikalavimai</w:t>
            </w:r>
          </w:p>
        </w:tc>
        <w:tc>
          <w:tcPr>
            <w:tcW w:w="4536" w:type="dxa"/>
            <w:shd w:val="clear" w:color="auto" w:fill="F2F2F2" w:themeFill="background1" w:themeFillShade="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C303A1" w:rsidRPr="00853776" w14:paraId="55920582" w14:textId="77777777" w:rsidTr="006568C3">
        <w:trPr>
          <w:trHeight w:val="2682"/>
        </w:trPr>
        <w:tc>
          <w:tcPr>
            <w:tcW w:w="988" w:type="dxa"/>
            <w:tcBorders>
              <w:bottom w:val="single" w:sz="4" w:space="0" w:color="auto"/>
            </w:tcBorders>
            <w:shd w:val="clear" w:color="auto" w:fill="auto"/>
          </w:tcPr>
          <w:p w14:paraId="4C43A60E" w14:textId="78BB8C07" w:rsidR="00C303A1" w:rsidRDefault="00C303A1" w:rsidP="001F45B4">
            <w:pPr>
              <w:widowControl w:val="0"/>
            </w:pPr>
            <w:bookmarkStart w:id="18" w:name="_Hlk184116059"/>
            <w:r>
              <w:t>1</w:t>
            </w:r>
            <w:r w:rsidR="00B83D4C">
              <w:t>9</w:t>
            </w:r>
            <w:r>
              <w:t>.1.</w:t>
            </w:r>
          </w:p>
        </w:tc>
        <w:tc>
          <w:tcPr>
            <w:tcW w:w="4110" w:type="dxa"/>
            <w:tcBorders>
              <w:bottom w:val="single" w:sz="4" w:space="0" w:color="auto"/>
            </w:tcBorders>
            <w:shd w:val="clear" w:color="auto" w:fill="auto"/>
          </w:tcPr>
          <w:p w14:paraId="71ABB1FA" w14:textId="38B0B908" w:rsidR="00C303A1" w:rsidRDefault="00C303A1" w:rsidP="75824DE7">
            <w:pPr>
              <w:pStyle w:val="xmsonormal"/>
              <w:jc w:val="both"/>
              <w:rPr>
                <w:rFonts w:ascii="Times New Roman" w:hAnsi="Times New Roman" w:cs="Times New Roman"/>
                <w:color w:val="000000"/>
                <w:sz w:val="24"/>
                <w:szCs w:val="24"/>
              </w:rPr>
            </w:pPr>
            <w:r w:rsidRPr="75824DE7">
              <w:rPr>
                <w:rFonts w:ascii="Times New Roman" w:hAnsi="Times New Roman" w:cs="Times New Roman"/>
                <w:color w:val="000000" w:themeColor="text1"/>
                <w:sz w:val="24"/>
                <w:szCs w:val="24"/>
              </w:rPr>
              <w:t>Tiekėjas sutarčiai vykdyti turi pasiūlyti:</w:t>
            </w:r>
          </w:p>
          <w:p w14:paraId="6EB729EA" w14:textId="03CFF730" w:rsidR="00C303A1" w:rsidRDefault="00C303A1" w:rsidP="00491090">
            <w:pPr>
              <w:pStyle w:val="xmsonormal"/>
              <w:jc w:val="both"/>
              <w:rPr>
                <w:rFonts w:ascii="Times New Roman" w:hAnsi="Times New Roman" w:cs="Times New Roman"/>
                <w:bCs/>
                <w:color w:val="000000"/>
                <w:sz w:val="24"/>
                <w:szCs w:val="24"/>
              </w:rPr>
            </w:pPr>
          </w:p>
          <w:p w14:paraId="5C4AA59B" w14:textId="75932B9A" w:rsidR="00C303A1" w:rsidRDefault="00C303A1" w:rsidP="00491090">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specialistą (koordinatorių)*, atsakingą už seminarų ir (ar) mokymų koordinavimą. Specialistas (koordinatorius)* turi turėti ne mažiau kaip 6 mėn. </w:t>
            </w:r>
            <w:r w:rsidRPr="00FF336D">
              <w:rPr>
                <w:rFonts w:ascii="Times New Roman" w:hAnsi="Times New Roman" w:cs="Times New Roman"/>
                <w:bCs/>
                <w:color w:val="000000"/>
                <w:sz w:val="24"/>
                <w:szCs w:val="24"/>
              </w:rPr>
              <w:t xml:space="preserve">darbo patirtį </w:t>
            </w:r>
            <w:r>
              <w:rPr>
                <w:rFonts w:ascii="Times New Roman" w:hAnsi="Times New Roman" w:cs="Times New Roman"/>
                <w:bCs/>
                <w:color w:val="000000"/>
                <w:sz w:val="24"/>
                <w:szCs w:val="24"/>
              </w:rPr>
              <w:t>renginių ir (ar) konferencijų ir (ar) seminarų ir (ar) mokymų</w:t>
            </w:r>
            <w:r w:rsidRPr="00FF336D">
              <w:rPr>
                <w:rFonts w:ascii="Times New Roman" w:hAnsi="Times New Roman" w:cs="Times New Roman"/>
                <w:bCs/>
                <w:color w:val="000000"/>
                <w:sz w:val="24"/>
                <w:szCs w:val="24"/>
              </w:rPr>
              <w:t xml:space="preserve"> organizavimo</w:t>
            </w:r>
            <w:r>
              <w:rPr>
                <w:rFonts w:ascii="Times New Roman" w:hAnsi="Times New Roman" w:cs="Times New Roman"/>
                <w:bCs/>
                <w:color w:val="000000"/>
                <w:sz w:val="24"/>
                <w:szCs w:val="24"/>
              </w:rPr>
              <w:t xml:space="preserve"> ir (ar) koordinavimo</w:t>
            </w:r>
            <w:r w:rsidRPr="00FF336D">
              <w:rPr>
                <w:rFonts w:ascii="Times New Roman" w:hAnsi="Times New Roman" w:cs="Times New Roman"/>
                <w:bCs/>
                <w:color w:val="000000"/>
                <w:sz w:val="24"/>
                <w:szCs w:val="24"/>
              </w:rPr>
              <w:t xml:space="preserve"> srityje.</w:t>
            </w:r>
          </w:p>
          <w:p w14:paraId="515B6EC4" w14:textId="77777777" w:rsidR="00C303A1" w:rsidRDefault="00C303A1" w:rsidP="00FF336D">
            <w:pPr>
              <w:pStyle w:val="xmsonormal"/>
              <w:jc w:val="both"/>
              <w:rPr>
                <w:rFonts w:ascii="Times New Roman" w:hAnsi="Times New Roman" w:cs="Times New Roman"/>
                <w:i/>
                <w:iCs/>
                <w:sz w:val="24"/>
                <w:szCs w:val="24"/>
              </w:rPr>
            </w:pPr>
          </w:p>
          <w:p w14:paraId="4CFF3630" w14:textId="77777777" w:rsidR="00C303A1" w:rsidRDefault="00C303A1" w:rsidP="75824DE7">
            <w:pPr>
              <w:pStyle w:val="xmsonormal"/>
              <w:jc w:val="both"/>
              <w:rPr>
                <w:rFonts w:ascii="Times New Roman" w:hAnsi="Times New Roman" w:cs="Times New Roman"/>
                <w:i/>
                <w:iCs/>
                <w:sz w:val="24"/>
                <w:szCs w:val="24"/>
              </w:rPr>
            </w:pPr>
            <w:r w:rsidRPr="75824DE7">
              <w:rPr>
                <w:rFonts w:ascii="Times New Roman" w:hAnsi="Times New Roman" w:cs="Times New Roman"/>
                <w:i/>
                <w:iCs/>
                <w:sz w:val="24"/>
                <w:szCs w:val="24"/>
              </w:rPr>
              <w:t>Pastab</w:t>
            </w:r>
            <w:r>
              <w:rPr>
                <w:rFonts w:ascii="Times New Roman" w:hAnsi="Times New Roman" w:cs="Times New Roman"/>
                <w:i/>
                <w:iCs/>
                <w:sz w:val="24"/>
                <w:szCs w:val="24"/>
              </w:rPr>
              <w:t>os</w:t>
            </w:r>
            <w:r w:rsidRPr="75824DE7">
              <w:rPr>
                <w:rFonts w:ascii="Times New Roman" w:hAnsi="Times New Roman" w:cs="Times New Roman"/>
                <w:i/>
                <w:iCs/>
                <w:sz w:val="24"/>
                <w:szCs w:val="24"/>
              </w:rPr>
              <w:t xml:space="preserve">: </w:t>
            </w:r>
          </w:p>
          <w:p w14:paraId="6438DAD3" w14:textId="31197454" w:rsidR="00C303A1" w:rsidRPr="000D2AF4" w:rsidRDefault="00C303A1" w:rsidP="75824DE7">
            <w:pPr>
              <w:pStyle w:val="xmsonormal"/>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75824DE7">
              <w:rPr>
                <w:rFonts w:ascii="Times New Roman" w:hAnsi="Times New Roman" w:cs="Times New Roman"/>
                <w:i/>
                <w:iCs/>
                <w:sz w:val="24"/>
                <w:szCs w:val="24"/>
              </w:rPr>
              <w:t xml:space="preserve">darbo patirtis skaičiuojama mėnesio tikslumu. Tuo pačiu laikotarpiu įgyta darbo patirties trukmė nėra sumuojama, t. y. jei specialistas pagal vieną sutartį paslaugas teikė nuo (tų pačių metų) rugsėjo 1 d. iki  lapkričio 1 d., o pagal kitą sutartį nuo rugsėjo 1 d. iki gruodžio </w:t>
            </w:r>
            <w:r w:rsidRPr="000D2AF4">
              <w:rPr>
                <w:rFonts w:ascii="Times New Roman" w:hAnsi="Times New Roman" w:cs="Times New Roman"/>
                <w:i/>
                <w:iCs/>
                <w:sz w:val="24"/>
                <w:szCs w:val="24"/>
              </w:rPr>
              <w:t xml:space="preserve">1 d., laikoma, kad jo patirtis yra 3 </w:t>
            </w:r>
            <w:proofErr w:type="spellStart"/>
            <w:r w:rsidRPr="000D2AF4">
              <w:rPr>
                <w:rFonts w:ascii="Times New Roman" w:hAnsi="Times New Roman" w:cs="Times New Roman"/>
                <w:i/>
                <w:iCs/>
                <w:sz w:val="24"/>
                <w:szCs w:val="24"/>
              </w:rPr>
              <w:t>mėn</w:t>
            </w:r>
            <w:proofErr w:type="spellEnd"/>
            <w:r w:rsidRPr="000D2AF4">
              <w:rPr>
                <w:rFonts w:ascii="Times New Roman" w:hAnsi="Times New Roman" w:cs="Times New Roman"/>
                <w:i/>
                <w:iCs/>
                <w:sz w:val="24"/>
                <w:szCs w:val="24"/>
              </w:rPr>
              <w:t>;</w:t>
            </w:r>
          </w:p>
          <w:p w14:paraId="616AC824" w14:textId="671F847F" w:rsidR="006568C3" w:rsidRPr="000D2AF4" w:rsidRDefault="00C303A1" w:rsidP="006568C3">
            <w:pPr>
              <w:pStyle w:val="Komentarotekstas"/>
              <w:jc w:val="both"/>
              <w:rPr>
                <w:i/>
                <w:iCs/>
                <w:sz w:val="24"/>
                <w:szCs w:val="24"/>
              </w:rPr>
            </w:pPr>
            <w:r w:rsidRPr="000D2AF4">
              <w:rPr>
                <w:i/>
                <w:iCs/>
                <w:sz w:val="24"/>
                <w:szCs w:val="24"/>
              </w:rPr>
              <w:t xml:space="preserve">- </w:t>
            </w:r>
            <w:r w:rsidR="006568C3" w:rsidRPr="000D2AF4">
              <w:rPr>
                <w:i/>
                <w:iCs/>
                <w:sz w:val="24"/>
                <w:szCs w:val="24"/>
              </w:rPr>
              <w:t xml:space="preserve">tuo atveju, jei įvertinus specialisto (koordinatoriaus) patirtį gaunasi nepilno mėnesio patirtis, pvz. 5 mėn. ir 15 dienų, </w:t>
            </w:r>
            <w:r w:rsidR="006568C3" w:rsidRPr="000D2AF4">
              <w:rPr>
                <w:b/>
                <w:bCs/>
                <w:i/>
                <w:iCs/>
                <w:sz w:val="24"/>
                <w:szCs w:val="24"/>
              </w:rPr>
              <w:t>patirtis neapvalinama</w:t>
            </w:r>
            <w:r w:rsidR="006568C3" w:rsidRPr="000D2AF4">
              <w:rPr>
                <w:i/>
                <w:iCs/>
                <w:sz w:val="24"/>
                <w:szCs w:val="24"/>
              </w:rPr>
              <w:t>, t. y. laikoma, kad patirtis yra 5 mėn., jei specialisto (koordinatoriaus) patirtis gaunasi 5 mėn. ir 28 dienos, laikoma, kad patirtis yra 5 mėn., jei specialisto (koordinatoriaus) patirtis gaunasi 5 mėn. ir 1 diena, laikoma, kad patirtis yra 5 mėn.</w:t>
            </w:r>
          </w:p>
          <w:p w14:paraId="38909747" w14:textId="588CF933" w:rsidR="00C303A1" w:rsidRPr="00AE18EE" w:rsidRDefault="00C303A1" w:rsidP="75824DE7">
            <w:pPr>
              <w:pStyle w:val="xmsonormal"/>
              <w:jc w:val="both"/>
              <w:rPr>
                <w:rFonts w:ascii="Times New Roman" w:hAnsi="Times New Roman" w:cs="Times New Roman"/>
                <w:i/>
                <w:iCs/>
                <w:sz w:val="24"/>
                <w:szCs w:val="24"/>
              </w:rPr>
            </w:pPr>
          </w:p>
          <w:p w14:paraId="795EBD37" w14:textId="6222ED69" w:rsidR="00C303A1" w:rsidRPr="006568C3" w:rsidRDefault="00C303A1" w:rsidP="00DA7CE8">
            <w:pPr>
              <w:pStyle w:val="xmsonormal"/>
              <w:jc w:val="both"/>
              <w:rPr>
                <w:rFonts w:ascii="Times New Roman" w:hAnsi="Times New Roman" w:cs="Times New Roman"/>
                <w:i/>
                <w:iCs/>
                <w:sz w:val="24"/>
                <w:szCs w:val="24"/>
              </w:rPr>
            </w:pPr>
            <w:r w:rsidRPr="00052060">
              <w:rPr>
                <w:rFonts w:ascii="Times New Roman" w:hAnsi="Times New Roman" w:cs="Times New Roman"/>
                <w:i/>
                <w:iCs/>
                <w:sz w:val="24"/>
                <w:szCs w:val="24"/>
              </w:rPr>
              <w:t>*</w:t>
            </w:r>
            <w:bookmarkStart w:id="19" w:name="_Hlk195110721"/>
            <w:r w:rsidRPr="00052060">
              <w:rPr>
                <w:rFonts w:ascii="Times New Roman" w:hAnsi="Times New Roman" w:cs="Times New Roman"/>
                <w:i/>
                <w:iCs/>
                <w:sz w:val="24"/>
                <w:szCs w:val="24"/>
              </w:rPr>
              <w:t xml:space="preserve">tas pats specialistas gali būti siūlomas </w:t>
            </w:r>
            <w:r w:rsidR="00FD2077" w:rsidRPr="00052060">
              <w:rPr>
                <w:rFonts w:ascii="Times New Roman" w:hAnsi="Times New Roman" w:cs="Times New Roman"/>
                <w:i/>
                <w:iCs/>
                <w:sz w:val="24"/>
                <w:szCs w:val="24"/>
              </w:rPr>
              <w:t>ir 1</w:t>
            </w:r>
            <w:r w:rsidR="00B83D4C" w:rsidRPr="00052060">
              <w:rPr>
                <w:rFonts w:ascii="Times New Roman" w:hAnsi="Times New Roman" w:cs="Times New Roman"/>
                <w:i/>
                <w:iCs/>
                <w:sz w:val="24"/>
                <w:szCs w:val="24"/>
              </w:rPr>
              <w:t>9</w:t>
            </w:r>
            <w:r w:rsidR="00FD2077" w:rsidRPr="00052060">
              <w:rPr>
                <w:rFonts w:ascii="Times New Roman" w:hAnsi="Times New Roman" w:cs="Times New Roman"/>
                <w:i/>
                <w:iCs/>
                <w:sz w:val="24"/>
                <w:szCs w:val="24"/>
              </w:rPr>
              <w:t>.1.1 pozicijai, jei atitinka jam keliamus reikalavimus</w:t>
            </w:r>
            <w:r w:rsidR="00FD2077">
              <w:rPr>
                <w:rFonts w:ascii="Times New Roman" w:hAnsi="Times New Roman" w:cs="Times New Roman"/>
                <w:i/>
                <w:iCs/>
                <w:sz w:val="24"/>
                <w:szCs w:val="24"/>
              </w:rPr>
              <w:t xml:space="preserve"> </w:t>
            </w:r>
            <w:bookmarkEnd w:id="19"/>
          </w:p>
        </w:tc>
        <w:tc>
          <w:tcPr>
            <w:tcW w:w="4536" w:type="dxa"/>
            <w:vMerge w:val="restart"/>
            <w:shd w:val="clear" w:color="auto" w:fill="auto"/>
          </w:tcPr>
          <w:p w14:paraId="357DF29D" w14:textId="77777777" w:rsidR="00C303A1" w:rsidRDefault="00C303A1" w:rsidP="00FF336D">
            <w:pPr>
              <w:jc w:val="both"/>
            </w:pPr>
            <w:r>
              <w:t>Pateikiama:</w:t>
            </w:r>
          </w:p>
          <w:p w14:paraId="3BD14D7F" w14:textId="74BED558" w:rsidR="00C303A1" w:rsidRPr="00F0700D" w:rsidRDefault="00C303A1" w:rsidP="00FF336D">
            <w:pPr>
              <w:pStyle w:val="Sraopastraipa"/>
              <w:numPr>
                <w:ilvl w:val="0"/>
                <w:numId w:val="27"/>
              </w:numPr>
              <w:tabs>
                <w:tab w:val="left" w:pos="321"/>
              </w:tabs>
              <w:ind w:left="0" w:firstLine="0"/>
              <w:jc w:val="both"/>
              <w:rPr>
                <w:sz w:val="24"/>
                <w:szCs w:val="24"/>
              </w:rPr>
            </w:pPr>
            <w:r w:rsidRPr="00F0700D">
              <w:rPr>
                <w:sz w:val="24"/>
                <w:szCs w:val="24"/>
              </w:rPr>
              <w:t xml:space="preserve">specialistų, kurie bus atsakingi už sutarties vykdymą, sąrašas, užpildytas pagal konkurso sąlygų aprašo </w:t>
            </w:r>
            <w:r>
              <w:rPr>
                <w:b/>
                <w:bCs/>
                <w:sz w:val="24"/>
                <w:szCs w:val="24"/>
              </w:rPr>
              <w:t>3</w:t>
            </w:r>
            <w:r w:rsidRPr="00F0700D">
              <w:rPr>
                <w:b/>
                <w:bCs/>
                <w:sz w:val="24"/>
                <w:szCs w:val="24"/>
              </w:rPr>
              <w:t xml:space="preserve"> priedą</w:t>
            </w:r>
            <w:r w:rsidR="00671F84">
              <w:rPr>
                <w:b/>
                <w:bCs/>
                <w:sz w:val="24"/>
                <w:szCs w:val="24"/>
              </w:rPr>
              <w:t xml:space="preserve"> (taikoma 1</w:t>
            </w:r>
            <w:r w:rsidR="00B83D4C">
              <w:rPr>
                <w:b/>
                <w:bCs/>
                <w:sz w:val="24"/>
                <w:szCs w:val="24"/>
              </w:rPr>
              <w:t>9</w:t>
            </w:r>
            <w:r w:rsidR="00671F84">
              <w:rPr>
                <w:b/>
                <w:bCs/>
                <w:sz w:val="24"/>
                <w:szCs w:val="24"/>
              </w:rPr>
              <w:t>.1; 1</w:t>
            </w:r>
            <w:r w:rsidR="00B83D4C">
              <w:rPr>
                <w:b/>
                <w:bCs/>
                <w:sz w:val="24"/>
                <w:szCs w:val="24"/>
              </w:rPr>
              <w:t>9</w:t>
            </w:r>
            <w:r w:rsidR="00671F84">
              <w:rPr>
                <w:b/>
                <w:bCs/>
                <w:sz w:val="24"/>
                <w:szCs w:val="24"/>
              </w:rPr>
              <w:t>.1.1)</w:t>
            </w:r>
            <w:r w:rsidRPr="00F0700D">
              <w:rPr>
                <w:sz w:val="24"/>
                <w:szCs w:val="24"/>
              </w:rPr>
              <w:t>;</w:t>
            </w:r>
          </w:p>
          <w:p w14:paraId="223030ED" w14:textId="749D5381" w:rsidR="00C303A1" w:rsidRPr="00967FD6" w:rsidRDefault="00C303A1" w:rsidP="00FF336D">
            <w:pPr>
              <w:pStyle w:val="Sraopastraipa"/>
              <w:numPr>
                <w:ilvl w:val="0"/>
                <w:numId w:val="27"/>
              </w:numPr>
              <w:tabs>
                <w:tab w:val="left" w:pos="321"/>
              </w:tabs>
              <w:ind w:left="0" w:firstLine="0"/>
              <w:jc w:val="both"/>
              <w:rPr>
                <w:sz w:val="24"/>
                <w:szCs w:val="24"/>
              </w:rPr>
            </w:pPr>
            <w:r w:rsidRPr="00967FD6">
              <w:rPr>
                <w:sz w:val="24"/>
                <w:szCs w:val="24"/>
              </w:rPr>
              <w:t xml:space="preserve">siūlomų specialistų darbo patirties aprašymas, nurodytas konkurso sąlygų aprašo  </w:t>
            </w:r>
            <w:r>
              <w:rPr>
                <w:sz w:val="24"/>
                <w:szCs w:val="24"/>
              </w:rPr>
              <w:t>3</w:t>
            </w:r>
            <w:r w:rsidRPr="00967FD6">
              <w:rPr>
                <w:sz w:val="24"/>
                <w:szCs w:val="24"/>
              </w:rPr>
              <w:t xml:space="preserve"> priedo lentelės skiltyje „Darbo patirties aprašymas“, iš kurio būtų galima įvertinti specialist</w:t>
            </w:r>
            <w:r>
              <w:rPr>
                <w:sz w:val="24"/>
                <w:szCs w:val="24"/>
              </w:rPr>
              <w:t>o</w:t>
            </w:r>
            <w:r w:rsidRPr="00967FD6">
              <w:rPr>
                <w:sz w:val="24"/>
                <w:szCs w:val="24"/>
              </w:rPr>
              <w:t xml:space="preserve"> turimą patirtį</w:t>
            </w:r>
            <w:r w:rsidR="00671F84">
              <w:rPr>
                <w:sz w:val="24"/>
                <w:szCs w:val="24"/>
              </w:rPr>
              <w:t xml:space="preserve"> </w:t>
            </w:r>
            <w:r w:rsidR="00671F84">
              <w:rPr>
                <w:b/>
                <w:bCs/>
                <w:sz w:val="24"/>
                <w:szCs w:val="24"/>
              </w:rPr>
              <w:t>(taikoma 1</w:t>
            </w:r>
            <w:r w:rsidR="00B83D4C">
              <w:rPr>
                <w:b/>
                <w:bCs/>
                <w:sz w:val="24"/>
                <w:szCs w:val="24"/>
              </w:rPr>
              <w:t>9</w:t>
            </w:r>
            <w:r w:rsidR="00671F84">
              <w:rPr>
                <w:b/>
                <w:bCs/>
                <w:sz w:val="24"/>
                <w:szCs w:val="24"/>
              </w:rPr>
              <w:t>.1; 1</w:t>
            </w:r>
            <w:r w:rsidR="00B83D4C">
              <w:rPr>
                <w:b/>
                <w:bCs/>
                <w:sz w:val="24"/>
                <w:szCs w:val="24"/>
              </w:rPr>
              <w:t>9</w:t>
            </w:r>
            <w:r w:rsidR="00671F84">
              <w:rPr>
                <w:b/>
                <w:bCs/>
                <w:sz w:val="24"/>
                <w:szCs w:val="24"/>
              </w:rPr>
              <w:t>.1.1)</w:t>
            </w:r>
            <w:r w:rsidRPr="00967FD6">
              <w:rPr>
                <w:sz w:val="24"/>
                <w:szCs w:val="24"/>
              </w:rPr>
              <w:t>.</w:t>
            </w:r>
          </w:p>
          <w:p w14:paraId="2DD1A913" w14:textId="77777777" w:rsidR="00C303A1" w:rsidRDefault="00C303A1" w:rsidP="00FF336D">
            <w:pPr>
              <w:jc w:val="both"/>
            </w:pPr>
          </w:p>
          <w:p w14:paraId="5F50017C" w14:textId="77777777" w:rsidR="00C303A1" w:rsidRDefault="00C303A1" w:rsidP="00FF336D">
            <w:pPr>
              <w:jc w:val="both"/>
              <w:rPr>
                <w:i/>
                <w:iCs/>
              </w:rPr>
            </w:pPr>
            <w:bookmarkStart w:id="20" w:name="_Hlk113354634"/>
            <w:r>
              <w:rPr>
                <w:i/>
                <w:iCs/>
              </w:rPr>
              <w:t xml:space="preserve">Pastabos: </w:t>
            </w:r>
            <w:bookmarkEnd w:id="20"/>
          </w:p>
          <w:p w14:paraId="1B55EC1C" w14:textId="77777777" w:rsidR="00C303A1" w:rsidRPr="00D50923" w:rsidRDefault="00C303A1" w:rsidP="00FF336D">
            <w:pPr>
              <w:widowControl w:val="0"/>
              <w:numPr>
                <w:ilvl w:val="0"/>
                <w:numId w:val="26"/>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 xml:space="preserve">turi būti nurodytas pasiūlyme kaip </w:t>
            </w:r>
            <w:proofErr w:type="spellStart"/>
            <w:r w:rsidRPr="00D50923">
              <w:rPr>
                <w:b/>
                <w:i/>
                <w:iCs/>
              </w:rPr>
              <w:t>kvazisubtiekėjas</w:t>
            </w:r>
            <w:proofErr w:type="spellEnd"/>
            <w:r w:rsidRPr="00D50923">
              <w:rPr>
                <w:b/>
                <w:i/>
                <w:iCs/>
              </w:rPr>
              <w:t>.</w:t>
            </w:r>
          </w:p>
          <w:p w14:paraId="4A4F9D87" w14:textId="77777777" w:rsidR="00C303A1" w:rsidRPr="00AE18EE" w:rsidRDefault="00C303A1" w:rsidP="00FF336D">
            <w:pPr>
              <w:widowControl w:val="0"/>
              <w:numPr>
                <w:ilvl w:val="0"/>
                <w:numId w:val="26"/>
              </w:numPr>
              <w:tabs>
                <w:tab w:val="left" w:pos="316"/>
              </w:tabs>
              <w:ind w:left="32" w:firstLine="0"/>
              <w:jc w:val="both"/>
              <w:rPr>
                <w:i/>
              </w:rPr>
            </w:pPr>
            <w:r w:rsidRPr="00AE18EE">
              <w:rPr>
                <w:i/>
              </w:rPr>
              <w:t>Sutartį galės vykdyti tik nustatytus kvalifikacijos reikalavimus atitinkantys specialistai.</w:t>
            </w:r>
          </w:p>
          <w:p w14:paraId="206B463A" w14:textId="71A2AD09" w:rsidR="00C303A1" w:rsidRPr="00AE18EE" w:rsidRDefault="00C303A1" w:rsidP="00FF336D">
            <w:pPr>
              <w:widowControl w:val="0"/>
              <w:numPr>
                <w:ilvl w:val="0"/>
                <w:numId w:val="26"/>
              </w:numPr>
              <w:tabs>
                <w:tab w:val="left" w:pos="316"/>
              </w:tabs>
              <w:ind w:left="32" w:firstLine="0"/>
              <w:jc w:val="both"/>
              <w:rPr>
                <w:i/>
              </w:rPr>
            </w:pPr>
            <w:r w:rsidRPr="00AE18EE">
              <w:rPr>
                <w:i/>
                <w:color w:val="000000" w:themeColor="text1"/>
              </w:rPr>
              <w:t>Iškilus abejonių dėl</w:t>
            </w:r>
            <w:r>
              <w:rPr>
                <w:i/>
                <w:color w:val="000000" w:themeColor="text1"/>
              </w:rPr>
              <w:t xml:space="preserve"> </w:t>
            </w:r>
            <w:r w:rsidRPr="00AE18EE">
              <w:rPr>
                <w:i/>
                <w:color w:val="000000" w:themeColor="text1"/>
              </w:rPr>
              <w:t>nurodytos informacijos, CPO, turi teisę pareikalauti tiekėjo pateikti nurodytą informaciją patvirtinanči</w:t>
            </w:r>
            <w:r>
              <w:rPr>
                <w:i/>
                <w:color w:val="000000" w:themeColor="text1"/>
              </w:rPr>
              <w:t>us</w:t>
            </w:r>
            <w:r w:rsidRPr="00AE18EE">
              <w:rPr>
                <w:i/>
                <w:color w:val="000000" w:themeColor="text1"/>
              </w:rPr>
              <w:t xml:space="preserve"> dokument</w:t>
            </w:r>
            <w:r>
              <w:rPr>
                <w:i/>
                <w:color w:val="000000" w:themeColor="text1"/>
              </w:rPr>
              <w:t>us</w:t>
            </w:r>
            <w:r w:rsidRPr="00AE18EE">
              <w:rPr>
                <w:i/>
                <w:color w:val="000000" w:themeColor="text1"/>
              </w:rPr>
              <w:t>.</w:t>
            </w:r>
          </w:p>
          <w:p w14:paraId="4E71D8D7" w14:textId="7082624B" w:rsidR="00C303A1" w:rsidRPr="00671F84" w:rsidRDefault="00C303A1" w:rsidP="00FF336D">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4723C2E8" w14:textId="3FA1F300" w:rsidR="00671F84" w:rsidRPr="00671F84" w:rsidRDefault="00671F84" w:rsidP="00671F84">
            <w:pPr>
              <w:ind w:firstLine="36"/>
              <w:jc w:val="both"/>
              <w:rPr>
                <w:i/>
                <w:iCs/>
                <w:color w:val="000000"/>
                <w:lang w:eastAsia="lt-LT"/>
              </w:rPr>
            </w:pPr>
            <w:r w:rsidRPr="00671F84">
              <w:rPr>
                <w:i/>
                <w:iCs/>
              </w:rPr>
              <w:t>-</w:t>
            </w:r>
            <w:r w:rsidRPr="00671F84">
              <w:rPr>
                <w:i/>
                <w:iCs/>
                <w:color w:val="000000"/>
              </w:rPr>
              <w:t xml:space="preserve"> </w:t>
            </w:r>
            <w:r w:rsidRPr="00671F84">
              <w:rPr>
                <w:i/>
                <w:iCs/>
                <w:color w:val="000000"/>
                <w:lang w:eastAsia="lt-LT"/>
              </w:rPr>
              <w:t>jeigu pasiūlymą teikia ūkio subjektų grupė – reikalavimą turi atitikti ūkio subjektų grupės nario (-</w:t>
            </w:r>
            <w:proofErr w:type="spellStart"/>
            <w:r w:rsidRPr="00671F84">
              <w:rPr>
                <w:i/>
                <w:iCs/>
                <w:color w:val="000000"/>
                <w:lang w:eastAsia="lt-LT"/>
              </w:rPr>
              <w:t>ių</w:t>
            </w:r>
            <w:proofErr w:type="spellEnd"/>
            <w:r w:rsidRPr="00671F84">
              <w:rPr>
                <w:i/>
                <w:iCs/>
                <w:color w:val="000000"/>
                <w:lang w:eastAsia="lt-LT"/>
              </w:rPr>
              <w:t>) specialistai, atsižvelgiant į jų prisiimamus įsipareigojimus pirkimo sutarčiai vykdyti;</w:t>
            </w:r>
          </w:p>
          <w:p w14:paraId="5501C876" w14:textId="4B235C9D" w:rsidR="00671F84" w:rsidRPr="00671F84" w:rsidRDefault="00671F84" w:rsidP="00671F84">
            <w:pPr>
              <w:widowControl w:val="0"/>
              <w:numPr>
                <w:ilvl w:val="0"/>
                <w:numId w:val="26"/>
              </w:numPr>
              <w:tabs>
                <w:tab w:val="left" w:pos="316"/>
              </w:tabs>
              <w:ind w:left="0" w:firstLine="36"/>
              <w:jc w:val="both"/>
              <w:rPr>
                <w:i/>
                <w:iCs/>
              </w:rPr>
            </w:pPr>
            <w:r w:rsidRPr="00671F84">
              <w:rPr>
                <w:i/>
                <w:iCs/>
                <w:color w:val="000000"/>
                <w:lang w:eastAsia="lt-LT"/>
              </w:rPr>
              <w:t xml:space="preserve">tiekėjas gali remtis kitų ūkio subjektų pajėgumais tik tuo atveju, jeigu tie subjektai (jų darbuotojai) patys vykdys tą pirkimo sutarties dalį, kuriai reikia jų turimų </w:t>
            </w:r>
            <w:r w:rsidRPr="00671F84">
              <w:rPr>
                <w:i/>
                <w:iCs/>
                <w:color w:val="000000"/>
                <w:lang w:eastAsia="lt-LT"/>
              </w:rPr>
              <w:lastRenderedPageBreak/>
              <w:t>pajėgumų</w:t>
            </w:r>
            <w:r w:rsidR="006761BA">
              <w:rPr>
                <w:i/>
                <w:iCs/>
                <w:color w:val="000000"/>
                <w:lang w:eastAsia="lt-LT"/>
              </w:rPr>
              <w:t>.</w:t>
            </w:r>
          </w:p>
          <w:p w14:paraId="00988BAC" w14:textId="77777777" w:rsidR="00C303A1" w:rsidRPr="000F7884" w:rsidRDefault="00C303A1" w:rsidP="00FF336D">
            <w:pPr>
              <w:widowControl w:val="0"/>
              <w:tabs>
                <w:tab w:val="left" w:pos="316"/>
              </w:tabs>
              <w:ind w:left="32"/>
              <w:jc w:val="both"/>
              <w:rPr>
                <w:i/>
              </w:rPr>
            </w:pPr>
          </w:p>
          <w:p w14:paraId="30DAD109" w14:textId="1138D837" w:rsidR="00C303A1" w:rsidRPr="00671F84" w:rsidRDefault="00C303A1" w:rsidP="00671F84">
            <w:pPr>
              <w:ind w:left="33"/>
              <w:contextualSpacing/>
              <w:jc w:val="both"/>
              <w:rPr>
                <w:i/>
                <w:iCs/>
              </w:rPr>
            </w:pPr>
            <w:r w:rsidRPr="00EB1EC9">
              <w:rPr>
                <w:i/>
                <w:iCs/>
              </w:rPr>
              <w:t>Pateikiami skenuoti arba el. parašu pasirašyti dokumentai.</w:t>
            </w:r>
          </w:p>
        </w:tc>
      </w:tr>
      <w:tr w:rsidR="00C303A1" w:rsidRPr="00853776" w14:paraId="2E4B387E" w14:textId="77777777" w:rsidTr="00C303A1">
        <w:trPr>
          <w:trHeight w:val="413"/>
        </w:trPr>
        <w:tc>
          <w:tcPr>
            <w:tcW w:w="988" w:type="dxa"/>
            <w:tcBorders>
              <w:top w:val="single" w:sz="4" w:space="0" w:color="auto"/>
            </w:tcBorders>
            <w:shd w:val="clear" w:color="auto" w:fill="auto"/>
          </w:tcPr>
          <w:p w14:paraId="50DA8210" w14:textId="387B1239" w:rsidR="00C303A1" w:rsidRDefault="00C303A1" w:rsidP="001F45B4">
            <w:pPr>
              <w:widowControl w:val="0"/>
            </w:pPr>
            <w:r>
              <w:t>1</w:t>
            </w:r>
            <w:r w:rsidR="00B83D4C">
              <w:t>9</w:t>
            </w:r>
            <w:r>
              <w:t>.1.1.</w:t>
            </w:r>
          </w:p>
        </w:tc>
        <w:tc>
          <w:tcPr>
            <w:tcW w:w="4110" w:type="dxa"/>
            <w:tcBorders>
              <w:top w:val="single" w:sz="4" w:space="0" w:color="auto"/>
            </w:tcBorders>
            <w:shd w:val="clear" w:color="auto" w:fill="auto"/>
          </w:tcPr>
          <w:p w14:paraId="64C40BF4" w14:textId="6468820C" w:rsidR="00C303A1" w:rsidRDefault="003B6E4D" w:rsidP="00C303A1">
            <w:pPr>
              <w:pStyle w:val="xmsonormal"/>
              <w:jc w:val="both"/>
              <w:rPr>
                <w:rFonts w:ascii="Times New Roman" w:hAnsi="Times New Roman" w:cs="Times New Roman"/>
                <w:b/>
                <w:color w:val="000000"/>
                <w:sz w:val="24"/>
                <w:szCs w:val="24"/>
              </w:rPr>
            </w:pPr>
            <w:r w:rsidRPr="003B6E4D">
              <w:rPr>
                <w:rFonts w:ascii="Times New Roman" w:hAnsi="Times New Roman" w:cs="Times New Roman"/>
                <w:color w:val="000000" w:themeColor="text1"/>
                <w:sz w:val="24"/>
                <w:szCs w:val="24"/>
              </w:rPr>
              <w:t>Tiekėjas turi pasiūlyti</w:t>
            </w:r>
            <w:r w:rsidR="00C303A1" w:rsidRPr="75824DE7">
              <w:rPr>
                <w:rFonts w:ascii="Times New Roman" w:hAnsi="Times New Roman" w:cs="Times New Roman"/>
                <w:b/>
                <w:bCs/>
                <w:color w:val="000000" w:themeColor="text1"/>
                <w:sz w:val="24"/>
                <w:szCs w:val="24"/>
              </w:rPr>
              <w:t xml:space="preserve"> </w:t>
            </w:r>
            <w:r w:rsidR="00C303A1" w:rsidRPr="75824DE7">
              <w:rPr>
                <w:rFonts w:ascii="Times New Roman" w:hAnsi="Times New Roman" w:cs="Times New Roman"/>
                <w:color w:val="000000" w:themeColor="text1"/>
                <w:sz w:val="24"/>
                <w:szCs w:val="24"/>
              </w:rPr>
              <w:t xml:space="preserve">bent 1 specialistą**, kuris iki pasiūlymų pateikimo termino pabaigos turi ne mažiau kaip </w:t>
            </w:r>
            <w:r w:rsidR="00C303A1" w:rsidRPr="75824DE7">
              <w:rPr>
                <w:rFonts w:ascii="Times New Roman" w:hAnsi="Times New Roman" w:cs="Times New Roman"/>
                <w:b/>
                <w:bCs/>
                <w:color w:val="000000" w:themeColor="text1"/>
                <w:sz w:val="24"/>
                <w:szCs w:val="24"/>
              </w:rPr>
              <w:t>30 akad. val.</w:t>
            </w:r>
            <w:r w:rsidR="00C303A1" w:rsidRPr="75824DE7">
              <w:rPr>
                <w:rFonts w:ascii="Times New Roman" w:hAnsi="Times New Roman" w:cs="Times New Roman"/>
                <w:color w:val="000000" w:themeColor="text1"/>
                <w:sz w:val="24"/>
                <w:szCs w:val="24"/>
              </w:rPr>
              <w:t xml:space="preserve"> patirties </w:t>
            </w:r>
            <w:r w:rsidR="009501F1" w:rsidRPr="007D3F36">
              <w:rPr>
                <w:rFonts w:ascii="Times New Roman" w:hAnsi="Times New Roman" w:cs="Times New Roman"/>
                <w:bCs/>
                <w:color w:val="000000"/>
                <w:sz w:val="24"/>
                <w:szCs w:val="24"/>
              </w:rPr>
              <w:t xml:space="preserve">vedant </w:t>
            </w:r>
            <w:r w:rsidR="009501F1">
              <w:rPr>
                <w:rFonts w:ascii="Times New Roman" w:hAnsi="Times New Roman" w:cs="Times New Roman"/>
                <w:bCs/>
                <w:color w:val="000000"/>
                <w:sz w:val="24"/>
                <w:szCs w:val="24"/>
              </w:rPr>
              <w:t>seminarus ir (ar)</w:t>
            </w:r>
            <w:r w:rsidR="009501F1" w:rsidRPr="007D3F36">
              <w:rPr>
                <w:rFonts w:ascii="Times New Roman" w:hAnsi="Times New Roman" w:cs="Times New Roman"/>
                <w:bCs/>
                <w:color w:val="000000"/>
                <w:sz w:val="24"/>
                <w:szCs w:val="24"/>
              </w:rPr>
              <w:t xml:space="preserve"> mokymus </w:t>
            </w:r>
            <w:r w:rsidR="009501F1">
              <w:rPr>
                <w:rFonts w:ascii="Times New Roman" w:hAnsi="Times New Roman" w:cs="Times New Roman"/>
                <w:bCs/>
                <w:color w:val="000000"/>
                <w:sz w:val="24"/>
                <w:szCs w:val="24"/>
              </w:rPr>
              <w:t xml:space="preserve">ir (ar) </w:t>
            </w:r>
            <w:r w:rsidR="009501F1">
              <w:rPr>
                <w:rFonts w:ascii="Times New Roman" w:hAnsi="Times New Roman" w:cs="Times New Roman"/>
                <w:bCs/>
                <w:color w:val="000000"/>
                <w:sz w:val="24"/>
                <w:szCs w:val="24"/>
              </w:rPr>
              <w:lastRenderedPageBreak/>
              <w:t>užsiėmimus ir (ar) pratimus regos stiprinimo tema</w:t>
            </w:r>
            <w:r w:rsidR="000540D2">
              <w:rPr>
                <w:rFonts w:ascii="Times New Roman" w:hAnsi="Times New Roman" w:cs="Times New Roman"/>
                <w:color w:val="000000" w:themeColor="text1"/>
                <w:sz w:val="24"/>
                <w:szCs w:val="24"/>
              </w:rPr>
              <w:t>.</w:t>
            </w:r>
          </w:p>
          <w:p w14:paraId="500B6E20" w14:textId="77777777" w:rsidR="00C303A1" w:rsidRDefault="00C303A1" w:rsidP="00C303A1">
            <w:pPr>
              <w:pStyle w:val="xmsonormal"/>
              <w:jc w:val="both"/>
              <w:rPr>
                <w:rFonts w:ascii="Times New Roman" w:hAnsi="Times New Roman" w:cs="Times New Roman"/>
                <w:bCs/>
                <w:color w:val="000000"/>
                <w:sz w:val="24"/>
                <w:szCs w:val="24"/>
              </w:rPr>
            </w:pPr>
          </w:p>
          <w:p w14:paraId="69BC7C33" w14:textId="5F22C82B" w:rsidR="00C303A1" w:rsidRPr="75824DE7" w:rsidRDefault="00C303A1" w:rsidP="00DA7CE8">
            <w:pPr>
              <w:pStyle w:val="xmsonormal"/>
              <w:jc w:val="both"/>
              <w:rPr>
                <w:rFonts w:ascii="Times New Roman" w:hAnsi="Times New Roman" w:cs="Times New Roman"/>
                <w:color w:val="000000" w:themeColor="text1"/>
                <w:sz w:val="24"/>
                <w:szCs w:val="24"/>
              </w:rPr>
            </w:pPr>
            <w:r w:rsidRPr="00052060">
              <w:rPr>
                <w:rFonts w:ascii="Times New Roman" w:hAnsi="Times New Roman" w:cs="Times New Roman"/>
                <w:i/>
                <w:iCs/>
                <w:color w:val="000000" w:themeColor="text1"/>
                <w:sz w:val="24"/>
                <w:szCs w:val="24"/>
              </w:rPr>
              <w:t>**</w:t>
            </w:r>
            <w:bookmarkStart w:id="21" w:name="_Hlk195110754"/>
            <w:r w:rsidR="00FD2077" w:rsidRPr="00052060">
              <w:rPr>
                <w:rFonts w:ascii="Times New Roman" w:hAnsi="Times New Roman" w:cs="Times New Roman"/>
                <w:i/>
                <w:iCs/>
                <w:sz w:val="24"/>
                <w:szCs w:val="24"/>
              </w:rPr>
              <w:t>tas pats specialistas gali būti siūlomas ir 1</w:t>
            </w:r>
            <w:r w:rsidR="00B83D4C" w:rsidRPr="00052060">
              <w:rPr>
                <w:rFonts w:ascii="Times New Roman" w:hAnsi="Times New Roman" w:cs="Times New Roman"/>
                <w:i/>
                <w:iCs/>
                <w:sz w:val="24"/>
                <w:szCs w:val="24"/>
              </w:rPr>
              <w:t>9</w:t>
            </w:r>
            <w:r w:rsidR="00FD2077" w:rsidRPr="00052060">
              <w:rPr>
                <w:rFonts w:ascii="Times New Roman" w:hAnsi="Times New Roman" w:cs="Times New Roman"/>
                <w:i/>
                <w:iCs/>
                <w:sz w:val="24"/>
                <w:szCs w:val="24"/>
              </w:rPr>
              <w:t>.1 pozicijai, jei atitinka jam keliamus reikalavimus</w:t>
            </w:r>
            <w:bookmarkEnd w:id="21"/>
          </w:p>
        </w:tc>
        <w:tc>
          <w:tcPr>
            <w:tcW w:w="4536" w:type="dxa"/>
            <w:vMerge/>
            <w:shd w:val="clear" w:color="auto" w:fill="auto"/>
          </w:tcPr>
          <w:p w14:paraId="7EF59467" w14:textId="77777777" w:rsidR="00C303A1" w:rsidRDefault="00C303A1" w:rsidP="00FF336D">
            <w:pPr>
              <w:jc w:val="both"/>
            </w:pP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22" w:name="_Hlk181605543"/>
      <w:bookmarkEnd w:id="18"/>
      <w:r w:rsidRPr="005F6BEF">
        <w:rPr>
          <w:i/>
          <w:color w:val="000000" w:themeColor="text1"/>
        </w:rPr>
        <w:t>Pastabos:</w:t>
      </w:r>
    </w:p>
    <w:bookmarkEnd w:id="17"/>
    <w:bookmarkEnd w:id="22"/>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293645F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8654C6">
        <w:rPr>
          <w:lang w:eastAsia="lt-LT"/>
        </w:rPr>
        <w:t xml:space="preserve">, </w:t>
      </w:r>
      <w:proofErr w:type="spellStart"/>
      <w:r w:rsidR="008654C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67F236C8" w14:textId="2D2E0C52" w:rsidR="008654C6" w:rsidRPr="00E96566" w:rsidRDefault="008654C6" w:rsidP="008654C6">
      <w:pPr>
        <w:numPr>
          <w:ilvl w:val="1"/>
          <w:numId w:val="14"/>
        </w:numPr>
        <w:tabs>
          <w:tab w:val="left" w:pos="1418"/>
        </w:tabs>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 xml:space="preserve">specialistas, kurio kvalifikacija tiekėjas remiasi, ir kuris pasiūlymo teikimo metu dar nėra tiekėjo, ūkio subjekto, </w:t>
      </w:r>
      <w:r w:rsidRPr="000315CC">
        <w:rPr>
          <w:bCs/>
          <w:lang w:eastAsia="lt-LT"/>
        </w:rPr>
        <w:t>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55A03EB9"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3"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3"/>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 xml:space="preserve">privalo būti </w:t>
      </w:r>
      <w:r w:rsidRPr="00850A0D">
        <w:rPr>
          <w:rFonts w:eastAsia="Calibri"/>
        </w:rPr>
        <w:lastRenderedPageBreak/>
        <w:t>pateikti ir šių ūkio subjektų EBVPD</w:t>
      </w:r>
      <w:r w:rsidR="00012058">
        <w:rPr>
          <w:rFonts w:eastAsia="Calibri"/>
        </w:rPr>
        <w:t xml:space="preserve"> (išskyrus kvazisubtiekėjų)</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B83D4C">
        <w:rPr>
          <w:rFonts w:eastAsia="Calibri"/>
        </w:rPr>
        <w:t>8</w:t>
      </w:r>
      <w:r w:rsidRPr="00BA4A89">
        <w:rPr>
          <w:rFonts w:eastAsia="Calibri"/>
        </w:rPr>
        <w:t>.1 p. nustatytų pašalinimo pagrindų ir atitinka konkurso sąlygų aprašo 1</w:t>
      </w:r>
      <w:r w:rsidR="00B83D4C">
        <w:rPr>
          <w:rFonts w:eastAsia="Calibri"/>
        </w:rPr>
        <w:t>9</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4"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3FC50AB1" w:rsidR="00E96566" w:rsidRPr="00E96566" w:rsidRDefault="00E96566" w:rsidP="005F7BDB">
      <w:pPr>
        <w:numPr>
          <w:ilvl w:val="0"/>
          <w:numId w:val="14"/>
        </w:numPr>
        <w:tabs>
          <w:tab w:val="left" w:pos="1134"/>
        </w:tabs>
        <w:ind w:left="0" w:firstLine="709"/>
        <w:jc w:val="both"/>
      </w:pPr>
      <w:r w:rsidRPr="75824DE7">
        <w:rPr>
          <w:b/>
          <w:bCs/>
          <w:lang w:eastAsia="lt-LT"/>
        </w:rPr>
        <w:t>Pašalinimo pagrindai, kvalifikacijos reikalavimai tiekėjų grupės nariams</w:t>
      </w:r>
      <w:r w:rsidRPr="75824DE7">
        <w:rPr>
          <w:lang w:eastAsia="lt-LT"/>
        </w:rPr>
        <w:t>: jei bendrą pasiūlymą pateikia tiekėjų grupė, EBVPD pildo kiekvienas tiekėjų grupės narys atskirai. Nei vieno iš tiekėjų grupės narių padėtis negali atitikti šio konkurso sąlygų aprašo 1</w:t>
      </w:r>
      <w:r w:rsidR="00B83D4C">
        <w:rPr>
          <w:lang w:eastAsia="lt-LT"/>
        </w:rPr>
        <w:t>8</w:t>
      </w:r>
      <w:r w:rsidRPr="75824DE7">
        <w:rPr>
          <w:lang w:eastAsia="lt-LT"/>
        </w:rPr>
        <w:t>.1 p. nustatytų pašalinimo pagrindų. Konkurso sąlygų aprašo 1</w:t>
      </w:r>
      <w:r w:rsidR="00B83D4C">
        <w:rPr>
          <w:lang w:eastAsia="lt-LT"/>
        </w:rPr>
        <w:t>9</w:t>
      </w:r>
      <w:r w:rsidRPr="75824DE7">
        <w:rPr>
          <w:lang w:eastAsia="lt-LT"/>
        </w:rPr>
        <w:t xml:space="preserve"> p. nurodytus </w:t>
      </w:r>
      <w:r w:rsidR="00012058" w:rsidRPr="00E96566">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012058">
        <w:rPr>
          <w:lang w:eastAsia="lt-LT"/>
        </w:rPr>
        <w:t>.</w:t>
      </w:r>
      <w:r w:rsidR="00012058" w:rsidRPr="000039B4">
        <w:rPr>
          <w:color w:val="000000"/>
        </w:rPr>
        <w:t xml:space="preserve"> </w:t>
      </w:r>
      <w:r w:rsidR="00012058">
        <w:rPr>
          <w:color w:val="000000"/>
        </w:rPr>
        <w:t>Jeigu pasiūlymą teikia ūkio subjektų grupė – reikalavimą turi atitikti ūkio subjektų grupės nario (-</w:t>
      </w:r>
      <w:proofErr w:type="spellStart"/>
      <w:r w:rsidR="00012058">
        <w:rPr>
          <w:color w:val="000000"/>
        </w:rPr>
        <w:t>ių</w:t>
      </w:r>
      <w:proofErr w:type="spellEnd"/>
      <w:r w:rsidR="00012058">
        <w:rPr>
          <w:color w:val="000000"/>
        </w:rPr>
        <w:t>) specialistai, atsižvelgiant į jų prisiimamus įsipareigojimus pirkimo sutarčiai vykdyti</w:t>
      </w:r>
      <w:r w:rsidRPr="75824DE7">
        <w:rPr>
          <w:color w:val="000000" w:themeColor="text1"/>
        </w:rPr>
        <w:t xml:space="preserve">. </w:t>
      </w:r>
      <w:r w:rsidRPr="75824DE7">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A007AB9" w14:textId="11AC3E36" w:rsidR="008654C6" w:rsidRPr="008654C6" w:rsidRDefault="008654C6" w:rsidP="008654C6">
      <w:pPr>
        <w:numPr>
          <w:ilvl w:val="0"/>
          <w:numId w:val="14"/>
        </w:numPr>
        <w:jc w:val="both"/>
        <w:rPr>
          <w:lang w:eastAsia="lt-LT"/>
        </w:rPr>
      </w:pPr>
      <w:r w:rsidRPr="000315CC">
        <w:rPr>
          <w:lang w:eastAsia="lt-LT"/>
        </w:rPr>
        <w:t xml:space="preserve">Jei tiekėjas sutarties vykdymui ketina remtis </w:t>
      </w:r>
      <w:r w:rsidRPr="000315CC">
        <w:rPr>
          <w:bCs/>
          <w:lang w:eastAsia="lt-LT"/>
        </w:rPr>
        <w:t>specialisto (fizinio asmens), kurį ketina įdarbinti, pajėgumais (kvalifikacija),</w:t>
      </w:r>
      <w:r w:rsidRPr="000315CC">
        <w:rPr>
          <w:lang w:eastAsia="lt-LT"/>
        </w:rPr>
        <w:t xml:space="preserve"> toks specialistas privalo būti nurodomas tiekėjo </w:t>
      </w:r>
      <w:r w:rsidRPr="000315CC">
        <w:t xml:space="preserve">pasiūlyme (konkurso sąlygų aprašo </w:t>
      </w:r>
      <w:r w:rsidRPr="000315CC">
        <w:rPr>
          <w:b/>
          <w:bCs/>
        </w:rPr>
        <w:t>1 priedas</w:t>
      </w:r>
      <w:r w:rsidRPr="000315CC">
        <w:t>)</w:t>
      </w:r>
      <w:r w:rsidRPr="000315CC">
        <w:rPr>
          <w:b/>
          <w:bCs/>
        </w:rPr>
        <w:t xml:space="preserve"> </w:t>
      </w:r>
      <w:r w:rsidRPr="000315CC">
        <w:t>kaip</w:t>
      </w:r>
      <w:r w:rsidRPr="000315CC">
        <w:rPr>
          <w:b/>
          <w:bCs/>
        </w:rPr>
        <w:t xml:space="preserve"> </w:t>
      </w:r>
      <w:proofErr w:type="spellStart"/>
      <w:r w:rsidRPr="000315CC">
        <w:rPr>
          <w:b/>
          <w:bCs/>
        </w:rPr>
        <w:t>kvazisubtiekėjas</w:t>
      </w:r>
      <w:proofErr w:type="spellEnd"/>
      <w:r w:rsidRPr="000315CC">
        <w:rPr>
          <w:b/>
          <w:bCs/>
        </w:rPr>
        <w:t xml:space="preserve">. </w:t>
      </w:r>
      <w:r w:rsidRPr="000315CC">
        <w:t xml:space="preserve">Taip pat tiekėjas, teikdamas pasiūlymą, pateikia dvišalį susitarimą arba ketinimų protokolą arba kitą </w:t>
      </w:r>
      <w:r w:rsidRPr="00F457F2">
        <w:t>lygiavertį</w:t>
      </w:r>
      <w:r>
        <w:t xml:space="preserve"> </w:t>
      </w:r>
      <w:r w:rsidRPr="000315CC">
        <w:t>dokumentą, kuris pagrįstų,</w:t>
      </w:r>
      <w:r w:rsidRPr="000315CC">
        <w:rPr>
          <w:lang w:eastAsia="lt-LT"/>
        </w:rPr>
        <w:t xml:space="preserve"> kad konkurso laimėjimo atveju, specialistas bus įdarbintas.</w:t>
      </w:r>
      <w:r w:rsidRPr="000315CC">
        <w:t xml:space="preserve"> Svarbu, kad šis dokumentas būtų sudarytas </w:t>
      </w:r>
      <w:r w:rsidRPr="000315CC">
        <w:rPr>
          <w:b/>
          <w:bCs/>
        </w:rPr>
        <w:t>iki tiekėjui pateikiant pasiūlymą.</w:t>
      </w:r>
      <w:r w:rsidRPr="000315CC">
        <w:rPr>
          <w:b/>
          <w:bCs/>
          <w:lang w:eastAsia="lt-LT"/>
        </w:rPr>
        <w:t xml:space="preserve"> </w:t>
      </w:r>
      <w:proofErr w:type="spellStart"/>
      <w:r w:rsidRPr="000315CC">
        <w:rPr>
          <w:b/>
          <w:bCs/>
          <w:lang w:eastAsia="lt-LT"/>
        </w:rPr>
        <w:t>Kvazisubtiekėjai</w:t>
      </w:r>
      <w:proofErr w:type="spellEnd"/>
      <w:r w:rsidRPr="000315CC">
        <w:rPr>
          <w:b/>
          <w:bCs/>
          <w:lang w:eastAsia="lt-LT"/>
        </w:rPr>
        <w:t xml:space="preserve"> turi būti išviešinti teikiant pasiūlymą, nes po pasiūlymo pateikimo termino pabaigos pasitelkti (nurodyti) naujų kvazisubtiekėjų tam, kad atitiktų kvalifikacijos reikalavimus, tiekėjas negalės, </w:t>
      </w:r>
      <w:r w:rsidRPr="000315CC">
        <w:rPr>
          <w:lang w:eastAsia="lt-LT"/>
        </w:rPr>
        <w:t xml:space="preserve">t. y. po pasiūlymo pateikimo tiekėjas neturi teisės nurodyti naujus kvazisubtiekėjus, nes tokie veiksmai, laikomi </w:t>
      </w:r>
      <w:r>
        <w:rPr>
          <w:lang w:eastAsia="lt-LT"/>
        </w:rPr>
        <w:t xml:space="preserve">neleistinu </w:t>
      </w:r>
      <w:r w:rsidRPr="000315CC">
        <w:rPr>
          <w:lang w:eastAsia="lt-LT"/>
        </w:rPr>
        <w:t>pasiūlymo keitimu.</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w:t>
      </w:r>
      <w:r w:rsidRPr="00381EFA">
        <w:rPr>
          <w:sz w:val="24"/>
          <w:szCs w:val="24"/>
        </w:rPr>
        <w:lastRenderedPageBreak/>
        <w:t>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5"/>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6"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2"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0F2588EB" w14:textId="77777777" w:rsidR="00B73B8C" w:rsidRPr="004568A4" w:rsidRDefault="00B73B8C" w:rsidP="00B73B8C">
      <w:pPr>
        <w:widowControl w:val="0"/>
        <w:numPr>
          <w:ilvl w:val="0"/>
          <w:numId w:val="14"/>
        </w:numPr>
        <w:tabs>
          <w:tab w:val="left" w:pos="1134"/>
        </w:tabs>
        <w:jc w:val="both"/>
        <w:rPr>
          <w:iCs/>
        </w:rPr>
      </w:pPr>
      <w:bookmarkStart w:id="27" w:name="_Hlk128677470"/>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8" w:name="_Hlk128677487"/>
      <w:bookmarkEnd w:id="2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8"/>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6"/>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9" w:name="Dokumentai"/>
      <w:bookmarkStart w:id="30" w:name="pd"/>
      <w:bookmarkEnd w:id="29"/>
      <w:r w:rsidRPr="00831729">
        <w:rPr>
          <w:b/>
        </w:rPr>
        <w:t xml:space="preserve">Pasiūlymą sudaro tiekėjo pateiktų duomenų, dokumentų elektroninėje formoje, skaitmeninių dokumentų kopijų ir atsakymų į CVP IS priemonėmis pateiktus klausimus </w:t>
      </w:r>
      <w:r w:rsidRPr="00831729">
        <w:rPr>
          <w:b/>
        </w:rPr>
        <w:lastRenderedPageBreak/>
        <w:t>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1"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1"/>
    </w:p>
    <w:p w14:paraId="08DECB12" w14:textId="5E37DCAB" w:rsidR="00E33886" w:rsidRPr="00545603" w:rsidRDefault="00776019"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47F72179"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0223">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04C5F080" w14:textId="3BDF0C17"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B12300">
        <w:rPr>
          <w:sz w:val="24"/>
          <w:szCs w:val="24"/>
        </w:rPr>
        <w:t xml:space="preserve">su kvazisubtiekėjais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r w:rsidR="00831729" w:rsidRPr="00831729">
        <w:rPr>
          <w:sz w:val="24"/>
          <w:szCs w:val="24"/>
        </w:rPr>
        <w:t>;</w:t>
      </w:r>
    </w:p>
    <w:p w14:paraId="3DA5913C" w14:textId="77777777"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3C663AC"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bookmarkEnd w:id="30"/>
    <w:p w14:paraId="0A0C3551" w14:textId="185B3E99" w:rsidR="003313BB" w:rsidRPr="003849BA" w:rsidRDefault="00B73B8C" w:rsidP="005F7BDB">
      <w:pPr>
        <w:widowControl w:val="0"/>
        <w:numPr>
          <w:ilvl w:val="0"/>
          <w:numId w:val="14"/>
        </w:numPr>
        <w:tabs>
          <w:tab w:val="left" w:pos="1134"/>
        </w:tabs>
        <w:ind w:left="0" w:firstLine="709"/>
        <w:jc w:val="both"/>
      </w:pPr>
      <w:r>
        <w:t xml:space="preserve">Tiekėjas gali pateikti tik </w:t>
      </w:r>
      <w:r w:rsidR="005B1D39">
        <w:t>v</w:t>
      </w:r>
      <w:r>
        <w:t>ieną pasiūlymą – individualiai arba kaip tiekėjų grupės narys. Jei tiekėjas pateikia daugiau kaip vieną pasiūlymą arba kaip tiekėjų grupės teikia kelis pasiūlymus, visi tokie pasiūlymai bus atmesti</w:t>
      </w:r>
      <w:r w:rsidR="007F5C48">
        <w:t>.</w:t>
      </w:r>
      <w:r w:rsidR="003313BB">
        <w:t xml:space="preserve"> </w:t>
      </w:r>
      <w:r w:rsidR="007F5C48">
        <w:t xml:space="preserve">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2"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3"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3"/>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lastRenderedPageBreak/>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4"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43F9634F"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AE77AB" w:rsidRPr="00AE77AB">
        <w:rPr>
          <w:sz w:val="24"/>
          <w:szCs w:val="24"/>
        </w:rPr>
        <w:t>sonata.gyliene@klaipeda.lt</w:t>
      </w:r>
      <w:proofErr w:type="spellEnd"/>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AE77AB" w:rsidRPr="00AE77AB">
        <w:rPr>
          <w:sz w:val="24"/>
          <w:szCs w:val="24"/>
        </w:rPr>
        <w:t>34</w:t>
      </w:r>
      <w:r w:rsidR="00AE77AB">
        <w:rPr>
          <w:sz w:val="24"/>
          <w:szCs w:val="24"/>
        </w:rPr>
        <w:t xml:space="preserve"> </w:t>
      </w:r>
      <w:r w:rsidR="00AE77AB" w:rsidRPr="00AE77AB">
        <w:rPr>
          <w:sz w:val="24"/>
          <w:szCs w:val="24"/>
        </w:rPr>
        <w:t>22</w:t>
      </w:r>
      <w:r w:rsidR="00AE77AB">
        <w:rPr>
          <w:sz w:val="24"/>
          <w:szCs w:val="24"/>
        </w:rPr>
        <w:t xml:space="preserve"> </w:t>
      </w:r>
      <w:r w:rsidR="00AE77AB" w:rsidRPr="00AE77AB">
        <w:rPr>
          <w:sz w:val="24"/>
          <w:szCs w:val="24"/>
        </w:rPr>
        <w:t>52</w:t>
      </w:r>
      <w:r w:rsidR="00AE77AB">
        <w:rPr>
          <w:sz w:val="24"/>
          <w:szCs w:val="24"/>
        </w:rPr>
        <w:t xml:space="preserve"> </w:t>
      </w:r>
      <w:r w:rsidRPr="00C25BE8">
        <w:rPr>
          <w:sz w:val="24"/>
          <w:szCs w:val="24"/>
        </w:rPr>
        <w:t>ir (arba) kitais būdais</w:t>
      </w:r>
      <w:r w:rsidRPr="00C25BE8">
        <w:rPr>
          <w:color w:val="000000"/>
          <w:sz w:val="24"/>
          <w:szCs w:val="24"/>
        </w:rPr>
        <w:t xml:space="preserve">). </w:t>
      </w:r>
    </w:p>
    <w:bookmarkEnd w:id="34"/>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032657E"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rsidRPr="005A0FFA">
        <w:t>Perkančioji organizacija nereikalauja pateikti pasiūlymo galiojimo užtikrinimo. Jeigu tiekėjas,</w:t>
      </w:r>
      <w:r>
        <w:t xml:space="preserve"> kuris bus kviečiamas sudaryti pirkimo sutartį, atsisakys ją sudaryti, atsisakys savo pasiūlymo jo galiojimo laikotarpiu, nurodytu pasiūlyme, jis Perkančiajai organizacijai pareikalavus</w:t>
      </w:r>
      <w:r w:rsidRPr="00AE77AB">
        <w:t>,</w:t>
      </w:r>
      <w:r w:rsidRPr="00AE77AB">
        <w:rPr>
          <w:b/>
          <w:bCs/>
        </w:rPr>
        <w:t xml:space="preserve"> įsipareigoja sumokėti Perkančiajai organizacijai 2 procentų nuo pasiūlymo sumos be PVM dydžio baudą ir padengti Perkančiosios organizacijos patirtus tiesioginius nuostolius</w:t>
      </w:r>
      <w:r w:rsidRPr="003424B8">
        <w:t>,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w:t>
      </w:r>
      <w:r w:rsidRPr="00333A2E">
        <w:rPr>
          <w:b/>
          <w:bCs/>
        </w:rPr>
        <w:t>Tiekėjas teikdamas pasiūlymą, sutinka su šiomis nuostatomis</w:t>
      </w:r>
      <w:r w:rsidR="00B45AD1" w:rsidRPr="00333A2E">
        <w:rPr>
          <w:b/>
          <w:bCs/>
        </w:rPr>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w:t>
      </w:r>
      <w:r w:rsidRPr="00381EFA">
        <w:rPr>
          <w:lang w:eastAsia="lt-LT"/>
        </w:rPr>
        <w:lastRenderedPageBreak/>
        <w:t xml:space="preserve">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95A8B5D"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w:t>
      </w:r>
      <w:r w:rsidRPr="00495C02">
        <w:t>skelbimą apie pirkimą</w:t>
      </w:r>
      <w:r w:rsidR="006E608A" w:rsidRPr="00495C02">
        <w:t>, informaciją paskelbia viešai prie kitų pirkimo dokumentų</w:t>
      </w:r>
      <w:r w:rsidRPr="00381EFA">
        <w:t xml:space="preserve"> 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5"/>
      <w:bookmarkEnd w:id="36"/>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613F644D" w:rsidR="00321C40" w:rsidRPr="00C66885" w:rsidRDefault="00321C40" w:rsidP="005F7BDB">
      <w:pPr>
        <w:pStyle w:val="Sraopastraipa"/>
        <w:numPr>
          <w:ilvl w:val="1"/>
          <w:numId w:val="14"/>
        </w:numPr>
        <w:tabs>
          <w:tab w:val="left" w:pos="1276"/>
        </w:tabs>
        <w:ind w:firstLine="709"/>
        <w:jc w:val="both"/>
        <w:rPr>
          <w:sz w:val="24"/>
          <w:szCs w:val="24"/>
        </w:rPr>
      </w:pPr>
      <w:r w:rsidRPr="75824DE7">
        <w:rPr>
          <w:sz w:val="24"/>
          <w:szCs w:val="24"/>
        </w:rPr>
        <w:t xml:space="preserve">įvertina ekonomiškai naudingiausią pasiūlymą pateikusio tiekėjo </w:t>
      </w:r>
      <w:r w:rsidR="006E608A">
        <w:rPr>
          <w:sz w:val="24"/>
          <w:szCs w:val="24"/>
        </w:rPr>
        <w:t>duomenis dėl</w:t>
      </w:r>
      <w:r w:rsidRPr="75824DE7">
        <w:rPr>
          <w:sz w:val="24"/>
          <w:szCs w:val="24"/>
        </w:rPr>
        <w:t xml:space="preserve"> pašalinimo pagrindų </w:t>
      </w:r>
      <w:r w:rsidR="006E608A" w:rsidRPr="75824DE7">
        <w:rPr>
          <w:sz w:val="24"/>
          <w:szCs w:val="24"/>
        </w:rPr>
        <w:t>nebuvim</w:t>
      </w:r>
      <w:r w:rsidR="006E608A">
        <w:rPr>
          <w:sz w:val="24"/>
          <w:szCs w:val="24"/>
        </w:rPr>
        <w:t>o ir</w:t>
      </w:r>
      <w:r w:rsidRPr="75824DE7">
        <w:rPr>
          <w:sz w:val="24"/>
          <w:szCs w:val="24"/>
        </w:rPr>
        <w:t xml:space="preserve"> </w:t>
      </w:r>
      <w:bookmarkStart w:id="38" w:name="_Hlk128677779"/>
      <w:r w:rsidRPr="75824DE7">
        <w:rPr>
          <w:sz w:val="24"/>
          <w:szCs w:val="24"/>
        </w:rPr>
        <w:t>atitiktį kvalifikacijos reikalavimams</w:t>
      </w:r>
      <w:bookmarkEnd w:id="38"/>
      <w:r w:rsidRPr="75824DE7">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w:t>
      </w:r>
      <w:r w:rsidRPr="00C66885">
        <w:rPr>
          <w:sz w:val="24"/>
          <w:szCs w:val="24"/>
        </w:rPr>
        <w:lastRenderedPageBreak/>
        <w:t xml:space="preserve">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9"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4893EEA3" w:rsidR="00321C40" w:rsidRPr="00C66885" w:rsidRDefault="006E608A" w:rsidP="005F7BDB">
      <w:pPr>
        <w:widowControl w:val="0"/>
        <w:numPr>
          <w:ilvl w:val="0"/>
          <w:numId w:val="14"/>
        </w:numPr>
        <w:tabs>
          <w:tab w:val="left" w:pos="993"/>
          <w:tab w:val="left" w:pos="1134"/>
        </w:tabs>
        <w:ind w:left="0" w:firstLine="709"/>
        <w:jc w:val="both"/>
      </w:pPr>
      <w:bookmarkStart w:id="40" w:name="_Hlk128677991"/>
      <w:r w:rsidRPr="006E608A">
        <w:rPr>
          <w:b/>
        </w:rPr>
        <w:t>Atitikties kvalifikacijos reikalavimams patvirtinančių dokumentų reikalaujama tik iš to tiekėjo, kurio pasiūlymas pagal vertinimo rezultatus gali būti pripažintas laimėjusiu (po pasiūlymų eilės sudarymo).</w:t>
      </w:r>
      <w:bookmarkEnd w:id="40"/>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2"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2"/>
      <w:r>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3"/>
      <w:r>
        <w:t>;</w:t>
      </w:r>
      <w:r w:rsidRPr="00C66885">
        <w:t xml:space="preserve"> </w:t>
      </w:r>
    </w:p>
    <w:p w14:paraId="7F5D2C09" w14:textId="078ECCD0" w:rsidR="00885CB7" w:rsidRPr="003236BB" w:rsidRDefault="00321C40" w:rsidP="005F7BDB">
      <w:pPr>
        <w:widowControl w:val="0"/>
        <w:numPr>
          <w:ilvl w:val="1"/>
          <w:numId w:val="14"/>
        </w:numPr>
        <w:tabs>
          <w:tab w:val="left" w:pos="993"/>
          <w:tab w:val="left" w:pos="1276"/>
        </w:tabs>
        <w:ind w:firstLine="709"/>
        <w:jc w:val="both"/>
      </w:pPr>
      <w:bookmarkStart w:id="44" w:name="_Hlk127458147"/>
      <w:r>
        <w:t>tiekėjui, kurio pasiūlymas pagal vertinimo rezultatus gali būti pripažintas laimėjusiu, Komisijos prašymu nepatikslinus, nepapildžius arba nepaaiškinus dokumentų, patvirtinančių atitiktį kvalifikacijos reikalavimams</w:t>
      </w:r>
      <w:r w:rsidR="007A7179">
        <w:t xml:space="preserve"> </w:t>
      </w:r>
      <w:r>
        <w:t xml:space="preserve">per Komisijos nustatytą terminą, pateikus melagingus dokumentus arba pateikus melagingą EBVPD, jo pasiūlymas atmetamas, nustatoma nauja pasiūlymų eilė ir Komisija </w:t>
      </w:r>
      <w:r w:rsidR="008464AC">
        <w:t xml:space="preserve">įvertina tiekėjo, esančio pirmoje naujai nustatytos pasiūlymų eilės vietoje pašalinimo pagrindų nebuvimą ir atitikimą kvalifikacijos reikalavimams. Jei kvalifikaciją pagrindžiantys dokumentai kartu su pasiūlymu nebuvo pateikti, </w:t>
      </w:r>
      <w:r>
        <w:t>kreipiasi į tiekėją</w:t>
      </w:r>
      <w:r w:rsidR="008464AC">
        <w:t xml:space="preserve"> dėl šių dokumentų pateikimo.</w:t>
      </w:r>
      <w:r>
        <w:t xml:space="preserve"> </w:t>
      </w:r>
      <w:bookmarkEnd w:id="44"/>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lastRenderedPageBreak/>
        <w:t>Komisija atmeta pasiūlymą, jeigu:</w:t>
      </w:r>
    </w:p>
    <w:p w14:paraId="0199DF6B" w14:textId="262CFF8B"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w:t>
      </w:r>
      <w:r w:rsidRPr="00381EFA">
        <w:rPr>
          <w:sz w:val="24"/>
          <w:szCs w:val="24"/>
        </w:rPr>
        <w:t>nepatikslino ar nepapildė, ar nepaaiškino pateiktų netikslių ar neišsamių duomenų apie pašalinimo pagrindų nebuvimą ir (ar) savo kvalifikaciją</w:t>
      </w:r>
      <w:bookmarkEnd w:id="45"/>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64BEF015" w:rsidR="00A45370" w:rsidRPr="00B7490D" w:rsidRDefault="00AB4A15" w:rsidP="00B7490D">
      <w:pPr>
        <w:widowControl w:val="0"/>
        <w:numPr>
          <w:ilvl w:val="1"/>
          <w:numId w:val="14"/>
        </w:numPr>
        <w:tabs>
          <w:tab w:val="left" w:pos="993"/>
          <w:tab w:val="left" w:pos="1276"/>
        </w:tabs>
        <w:ind w:firstLine="709"/>
        <w:jc w:val="both"/>
      </w:pPr>
      <w:r w:rsidRPr="72AB02B6">
        <w:t xml:space="preserve">CPO gali atmesti pasiūlymus kitais </w:t>
      </w:r>
      <w:r>
        <w:t>Konkurso</w:t>
      </w:r>
      <w:r w:rsidRPr="72AB02B6">
        <w:t xml:space="preserve"> sąlygose nurodytais pagrindais.</w:t>
      </w:r>
    </w:p>
    <w:p w14:paraId="2384A4B0" w14:textId="77777777" w:rsidR="0067329E" w:rsidRDefault="0067329E" w:rsidP="003236BB">
      <w:pPr>
        <w:widowControl w:val="0"/>
        <w:spacing w:before="120" w:after="120"/>
        <w:ind w:firstLine="709"/>
        <w:contextualSpacing/>
        <w:jc w:val="center"/>
        <w:rPr>
          <w:b/>
        </w:rPr>
      </w:pPr>
    </w:p>
    <w:p w14:paraId="41C3F7B6" w14:textId="0CA4A618"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6"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9B13B16"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7"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7"/>
      <w:r w:rsidRPr="00F07541">
        <w:rPr>
          <w:sz w:val="24"/>
          <w:szCs w:val="24"/>
        </w:rPr>
        <w:t>.</w:t>
      </w:r>
    </w:p>
    <w:p w14:paraId="4B61861C" w14:textId="2F349163"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48"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8"/>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49" w:name="_Hlk195196659"/>
      <w:r w:rsidRPr="00B65BEA">
        <w:lastRenderedPageBreak/>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50" w:name="_Hlk161909257"/>
      <w:r w:rsidRPr="00053D08">
        <w:t>Tokiu atveju CPO siūlo</w:t>
      </w:r>
      <w:r w:rsidRPr="00B65BEA">
        <w:t xml:space="preserve"> sudaryti pirkimo sutartį tiekėjui, </w:t>
      </w:r>
      <w:bookmarkEnd w:id="50"/>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51" w:name="_Hlk128678358"/>
      <w:r w:rsidRPr="00B65BEA">
        <w:t>kvalifikacijos atitiktį</w:t>
      </w:r>
      <w:bookmarkStart w:id="52" w:name="_Hlk127458430"/>
      <w:r>
        <w:t xml:space="preserve"> patvirtinančius dokumentus, </w:t>
      </w:r>
      <w:r w:rsidRPr="001903B4">
        <w:t>jei prieš tai nebuvo įvertinta</w:t>
      </w:r>
      <w:bookmarkEnd w:id="51"/>
      <w:bookmarkEnd w:id="52"/>
      <w:r w:rsidRPr="00031EB2">
        <w:t>.</w:t>
      </w:r>
    </w:p>
    <w:bookmarkEnd w:id="49"/>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B9BB3C6"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7F5521">
        <w:rPr>
          <w:sz w:val="24"/>
          <w:szCs w:val="24"/>
        </w:rPr>
        <w:t>4</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46D8DD6" w14:textId="5513C8B7" w:rsidR="00C20E3D" w:rsidRDefault="006E7AEB" w:rsidP="00C20E3D">
      <w:pPr>
        <w:jc w:val="center"/>
        <w:sectPr w:rsidR="00C20E3D" w:rsidSect="00721A16">
          <w:headerReference w:type="default" r:id="rId30"/>
          <w:pgSz w:w="11906" w:h="16838" w:code="9"/>
          <w:pgMar w:top="1134" w:right="567" w:bottom="1134" w:left="1701" w:header="567" w:footer="567" w:gutter="0"/>
          <w:pgNumType w:start="1"/>
          <w:cols w:space="1296"/>
          <w:titlePg/>
          <w:docGrid w:linePitch="360"/>
        </w:sectPr>
      </w:pPr>
      <w:r>
        <w:t>_________</w:t>
      </w:r>
    </w:p>
    <w:tbl>
      <w:tblPr>
        <w:tblpPr w:leftFromText="180" w:rightFromText="180" w:vertAnchor="text" w:horzAnchor="margin" w:tblpXSpec="right" w:tblpY="-892"/>
        <w:tblW w:w="2693" w:type="dxa"/>
        <w:tblLook w:val="01E0" w:firstRow="1" w:lastRow="1" w:firstColumn="1" w:lastColumn="1" w:noHBand="0" w:noVBand="0"/>
      </w:tblPr>
      <w:tblGrid>
        <w:gridCol w:w="2693"/>
      </w:tblGrid>
      <w:tr w:rsidR="00C20E3D" w14:paraId="08302593" w14:textId="77777777" w:rsidTr="00C20E3D">
        <w:trPr>
          <w:trHeight w:val="267"/>
        </w:trPr>
        <w:tc>
          <w:tcPr>
            <w:tcW w:w="2693" w:type="dxa"/>
          </w:tcPr>
          <w:p w14:paraId="1475D9C5" w14:textId="77777777" w:rsidR="00C20E3D" w:rsidRPr="002B30D8" w:rsidRDefault="00C20E3D" w:rsidP="00C20E3D">
            <w:pPr>
              <w:widowControl w:val="0"/>
            </w:pPr>
            <w:r>
              <w:lastRenderedPageBreak/>
              <w:br w:type="page"/>
            </w:r>
            <w:r w:rsidRPr="002B30D8">
              <w:br w:type="page"/>
            </w:r>
            <w:r w:rsidRPr="002B30D8">
              <w:br w:type="page"/>
            </w:r>
            <w:r w:rsidRPr="002B30D8">
              <w:br w:type="page"/>
              <w:t>Konkurso sąlygų aprašo</w:t>
            </w:r>
          </w:p>
        </w:tc>
      </w:tr>
      <w:tr w:rsidR="00C20E3D" w14:paraId="3180942E" w14:textId="77777777" w:rsidTr="00C20E3D">
        <w:trPr>
          <w:trHeight w:val="258"/>
        </w:trPr>
        <w:tc>
          <w:tcPr>
            <w:tcW w:w="2693" w:type="dxa"/>
          </w:tcPr>
          <w:p w14:paraId="3A1E250F" w14:textId="77777777" w:rsidR="00C20E3D" w:rsidRPr="002B30D8" w:rsidRDefault="00C20E3D" w:rsidP="00C20E3D">
            <w:pPr>
              <w:widowControl w:val="0"/>
            </w:pPr>
            <w:r w:rsidRPr="002B30D8">
              <w:t>1 priedas</w:t>
            </w:r>
          </w:p>
        </w:tc>
      </w:tr>
    </w:tbl>
    <w:p w14:paraId="4AF59FF1" w14:textId="4D5F19CC" w:rsidR="00DE12A8" w:rsidRDefault="00DE12A8">
      <w:pPr>
        <w:spacing w:after="200" w:line="276" w:lineRule="auto"/>
      </w:pPr>
    </w:p>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2ECE060" w:rsidR="00A46CA8" w:rsidRDefault="00A46CA8" w:rsidP="00A46CA8">
      <w:pPr>
        <w:widowControl w:val="0"/>
        <w:tabs>
          <w:tab w:val="center" w:pos="2520"/>
        </w:tabs>
        <w:jc w:val="both"/>
        <w:rPr>
          <w:sz w:val="20"/>
          <w:szCs w:val="20"/>
        </w:rPr>
      </w:pPr>
      <w:r w:rsidRPr="00D84033">
        <w:rPr>
          <w:sz w:val="20"/>
          <w:szCs w:val="20"/>
        </w:rPr>
        <w:t xml:space="preserve"> (Adresatas (</w:t>
      </w:r>
      <w:r w:rsidR="00A13F5D">
        <w:rPr>
          <w:sz w:val="20"/>
          <w:szCs w:val="20"/>
        </w:rPr>
        <w:t xml:space="preserve">centrinė </w:t>
      </w:r>
      <w:r w:rsidRPr="00D84033">
        <w:rPr>
          <w:sz w:val="20"/>
          <w:szCs w:val="20"/>
        </w:rPr>
        <w:t>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75C6FFE0" w14:textId="24AA9164" w:rsidR="00A46CA8" w:rsidRDefault="005B1D39" w:rsidP="00A46CA8">
      <w:pPr>
        <w:shd w:val="clear" w:color="auto" w:fill="FFFFFF"/>
        <w:jc w:val="center"/>
        <w:rPr>
          <w:b/>
        </w:rPr>
      </w:pPr>
      <w:r>
        <w:rPr>
          <w:rFonts w:eastAsiaTheme="minorHAnsi"/>
          <w:b/>
          <w:bCs/>
          <w:color w:val="000000" w:themeColor="text1"/>
        </w:rPr>
        <w:t>REGOS STIPRINIMO UŽSIĖMIMŲ PASLAUGOS MOKINIAMS</w:t>
      </w:r>
      <w:r w:rsidRPr="001D0F86">
        <w:rPr>
          <w:rFonts w:eastAsia="TimesNewRomanPS-BoldMT"/>
          <w:b/>
          <w:bCs/>
        </w:rPr>
        <w:t xml:space="preserve"> </w:t>
      </w:r>
      <w:r w:rsidR="00A46CA8" w:rsidRPr="001D0F86">
        <w:rPr>
          <w:rFonts w:eastAsia="TimesNewRomanPS-BoldMT"/>
          <w:b/>
          <w:bCs/>
        </w:rPr>
        <w:t>PIRKIM</w:t>
      </w:r>
      <w:r w:rsidR="00A46CA8">
        <w:rPr>
          <w:rFonts w:eastAsia="TimesNewRomanPS-BoldMT"/>
          <w:b/>
          <w:bCs/>
        </w:rPr>
        <w:t>UI</w:t>
      </w:r>
      <w:r w:rsidR="00A46CA8" w:rsidRPr="001D0F86">
        <w:rPr>
          <w:rFonts w:eastAsia="TimesNewRomanPS-BoldMT"/>
          <w:b/>
          <w:bCs/>
        </w:rPr>
        <w:t xml:space="preserve"> SUPAPRASTINTO ATVIRO KONKURSO BŪDU</w:t>
      </w:r>
      <w:r w:rsidR="00A46CA8" w:rsidRPr="00311F75">
        <w:rPr>
          <w:b/>
        </w:rPr>
        <w:t xml:space="preserve"> </w:t>
      </w:r>
    </w:p>
    <w:p w14:paraId="6E531BB3" w14:textId="77777777" w:rsidR="00A46CA8" w:rsidRDefault="00A46CA8" w:rsidP="00A46CA8">
      <w:pPr>
        <w:shd w:val="clear" w:color="auto" w:fill="FFFFFF"/>
        <w:jc w:val="center"/>
        <w:rPr>
          <w:b/>
        </w:rPr>
      </w:pP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4DC008C3" w:rsidR="00A46CA8" w:rsidRPr="001D0F86" w:rsidRDefault="00A46CA8" w:rsidP="00C20E3D">
      <w:pPr>
        <w:shd w:val="clear" w:color="auto" w:fill="FFFFFF"/>
        <w:ind w:left="2592" w:firstLine="4496"/>
        <w:rPr>
          <w:b/>
          <w:bCs/>
          <w:color w:val="000000"/>
        </w:rPr>
      </w:pP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1"/>
        <w:gridCol w:w="5725"/>
      </w:tblGrid>
      <w:tr w:rsidR="00A46CA8" w14:paraId="131FA303" w14:textId="77777777" w:rsidTr="00BB1089">
        <w:tc>
          <w:tcPr>
            <w:tcW w:w="3006" w:type="pct"/>
            <w:shd w:val="clear" w:color="auto" w:fill="F2F2F2" w:themeFill="background1" w:themeFillShade="F2"/>
          </w:tcPr>
          <w:p w14:paraId="5A3D0558" w14:textId="77777777" w:rsidR="00A46CA8" w:rsidRDefault="00A46CA8" w:rsidP="00BB1089">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7202F46E" w14:textId="77777777" w:rsidR="00A46CA8" w:rsidRDefault="00A46CA8" w:rsidP="00BB1089">
            <w:pPr>
              <w:widowControl w:val="0"/>
              <w:jc w:val="both"/>
            </w:pPr>
          </w:p>
          <w:p w14:paraId="76681CA3" w14:textId="77777777" w:rsidR="00A46CA8" w:rsidRDefault="00A46CA8" w:rsidP="00BB1089">
            <w:pPr>
              <w:widowControl w:val="0"/>
              <w:jc w:val="both"/>
            </w:pPr>
          </w:p>
        </w:tc>
      </w:tr>
      <w:tr w:rsidR="00A46CA8" w14:paraId="71465688" w14:textId="77777777" w:rsidTr="00BB1089">
        <w:tc>
          <w:tcPr>
            <w:tcW w:w="3006" w:type="pct"/>
            <w:shd w:val="clear" w:color="auto" w:fill="F2F2F2" w:themeFill="background1" w:themeFillShade="F2"/>
          </w:tcPr>
          <w:p w14:paraId="3FBD5F11" w14:textId="77777777" w:rsidR="00A46CA8" w:rsidRDefault="00A46CA8" w:rsidP="00BB1089">
            <w:pPr>
              <w:widowControl w:val="0"/>
              <w:jc w:val="both"/>
            </w:pPr>
            <w:r>
              <w:t>Už pasiūlymą atsakingo asmens vardas, pavardė</w:t>
            </w:r>
          </w:p>
        </w:tc>
        <w:tc>
          <w:tcPr>
            <w:tcW w:w="1994" w:type="pct"/>
          </w:tcPr>
          <w:p w14:paraId="5EF4D2C2" w14:textId="77777777" w:rsidR="00A46CA8" w:rsidRDefault="00A46CA8" w:rsidP="00BB1089">
            <w:pPr>
              <w:widowControl w:val="0"/>
              <w:jc w:val="both"/>
            </w:pPr>
          </w:p>
        </w:tc>
      </w:tr>
      <w:tr w:rsidR="00A46CA8" w14:paraId="01ED4A60" w14:textId="77777777" w:rsidTr="00BB1089">
        <w:tc>
          <w:tcPr>
            <w:tcW w:w="3006" w:type="pct"/>
            <w:shd w:val="clear" w:color="auto" w:fill="F2F2F2" w:themeFill="background1" w:themeFillShade="F2"/>
          </w:tcPr>
          <w:p w14:paraId="32729B7D" w14:textId="77777777" w:rsidR="00A46CA8" w:rsidRDefault="00A46CA8" w:rsidP="00BB1089">
            <w:pPr>
              <w:widowControl w:val="0"/>
              <w:jc w:val="both"/>
            </w:pPr>
            <w:r>
              <w:t>Telefono numeris</w:t>
            </w:r>
          </w:p>
        </w:tc>
        <w:tc>
          <w:tcPr>
            <w:tcW w:w="1994" w:type="pct"/>
          </w:tcPr>
          <w:p w14:paraId="71C3DC74" w14:textId="77777777" w:rsidR="00A46CA8" w:rsidRDefault="00A46CA8" w:rsidP="00BB1089">
            <w:pPr>
              <w:widowControl w:val="0"/>
              <w:jc w:val="both"/>
            </w:pPr>
          </w:p>
        </w:tc>
      </w:tr>
      <w:tr w:rsidR="00A46CA8" w14:paraId="254CD359" w14:textId="77777777" w:rsidTr="00BB1089">
        <w:tc>
          <w:tcPr>
            <w:tcW w:w="3006" w:type="pct"/>
            <w:shd w:val="clear" w:color="auto" w:fill="F2F2F2" w:themeFill="background1" w:themeFillShade="F2"/>
          </w:tcPr>
          <w:p w14:paraId="074AFEA6" w14:textId="77777777" w:rsidR="00A46CA8" w:rsidRDefault="00A46CA8" w:rsidP="00BB1089">
            <w:pPr>
              <w:widowControl w:val="0"/>
              <w:jc w:val="both"/>
            </w:pPr>
            <w:r>
              <w:t>El. pašto adresas</w:t>
            </w:r>
          </w:p>
        </w:tc>
        <w:tc>
          <w:tcPr>
            <w:tcW w:w="1994" w:type="pct"/>
          </w:tcPr>
          <w:p w14:paraId="6317DB81" w14:textId="77777777" w:rsidR="00A46CA8" w:rsidRDefault="00A46CA8" w:rsidP="00BB108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53" w:name="_Hlk131343763"/>
    </w:p>
    <w:p w14:paraId="44230C6A" w14:textId="77777777" w:rsidR="00A46CA8" w:rsidRDefault="00A46CA8" w:rsidP="00A46CA8">
      <w:pPr>
        <w:widowControl w:val="0"/>
        <w:tabs>
          <w:tab w:val="left" w:pos="8015"/>
        </w:tabs>
        <w:jc w:val="both"/>
        <w:rPr>
          <w:b/>
          <w:sz w:val="20"/>
          <w:szCs w:val="20"/>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670"/>
      </w:tblGrid>
      <w:tr w:rsidR="005B1D39" w:rsidRPr="0007312D" w14:paraId="54F8337B" w14:textId="0BCC4572" w:rsidTr="00874F6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6E938B40" w:rsidR="005B1D39" w:rsidRPr="00135E71" w:rsidRDefault="005B1D39" w:rsidP="00090E4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359E0">
              <w:rPr>
                <w:i/>
              </w:rPr>
              <w:t>2</w:t>
            </w:r>
            <w:r w:rsidR="00B83D4C">
              <w:rPr>
                <w:i/>
              </w:rPr>
              <w:t>3</w:t>
            </w:r>
            <w:r w:rsidRPr="00F359E0">
              <w:rPr>
                <w:i/>
              </w:rPr>
              <w:t xml:space="preserve"> </w:t>
            </w:r>
            <w:r w:rsidRPr="00FF6238">
              <w:rPr>
                <w:i/>
              </w:rPr>
              <w:t>p.)</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0D745" w14:textId="77777777" w:rsidR="005B1D39" w:rsidRPr="00135E71" w:rsidRDefault="005B1D39" w:rsidP="00090E4C">
            <w:pPr>
              <w:widowControl w:val="0"/>
              <w:ind w:left="-142" w:firstLine="720"/>
              <w:jc w:val="both"/>
            </w:pPr>
          </w:p>
        </w:tc>
      </w:tr>
      <w:tr w:rsidR="005B1D39" w:rsidRPr="0007312D" w14:paraId="549FE0A1" w14:textId="3502CB24" w:rsidTr="00CB264E">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5B1D39" w:rsidRPr="00135E71" w:rsidRDefault="005B1D39" w:rsidP="00090E4C">
            <w:pPr>
              <w:widowControl w:val="0"/>
              <w:jc w:val="both"/>
            </w:pPr>
            <w:r w:rsidRPr="005E018B">
              <w:t>Įsipareigojimų dalis (procentais), kuriai ketinama pasitelkti ūkio subjektą, kurio pajėgumais remiamasi</w:t>
            </w:r>
          </w:p>
        </w:tc>
        <w:tc>
          <w:tcPr>
            <w:tcW w:w="5670" w:type="dxa"/>
            <w:tcBorders>
              <w:top w:val="single" w:sz="4" w:space="0" w:color="auto"/>
              <w:left w:val="single" w:sz="4" w:space="0" w:color="auto"/>
              <w:bottom w:val="single" w:sz="4" w:space="0" w:color="auto"/>
              <w:right w:val="single" w:sz="4" w:space="0" w:color="auto"/>
            </w:tcBorders>
          </w:tcPr>
          <w:p w14:paraId="4737EA83" w14:textId="77777777" w:rsidR="005B1D39" w:rsidRPr="00135E71" w:rsidRDefault="005B1D39" w:rsidP="00090E4C">
            <w:pPr>
              <w:widowControl w:val="0"/>
              <w:ind w:left="-142" w:firstLine="720"/>
              <w:jc w:val="both"/>
            </w:pPr>
          </w:p>
        </w:tc>
      </w:tr>
      <w:tr w:rsidR="005B1D39" w:rsidRPr="0007312D" w14:paraId="34C57384" w14:textId="6BEEEACB" w:rsidTr="00CF3C02">
        <w:trPr>
          <w:trHeight w:val="4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77777777" w:rsidR="005B1D39" w:rsidRPr="00135E71" w:rsidRDefault="005B1D39" w:rsidP="00090E4C">
            <w:pPr>
              <w:widowControl w:val="0"/>
              <w:jc w:val="both"/>
            </w:pPr>
            <w:r w:rsidRPr="005E018B">
              <w:t>Įsipareigojimai, kuriuos numatoma perduoti ūkio subjektui, kurio pajėgumais remiamasi</w:t>
            </w:r>
          </w:p>
        </w:tc>
        <w:tc>
          <w:tcPr>
            <w:tcW w:w="5670" w:type="dxa"/>
            <w:tcBorders>
              <w:top w:val="single" w:sz="4" w:space="0" w:color="auto"/>
              <w:left w:val="single" w:sz="4" w:space="0" w:color="auto"/>
              <w:bottom w:val="single" w:sz="4" w:space="0" w:color="auto"/>
              <w:right w:val="single" w:sz="4" w:space="0" w:color="auto"/>
            </w:tcBorders>
          </w:tcPr>
          <w:p w14:paraId="47B25C31" w14:textId="77777777" w:rsidR="005B1D39" w:rsidRPr="00135E71" w:rsidRDefault="005B1D39" w:rsidP="00090E4C">
            <w:pPr>
              <w:widowControl w:val="0"/>
              <w:ind w:left="-142" w:firstLine="720"/>
              <w:jc w:val="both"/>
            </w:pPr>
          </w:p>
        </w:tc>
      </w:tr>
      <w:tr w:rsidR="00BD464C" w:rsidRPr="0007312D" w14:paraId="75D6098B" w14:textId="77777777" w:rsidTr="005B1D39">
        <w:tc>
          <w:tcPr>
            <w:tcW w:w="143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F2687" w14:textId="4E416210" w:rsidR="00BD464C" w:rsidRPr="00135E71" w:rsidRDefault="00BD464C" w:rsidP="00BD464C">
            <w:pPr>
              <w:widowControl w:val="0"/>
              <w:ind w:left="35"/>
              <w:jc w:val="both"/>
            </w:pPr>
            <w:r w:rsidRPr="00633AB9">
              <w:rPr>
                <w:b/>
              </w:rPr>
              <w:t>Kvazisubtiekėjas</w:t>
            </w:r>
            <w:r w:rsidRPr="00633AB9">
              <w:t xml:space="preserve"> – </w:t>
            </w:r>
            <w:r w:rsidRPr="00633AB9">
              <w:rPr>
                <w:bCs/>
              </w:rPr>
              <w:t xml:space="preserve">specialistas, kurio kvalifikacija tiekėjas remiasi, ir kuris pasiūlymo teikimo metu dar nėra tiekėjo ar ūkio subjekto, kurio pajėgumais tiekėjas remiasi, darbuotojas, tačiau jį </w:t>
            </w:r>
            <w:r w:rsidRPr="00633AB9">
              <w:rPr>
                <w:b/>
                <w:u w:val="single"/>
              </w:rPr>
              <w:t>ketinama įdarbinti</w:t>
            </w:r>
            <w:r w:rsidRPr="00633AB9">
              <w:rPr>
                <w:bCs/>
              </w:rPr>
              <w:t>, jei pas</w:t>
            </w:r>
            <w:r w:rsidRPr="00633AB9">
              <w:t xml:space="preserve">iūlymas bus pripažintas laimėjusiu </w:t>
            </w:r>
            <w:r w:rsidRPr="00633AB9">
              <w:rPr>
                <w:i/>
              </w:rPr>
              <w:t xml:space="preserve">(konkurso sąlygų aprašo </w:t>
            </w:r>
            <w:r w:rsidRPr="00F359E0">
              <w:rPr>
                <w:i/>
              </w:rPr>
              <w:t xml:space="preserve">25 </w:t>
            </w:r>
            <w:r w:rsidRPr="00633AB9">
              <w:rPr>
                <w:i/>
              </w:rPr>
              <w:t>p.)</w:t>
            </w:r>
            <w:r w:rsidRPr="00633AB9">
              <w:rPr>
                <w:shd w:val="clear" w:color="auto" w:fill="F2F2F2" w:themeFill="background1" w:themeFillShade="F2"/>
              </w:rPr>
              <w:t>:</w:t>
            </w:r>
          </w:p>
        </w:tc>
      </w:tr>
      <w:tr w:rsidR="005B1D39" w:rsidRPr="0007312D" w14:paraId="0C3632EE" w14:textId="77777777" w:rsidTr="00A13FB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42A09" w14:textId="30ADDEAE" w:rsidR="005B1D39" w:rsidRDefault="005B1D39" w:rsidP="00CF0E8F">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Specialistas (koordinatorius), atsakingas už seminarų ir (ar) mokymų koordinavimą. Specialistas (koordinatorius) </w:t>
            </w:r>
            <w:r w:rsidRPr="00CF0E8F">
              <w:rPr>
                <w:rFonts w:ascii="Times New Roman" w:hAnsi="Times New Roman" w:cs="Times New Roman"/>
                <w:b/>
                <w:color w:val="000000"/>
                <w:sz w:val="24"/>
                <w:szCs w:val="24"/>
              </w:rPr>
              <w:t xml:space="preserve">turi ne mažiau kaip </w:t>
            </w:r>
            <w:r>
              <w:rPr>
                <w:rFonts w:ascii="Times New Roman" w:hAnsi="Times New Roman" w:cs="Times New Roman"/>
                <w:b/>
                <w:color w:val="000000"/>
                <w:sz w:val="24"/>
                <w:szCs w:val="24"/>
              </w:rPr>
              <w:t>6</w:t>
            </w:r>
            <w:r w:rsidRPr="00CF0E8F">
              <w:rPr>
                <w:rFonts w:ascii="Times New Roman" w:hAnsi="Times New Roman" w:cs="Times New Roman"/>
                <w:b/>
                <w:color w:val="000000"/>
                <w:sz w:val="24"/>
                <w:szCs w:val="24"/>
              </w:rPr>
              <w:t xml:space="preserve"> mėn. darbo patirtį renginių ir (ar) </w:t>
            </w:r>
            <w:r w:rsidRPr="00CF0E8F">
              <w:rPr>
                <w:rFonts w:ascii="Times New Roman" w:hAnsi="Times New Roman" w:cs="Times New Roman"/>
                <w:b/>
                <w:color w:val="000000"/>
                <w:sz w:val="24"/>
                <w:szCs w:val="24"/>
              </w:rPr>
              <w:lastRenderedPageBreak/>
              <w:t>konferencijų ir (ar) seminarų ir (ar) mokymų organizavimo ir (ar) koordinavimo srityje.</w:t>
            </w:r>
          </w:p>
          <w:p w14:paraId="66818E5C" w14:textId="77777777" w:rsidR="005B1D39" w:rsidRPr="00633AB9" w:rsidRDefault="005B1D39" w:rsidP="00090E4C">
            <w:pPr>
              <w:widowControl w:val="0"/>
              <w:jc w:val="both"/>
              <w:rPr>
                <w:b/>
              </w:rPr>
            </w:pPr>
          </w:p>
        </w:tc>
        <w:tc>
          <w:tcPr>
            <w:tcW w:w="5670" w:type="dxa"/>
            <w:tcBorders>
              <w:top w:val="single" w:sz="4" w:space="0" w:color="auto"/>
              <w:left w:val="single" w:sz="4" w:space="0" w:color="auto"/>
              <w:bottom w:val="single" w:sz="4" w:space="0" w:color="auto"/>
              <w:right w:val="single" w:sz="4" w:space="0" w:color="auto"/>
            </w:tcBorders>
          </w:tcPr>
          <w:p w14:paraId="7805A920" w14:textId="77777777" w:rsidR="005B1D39" w:rsidRPr="00135E71" w:rsidRDefault="005B1D39" w:rsidP="00090E4C">
            <w:pPr>
              <w:widowControl w:val="0"/>
              <w:ind w:left="-142" w:firstLine="720"/>
              <w:jc w:val="both"/>
            </w:pPr>
          </w:p>
        </w:tc>
      </w:tr>
      <w:tr w:rsidR="005B1D39" w:rsidRPr="0007312D" w14:paraId="1EA502F5" w14:textId="77777777" w:rsidTr="00876395">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B0204" w14:textId="2631385C" w:rsidR="005B1D39" w:rsidRPr="00633AB9" w:rsidRDefault="005B1D39" w:rsidP="00AB4A15">
            <w:pPr>
              <w:pStyle w:val="xmsonormal"/>
              <w:jc w:val="both"/>
              <w:rPr>
                <w:b/>
              </w:rPr>
            </w:pPr>
            <w:r>
              <w:rPr>
                <w:rFonts w:ascii="Times New Roman" w:hAnsi="Times New Roman" w:cs="Times New Roman"/>
                <w:bCs/>
                <w:color w:val="000000"/>
                <w:sz w:val="24"/>
                <w:szCs w:val="24"/>
              </w:rPr>
              <w:t xml:space="preserve">Specialistas, kuris </w:t>
            </w:r>
            <w:r w:rsidRPr="75824DE7">
              <w:rPr>
                <w:rFonts w:ascii="Times New Roman" w:hAnsi="Times New Roman" w:cs="Times New Roman"/>
                <w:color w:val="000000" w:themeColor="text1"/>
                <w:sz w:val="24"/>
                <w:szCs w:val="24"/>
              </w:rPr>
              <w:t xml:space="preserve">iki pasiūlymų pateikimo termino pabaigos turi ne mažiau kaip </w:t>
            </w:r>
            <w:r w:rsidRPr="75824DE7">
              <w:rPr>
                <w:rFonts w:ascii="Times New Roman" w:hAnsi="Times New Roman" w:cs="Times New Roman"/>
                <w:b/>
                <w:bCs/>
                <w:color w:val="000000" w:themeColor="text1"/>
                <w:sz w:val="24"/>
                <w:szCs w:val="24"/>
              </w:rPr>
              <w:t>30 akad. val.</w:t>
            </w:r>
            <w:r w:rsidRPr="75824DE7">
              <w:rPr>
                <w:rFonts w:ascii="Times New Roman" w:hAnsi="Times New Roman" w:cs="Times New Roman"/>
                <w:color w:val="000000" w:themeColor="text1"/>
                <w:sz w:val="24"/>
                <w:szCs w:val="24"/>
              </w:rPr>
              <w:t xml:space="preserve"> </w:t>
            </w:r>
            <w:r w:rsidRPr="00CA22BC">
              <w:rPr>
                <w:rFonts w:ascii="Times New Roman" w:hAnsi="Times New Roman" w:cs="Times New Roman"/>
                <w:b/>
                <w:bCs/>
                <w:color w:val="000000" w:themeColor="text1"/>
                <w:sz w:val="24"/>
                <w:szCs w:val="24"/>
              </w:rPr>
              <w:t xml:space="preserve">patirties </w:t>
            </w:r>
            <w:r w:rsidRPr="00CA22BC">
              <w:rPr>
                <w:rFonts w:ascii="Times New Roman" w:hAnsi="Times New Roman" w:cs="Times New Roman"/>
                <w:b/>
                <w:bCs/>
                <w:color w:val="000000"/>
                <w:sz w:val="24"/>
                <w:szCs w:val="24"/>
              </w:rPr>
              <w:t>vedant seminarus ir (ar) mokymus ir (ar) užsiėmimus ir (ar) pratimus regos stiprinimo tema</w:t>
            </w:r>
            <w:r>
              <w:rPr>
                <w:rFonts w:ascii="Times New Roman" w:hAnsi="Times New Roman" w:cs="Times New Roman"/>
                <w:bCs/>
                <w:color w:val="000000"/>
                <w:sz w:val="24"/>
                <w:szCs w:val="24"/>
              </w:rPr>
              <w:t xml:space="preserve"> </w:t>
            </w:r>
          </w:p>
        </w:tc>
        <w:tc>
          <w:tcPr>
            <w:tcW w:w="5670" w:type="dxa"/>
            <w:tcBorders>
              <w:top w:val="single" w:sz="4" w:space="0" w:color="auto"/>
              <w:left w:val="single" w:sz="4" w:space="0" w:color="auto"/>
              <w:bottom w:val="single" w:sz="4" w:space="0" w:color="auto"/>
              <w:right w:val="single" w:sz="4" w:space="0" w:color="auto"/>
            </w:tcBorders>
          </w:tcPr>
          <w:p w14:paraId="7044E8D4" w14:textId="77777777" w:rsidR="005B1D39" w:rsidRPr="00135E71" w:rsidRDefault="005B1D39" w:rsidP="00090E4C">
            <w:pPr>
              <w:widowControl w:val="0"/>
              <w:ind w:left="-142" w:firstLine="720"/>
              <w:jc w:val="both"/>
            </w:pPr>
          </w:p>
        </w:tc>
      </w:tr>
    </w:tbl>
    <w:p w14:paraId="15ED61AD" w14:textId="43F1B46A" w:rsidR="00A46CA8" w:rsidRDefault="00A46CA8" w:rsidP="00A46CA8">
      <w:pPr>
        <w:jc w:val="both"/>
        <w:rPr>
          <w:i/>
        </w:rPr>
      </w:pPr>
      <w:r w:rsidRPr="00003B33">
        <w:rPr>
          <w:i/>
          <w:iCs/>
          <w:color w:val="000000" w:themeColor="text1"/>
          <w:spacing w:val="-4"/>
        </w:rPr>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B700E7">
        <w:rPr>
          <w:i/>
          <w:iCs/>
          <w:color w:val="000000" w:themeColor="text1"/>
        </w:rPr>
        <w:t>, kvazisubtiekėjus</w:t>
      </w:r>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7"/>
        <w:gridCol w:w="5670"/>
      </w:tblGrid>
      <w:tr w:rsidR="005B1D39" w:rsidRPr="00135E71" w14:paraId="3DEAE566" w14:textId="09EC8F66" w:rsidTr="00A23239">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67AE1C4D" w14:textId="1DAE200D" w:rsidR="005B1D39" w:rsidRPr="001C629B" w:rsidRDefault="005B1D39" w:rsidP="00BB108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12FC252" w:rsidR="005B1D39" w:rsidRPr="00135E71" w:rsidRDefault="005B1D39" w:rsidP="00BB108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B83D4C">
              <w:rPr>
                <w:i/>
                <w:iCs/>
              </w:rPr>
              <w:t>4</w:t>
            </w:r>
            <w:r w:rsidRPr="00053CF8">
              <w:rPr>
                <w:i/>
                <w:iCs/>
              </w:rPr>
              <w:t xml:space="preserve"> p.))</w:t>
            </w:r>
          </w:p>
        </w:tc>
        <w:tc>
          <w:tcPr>
            <w:tcW w:w="5670" w:type="dxa"/>
            <w:shd w:val="clear" w:color="auto" w:fill="FFFFFF" w:themeFill="background1"/>
            <w:tcMar>
              <w:top w:w="0" w:type="dxa"/>
              <w:left w:w="108" w:type="dxa"/>
              <w:bottom w:w="0" w:type="dxa"/>
              <w:right w:w="108" w:type="dxa"/>
            </w:tcMar>
          </w:tcPr>
          <w:p w14:paraId="5345E9EA" w14:textId="77777777" w:rsidR="005B1D39" w:rsidRPr="00135E71" w:rsidRDefault="005B1D39" w:rsidP="00BB1089">
            <w:pPr>
              <w:widowControl w:val="0"/>
              <w:jc w:val="both"/>
            </w:pPr>
          </w:p>
        </w:tc>
      </w:tr>
      <w:tr w:rsidR="005B1D39" w:rsidRPr="00135E71" w14:paraId="56AB26A2" w14:textId="124E8937" w:rsidTr="009533ED">
        <w:trPr>
          <w:trHeight w:val="375"/>
        </w:trPr>
        <w:tc>
          <w:tcPr>
            <w:tcW w:w="8647" w:type="dxa"/>
            <w:shd w:val="clear" w:color="auto" w:fill="F2F2F2" w:themeFill="background1" w:themeFillShade="F2"/>
            <w:tcMar>
              <w:top w:w="0" w:type="dxa"/>
              <w:left w:w="108" w:type="dxa"/>
              <w:bottom w:w="0" w:type="dxa"/>
              <w:right w:w="108" w:type="dxa"/>
            </w:tcMar>
          </w:tcPr>
          <w:p w14:paraId="776F3F5C" w14:textId="4DB7AA02" w:rsidR="005B1D39" w:rsidRPr="00135E71" w:rsidRDefault="005B1D39" w:rsidP="00BB108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5670" w:type="dxa"/>
          </w:tcPr>
          <w:p w14:paraId="69F2C417" w14:textId="77777777" w:rsidR="005B1D39" w:rsidRPr="00135E71" w:rsidRDefault="005B1D39" w:rsidP="00BB1089">
            <w:pPr>
              <w:widowControl w:val="0"/>
              <w:jc w:val="both"/>
            </w:pPr>
          </w:p>
        </w:tc>
      </w:tr>
      <w:tr w:rsidR="005B1D39" w:rsidRPr="00135E71" w14:paraId="61ADA7F0" w14:textId="62465C4B" w:rsidTr="000165AD">
        <w:trPr>
          <w:trHeight w:val="410"/>
        </w:trPr>
        <w:tc>
          <w:tcPr>
            <w:tcW w:w="8647" w:type="dxa"/>
            <w:shd w:val="clear" w:color="auto" w:fill="F2F2F2" w:themeFill="background1" w:themeFillShade="F2"/>
            <w:tcMar>
              <w:top w:w="0" w:type="dxa"/>
              <w:left w:w="108" w:type="dxa"/>
              <w:bottom w:w="0" w:type="dxa"/>
              <w:right w:w="108" w:type="dxa"/>
            </w:tcMar>
          </w:tcPr>
          <w:p w14:paraId="7EF5EF83" w14:textId="612F1EA0" w:rsidR="005B1D39" w:rsidRPr="00135E71" w:rsidRDefault="005B1D39" w:rsidP="00BB108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5670" w:type="dxa"/>
          </w:tcPr>
          <w:p w14:paraId="404F85C8" w14:textId="77777777" w:rsidR="005B1D39" w:rsidRPr="00135E71" w:rsidRDefault="005B1D39" w:rsidP="00BB108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3"/>
    <w:p w14:paraId="6C10FBF9" w14:textId="77777777" w:rsidR="00A46CA8" w:rsidRPr="00135E71"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F916C78" w:rsidR="00A46CA8" w:rsidRPr="00135E71" w:rsidRDefault="00A46CA8" w:rsidP="00A46CA8">
      <w:pPr>
        <w:ind w:firstLine="709"/>
        <w:jc w:val="both"/>
      </w:pPr>
      <w:r w:rsidRPr="00135E71">
        <w:t xml:space="preserve">1) skelbime apie pirkimą, paskelbtame </w:t>
      </w:r>
      <w:r w:rsidR="00CC3F3B">
        <w:t>VPĮ</w:t>
      </w:r>
      <w:r w:rsidR="00CC3F3B" w:rsidRPr="00135E71">
        <w:t xml:space="preserve">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6835C404" w14:textId="061ADB59" w:rsidR="00A13F5D" w:rsidRPr="005B1D39" w:rsidRDefault="00A46CA8" w:rsidP="005B1D39">
      <w:pPr>
        <w:ind w:firstLine="709"/>
        <w:jc w:val="both"/>
      </w:pPr>
      <w:bookmarkStart w:id="54" w:name="_Hlk150257690"/>
      <w:r w:rsidRPr="00135E71">
        <w:t xml:space="preserve">Mes siūlome: </w:t>
      </w:r>
      <w:r w:rsidR="00090E4C" w:rsidRPr="001E2ED5">
        <w:rPr>
          <w:b/>
          <w:color w:val="000000" w:themeColor="text1"/>
        </w:rPr>
        <w:t>regos stiprinimo užsiėmimų paslaugos mokiniams</w:t>
      </w:r>
      <w:r w:rsidR="00090E4C">
        <w:rPr>
          <w:b/>
          <w:color w:val="000000" w:themeColor="text1"/>
        </w:rPr>
        <w:t>:</w:t>
      </w:r>
    </w:p>
    <w:p w14:paraId="5704A8A3" w14:textId="77777777" w:rsidR="00090E4C" w:rsidRDefault="00090E4C" w:rsidP="00A46CA8">
      <w:pPr>
        <w:ind w:firstLine="709"/>
        <w:jc w:val="both"/>
      </w:pPr>
    </w:p>
    <w:tbl>
      <w:tblPr>
        <w:tblStyle w:val="Lentelstinklelis1"/>
        <w:tblW w:w="14312" w:type="dxa"/>
        <w:tblInd w:w="0" w:type="dxa"/>
        <w:tblLook w:val="04A0" w:firstRow="1" w:lastRow="0" w:firstColumn="1" w:lastColumn="0" w:noHBand="0" w:noVBand="1"/>
      </w:tblPr>
      <w:tblGrid>
        <w:gridCol w:w="704"/>
        <w:gridCol w:w="6662"/>
        <w:gridCol w:w="6946"/>
      </w:tblGrid>
      <w:tr w:rsidR="007D758A" w:rsidRPr="00832DCA" w14:paraId="22115402" w14:textId="77777777" w:rsidTr="75824DE7">
        <w:tc>
          <w:tcPr>
            <w:tcW w:w="704" w:type="dxa"/>
            <w:shd w:val="clear" w:color="auto" w:fill="F2F2F2" w:themeFill="background1" w:themeFillShade="F2"/>
            <w:vAlign w:val="center"/>
            <w:hideMark/>
          </w:tcPr>
          <w:p w14:paraId="0525B676" w14:textId="77777777" w:rsidR="007D758A" w:rsidRPr="00832DCA" w:rsidRDefault="007D758A" w:rsidP="00BB1089">
            <w:pPr>
              <w:jc w:val="center"/>
              <w:rPr>
                <w:b/>
                <w:bCs/>
              </w:rPr>
            </w:pPr>
            <w:r w:rsidRPr="00832DCA">
              <w:rPr>
                <w:b/>
                <w:bCs/>
              </w:rPr>
              <w:t>Eil. Nr.</w:t>
            </w:r>
          </w:p>
        </w:tc>
        <w:tc>
          <w:tcPr>
            <w:tcW w:w="13608" w:type="dxa"/>
            <w:gridSpan w:val="2"/>
            <w:shd w:val="clear" w:color="auto" w:fill="F2F2F2" w:themeFill="background1" w:themeFillShade="F2"/>
            <w:vAlign w:val="center"/>
            <w:hideMark/>
          </w:tcPr>
          <w:p w14:paraId="12D575B5" w14:textId="77777777" w:rsidR="007D758A" w:rsidRPr="00832DCA" w:rsidRDefault="007D758A" w:rsidP="00BB1089">
            <w:pPr>
              <w:jc w:val="center"/>
              <w:rPr>
                <w:b/>
                <w:bCs/>
              </w:rPr>
            </w:pPr>
            <w:r w:rsidRPr="00832DCA">
              <w:rPr>
                <w:b/>
                <w:bCs/>
              </w:rPr>
              <w:t>Pavadinimas</w:t>
            </w:r>
          </w:p>
        </w:tc>
      </w:tr>
      <w:tr w:rsidR="007D758A" w:rsidRPr="00832DCA" w14:paraId="310E0825" w14:textId="77777777" w:rsidTr="75824DE7">
        <w:tc>
          <w:tcPr>
            <w:tcW w:w="704" w:type="dxa"/>
            <w:vAlign w:val="center"/>
          </w:tcPr>
          <w:p w14:paraId="0DD08D7F" w14:textId="77777777" w:rsidR="007D758A" w:rsidRPr="00832DCA" w:rsidRDefault="007D758A" w:rsidP="00BB1089">
            <w:pPr>
              <w:jc w:val="center"/>
            </w:pPr>
            <w:r w:rsidRPr="00832DCA">
              <w:t>1.</w:t>
            </w:r>
          </w:p>
        </w:tc>
        <w:tc>
          <w:tcPr>
            <w:tcW w:w="13608" w:type="dxa"/>
            <w:gridSpan w:val="2"/>
            <w:vAlign w:val="center"/>
          </w:tcPr>
          <w:p w14:paraId="14D10087" w14:textId="2CA5E1BC" w:rsidR="007D758A" w:rsidRPr="00832DCA" w:rsidRDefault="007D758A" w:rsidP="00BB1089">
            <w:pPr>
              <w:jc w:val="both"/>
            </w:pPr>
            <w:r>
              <w:t>R</w:t>
            </w:r>
            <w:r w:rsidRPr="007D758A">
              <w:t>egos stiprinimo užsiėmimų paslaugos mokiniams</w:t>
            </w:r>
          </w:p>
        </w:tc>
      </w:tr>
      <w:tr w:rsidR="007D758A" w:rsidRPr="00832DCA" w14:paraId="695CF18B" w14:textId="77777777" w:rsidTr="75824DE7">
        <w:tc>
          <w:tcPr>
            <w:tcW w:w="7366" w:type="dxa"/>
            <w:gridSpan w:val="2"/>
            <w:shd w:val="clear" w:color="auto" w:fill="F2F2F2" w:themeFill="background1" w:themeFillShade="F2"/>
          </w:tcPr>
          <w:p w14:paraId="025B49C3" w14:textId="77777777" w:rsidR="007D758A" w:rsidRPr="00832DCA" w:rsidRDefault="007D758A" w:rsidP="00BB1089">
            <w:pPr>
              <w:jc w:val="right"/>
              <w:rPr>
                <w:b/>
              </w:rPr>
            </w:pPr>
            <w:r w:rsidRPr="00832DCA">
              <w:rPr>
                <w:b/>
              </w:rPr>
              <w:t>Pasiūlymo kaina Eur be PVM:</w:t>
            </w:r>
          </w:p>
        </w:tc>
        <w:tc>
          <w:tcPr>
            <w:tcW w:w="6946" w:type="dxa"/>
            <w:shd w:val="clear" w:color="auto" w:fill="F2F2F2" w:themeFill="background1" w:themeFillShade="F2"/>
          </w:tcPr>
          <w:p w14:paraId="03297AE9" w14:textId="2D8D5FDE"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545923E6" w14:textId="77777777" w:rsidTr="75824DE7">
        <w:tc>
          <w:tcPr>
            <w:tcW w:w="7366" w:type="dxa"/>
            <w:gridSpan w:val="2"/>
            <w:shd w:val="clear" w:color="auto" w:fill="F2F2F2" w:themeFill="background1" w:themeFillShade="F2"/>
          </w:tcPr>
          <w:p w14:paraId="2DAB5B7A" w14:textId="510FA8DA" w:rsidR="007D758A" w:rsidRPr="00832DCA" w:rsidRDefault="007D758A" w:rsidP="75824DE7">
            <w:pPr>
              <w:jc w:val="right"/>
              <w:rPr>
                <w:b/>
                <w:bCs/>
              </w:rPr>
            </w:pPr>
            <w:r w:rsidRPr="75824DE7">
              <w:rPr>
                <w:b/>
                <w:bCs/>
              </w:rPr>
              <w:t xml:space="preserve">PVM </w:t>
            </w:r>
            <w:r w:rsidR="00393648">
              <w:t>(</w:t>
            </w:r>
            <w:r w:rsidR="00393648" w:rsidRPr="0067329E">
              <w:rPr>
                <w:i/>
                <w:iCs/>
              </w:rPr>
              <w:t>įrašyti tarifą skaičiais</w:t>
            </w:r>
            <w:r w:rsidR="00393648">
              <w:t xml:space="preserve">) </w:t>
            </w:r>
            <w:r w:rsidRPr="75824DE7">
              <w:rPr>
                <w:b/>
                <w:bCs/>
              </w:rPr>
              <w:t>Eur:</w:t>
            </w:r>
          </w:p>
        </w:tc>
        <w:tc>
          <w:tcPr>
            <w:tcW w:w="6946" w:type="dxa"/>
            <w:shd w:val="clear" w:color="auto" w:fill="F2F2F2" w:themeFill="background1" w:themeFillShade="F2"/>
          </w:tcPr>
          <w:p w14:paraId="21E11E6E" w14:textId="4498F60D"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7C829E11" w14:textId="77777777" w:rsidTr="75824DE7">
        <w:tc>
          <w:tcPr>
            <w:tcW w:w="7366" w:type="dxa"/>
            <w:gridSpan w:val="2"/>
            <w:shd w:val="clear" w:color="auto" w:fill="F2F2F2" w:themeFill="background1" w:themeFillShade="F2"/>
          </w:tcPr>
          <w:p w14:paraId="7AC30265" w14:textId="77777777" w:rsidR="007D758A" w:rsidRPr="00832DCA" w:rsidRDefault="007D758A" w:rsidP="00BB1089">
            <w:pPr>
              <w:jc w:val="right"/>
              <w:rPr>
                <w:b/>
              </w:rPr>
            </w:pPr>
            <w:r w:rsidRPr="00832DCA">
              <w:rPr>
                <w:b/>
              </w:rPr>
              <w:t>Pasiūlymo kaina Eur su PVM:</w:t>
            </w:r>
          </w:p>
        </w:tc>
        <w:tc>
          <w:tcPr>
            <w:tcW w:w="6946" w:type="dxa"/>
            <w:shd w:val="clear" w:color="auto" w:fill="F2F2F2" w:themeFill="background1" w:themeFillShade="F2"/>
          </w:tcPr>
          <w:p w14:paraId="263FE6B6" w14:textId="0FCAF422"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bl>
    <w:p w14:paraId="326A24B4" w14:textId="77777777" w:rsidR="007D758A" w:rsidRDefault="007D758A" w:rsidP="005B1D39">
      <w:pPr>
        <w:widowControl w:val="0"/>
        <w:rPr>
          <w:i/>
        </w:rPr>
      </w:pPr>
    </w:p>
    <w:p w14:paraId="4AE17CA6" w14:textId="2D0ED1A7" w:rsidR="00A46CA8" w:rsidRPr="00C07237" w:rsidRDefault="004F52C4" w:rsidP="005A0FFA">
      <w:pPr>
        <w:widowControl w:val="0"/>
        <w:ind w:firstLine="709"/>
        <w:rPr>
          <w:i/>
        </w:rPr>
      </w:pPr>
      <w:r>
        <w:rPr>
          <w:i/>
        </w:rPr>
        <w:t>P</w:t>
      </w:r>
      <w:r w:rsidR="00A46CA8" w:rsidRPr="00C07237">
        <w:rPr>
          <w:i/>
        </w:rPr>
        <w:t>astabos:</w:t>
      </w:r>
    </w:p>
    <w:p w14:paraId="4777C76B" w14:textId="2463C01B" w:rsidR="00A46CA8" w:rsidRDefault="00A46CA8" w:rsidP="005A0FFA">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41707911" w14:textId="06711146" w:rsidR="00A46CA8" w:rsidRDefault="00A46CA8" w:rsidP="005A0FFA">
      <w:pPr>
        <w:widowControl w:val="0"/>
        <w:ind w:right="253" w:firstLine="709"/>
        <w:jc w:val="both"/>
        <w:rPr>
          <w:i/>
        </w:rPr>
      </w:pPr>
      <w:r>
        <w:rPr>
          <w:i/>
        </w:rPr>
        <w:t xml:space="preserve">- </w:t>
      </w:r>
      <w:r w:rsidRPr="00C07237">
        <w:rPr>
          <w:i/>
        </w:rPr>
        <w:t>tais atvejais, kai pagal galiojančius teisės aktus tie</w:t>
      </w:r>
      <w:r>
        <w:rPr>
          <w:i/>
        </w:rPr>
        <w:t>kėjui nereikia mokėti PVM, jis kain</w:t>
      </w:r>
      <w:r w:rsidR="007D758A">
        <w:rPr>
          <w:i/>
        </w:rPr>
        <w:t>ą (-</w:t>
      </w:r>
      <w:proofErr w:type="spellStart"/>
      <w:r w:rsidR="007D758A">
        <w:rPr>
          <w:i/>
        </w:rPr>
        <w:t>as</w:t>
      </w:r>
      <w:proofErr w:type="spellEnd"/>
      <w:r w:rsidR="007D758A">
        <w:rPr>
          <w:i/>
        </w:rPr>
        <w:t>)</w:t>
      </w:r>
      <w:r>
        <w:rPr>
          <w:i/>
        </w:rPr>
        <w:t>, nurodo be PVM i</w:t>
      </w:r>
      <w:r w:rsidRPr="00C07237">
        <w:rPr>
          <w:i/>
        </w:rPr>
        <w:t>r nurodo priežastis, dėl kurių PVM nemoka</w:t>
      </w:r>
      <w:r w:rsidR="004F52C4">
        <w:rPr>
          <w:i/>
        </w:rPr>
        <w:t>;</w:t>
      </w:r>
    </w:p>
    <w:p w14:paraId="3AB06AF2" w14:textId="6197E615" w:rsidR="00FC5D0D" w:rsidRPr="00FC5D0D" w:rsidRDefault="00FC5D0D" w:rsidP="005A0FFA">
      <w:pPr>
        <w:ind w:right="253" w:firstLine="709"/>
        <w:jc w:val="both"/>
      </w:pPr>
      <w:r>
        <w:rPr>
          <w:i/>
          <w:iCs/>
        </w:rPr>
        <w:lastRenderedPageBreak/>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Pr>
          <w:i/>
        </w:rPr>
        <w:t>s</w:t>
      </w:r>
      <w:r w:rsidRPr="00137E9C">
        <w:rPr>
          <w:i/>
        </w:rPr>
        <w:t xml:space="preserve">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Pr="004E6D13">
        <w:rPr>
          <w:i/>
        </w:rPr>
        <w:t>.</w:t>
      </w:r>
      <w:r>
        <w:rPr>
          <w:i/>
        </w:rPr>
        <w:t xml:space="preserve"> </w:t>
      </w:r>
    </w:p>
    <w:bookmarkEnd w:id="54"/>
    <w:p w14:paraId="0FCC1849" w14:textId="16107340" w:rsidR="00ED5F03" w:rsidRDefault="00ED5F03" w:rsidP="005A0FFA">
      <w:pPr>
        <w:pStyle w:val="Sraopastraipa"/>
        <w:tabs>
          <w:tab w:val="left" w:pos="0"/>
          <w:tab w:val="left" w:pos="851"/>
        </w:tabs>
        <w:spacing w:after="60"/>
        <w:ind w:left="0" w:right="111" w:firstLine="709"/>
        <w:jc w:val="both"/>
        <w:rPr>
          <w:i/>
          <w:iCs/>
          <w:sz w:val="24"/>
          <w:szCs w:val="24"/>
          <w:lang w:val="lt"/>
        </w:rPr>
      </w:pPr>
      <w:r w:rsidRPr="00ED5F03">
        <w:rPr>
          <w:i/>
          <w:iCs/>
          <w:sz w:val="24"/>
          <w:szCs w:val="24"/>
        </w:rPr>
        <w:t xml:space="preserve">- </w:t>
      </w:r>
      <w:r w:rsidRPr="00ED5F03">
        <w:rPr>
          <w:i/>
          <w:iCs/>
          <w:sz w:val="24"/>
          <w:szCs w:val="24"/>
          <w:lang w:val="lt"/>
        </w:rPr>
        <w:t>į kainą turi būti įtrauktos visos teikėjo patiriamos išlaidos, įskaitant atlyginimus specialistams, transporto išlaidas, mokymų organizavimo kaštus, mokomąją medžiagą ir kitus su teikiama paslauga susijusius kaštus.</w:t>
      </w:r>
    </w:p>
    <w:p w14:paraId="4E641F62" w14:textId="77777777" w:rsidR="005A0FFA" w:rsidRDefault="005A0FFA" w:rsidP="005A0FFA">
      <w:pPr>
        <w:pStyle w:val="Sraopastraipa"/>
        <w:tabs>
          <w:tab w:val="left" w:pos="0"/>
          <w:tab w:val="left" w:pos="851"/>
        </w:tabs>
        <w:spacing w:after="60"/>
        <w:ind w:left="0" w:right="111" w:firstLine="709"/>
        <w:jc w:val="both"/>
        <w:rPr>
          <w:bCs/>
          <w:color w:val="000000" w:themeColor="text1"/>
          <w:sz w:val="24"/>
          <w:szCs w:val="24"/>
        </w:rPr>
      </w:pPr>
    </w:p>
    <w:p w14:paraId="102215DA" w14:textId="4F5D901E"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r w:rsidRPr="00523351">
        <w:rPr>
          <w:bCs/>
          <w:color w:val="000000" w:themeColor="text1"/>
          <w:sz w:val="24"/>
          <w:szCs w:val="24"/>
        </w:rPr>
        <w:t xml:space="preserve">Tiekėjų pasiūlymų </w:t>
      </w:r>
      <w:r w:rsidRPr="005A0FFA">
        <w:rPr>
          <w:b/>
          <w:color w:val="000000" w:themeColor="text1"/>
          <w:sz w:val="24"/>
          <w:szCs w:val="24"/>
        </w:rPr>
        <w:t>kainos negali viršyti</w:t>
      </w:r>
      <w:r w:rsidRPr="00523351">
        <w:rPr>
          <w:bCs/>
          <w:color w:val="000000" w:themeColor="text1"/>
          <w:sz w:val="24"/>
          <w:szCs w:val="24"/>
        </w:rPr>
        <w:t xml:space="preserve"> </w:t>
      </w:r>
      <w:r>
        <w:rPr>
          <w:bCs/>
          <w:color w:val="000000" w:themeColor="text1"/>
          <w:sz w:val="24"/>
          <w:szCs w:val="24"/>
        </w:rPr>
        <w:t>97 920,00</w:t>
      </w:r>
      <w:r w:rsidRPr="00505877">
        <w:rPr>
          <w:bCs/>
          <w:color w:val="000000" w:themeColor="text1"/>
          <w:sz w:val="24"/>
          <w:szCs w:val="24"/>
        </w:rPr>
        <w:t xml:space="preserve"> Eur su PVM (arba </w:t>
      </w:r>
      <w:r>
        <w:rPr>
          <w:bCs/>
          <w:color w:val="000000" w:themeColor="text1"/>
          <w:sz w:val="24"/>
          <w:szCs w:val="24"/>
        </w:rPr>
        <w:t>80 925,62</w:t>
      </w:r>
      <w:r w:rsidRPr="00505877">
        <w:rPr>
          <w:bCs/>
          <w:color w:val="000000" w:themeColor="text1"/>
          <w:sz w:val="24"/>
          <w:szCs w:val="24"/>
        </w:rPr>
        <w:t xml:space="preserve"> </w:t>
      </w:r>
      <w:r>
        <w:rPr>
          <w:bCs/>
          <w:color w:val="000000" w:themeColor="text1"/>
          <w:sz w:val="24"/>
          <w:szCs w:val="24"/>
        </w:rPr>
        <w:t xml:space="preserve">Eur </w:t>
      </w:r>
      <w:r w:rsidRPr="00505877">
        <w:rPr>
          <w:bCs/>
          <w:color w:val="000000" w:themeColor="text1"/>
          <w:sz w:val="24"/>
          <w:szCs w:val="24"/>
        </w:rPr>
        <w:t>be PVM</w:t>
      </w:r>
      <w:r w:rsidRPr="00523351">
        <w:rPr>
          <w:bCs/>
          <w:color w:val="000000" w:themeColor="text1"/>
          <w:sz w:val="24"/>
          <w:szCs w:val="24"/>
        </w:rPr>
        <w:t xml:space="preserve">, jei tiekėjas yra ne PVM mokėtojas ar </w:t>
      </w:r>
      <w:r w:rsidR="008C4772">
        <w:rPr>
          <w:bCs/>
          <w:color w:val="000000" w:themeColor="text1"/>
          <w:sz w:val="24"/>
          <w:szCs w:val="24"/>
        </w:rPr>
        <w:t>paslaugos</w:t>
      </w:r>
      <w:r w:rsidRPr="00523351">
        <w:rPr>
          <w:bCs/>
          <w:color w:val="000000" w:themeColor="text1"/>
          <w:sz w:val="24"/>
          <w:szCs w:val="24"/>
        </w:rPr>
        <w:t xml:space="preserve"> neapmokestinam</w:t>
      </w:r>
      <w:r w:rsidR="008C4772">
        <w:rPr>
          <w:bCs/>
          <w:color w:val="000000" w:themeColor="text1"/>
          <w:sz w:val="24"/>
          <w:szCs w:val="24"/>
        </w:rPr>
        <w:t>os</w:t>
      </w:r>
      <w:r w:rsidRPr="00523351">
        <w:rPr>
          <w:bCs/>
          <w:color w:val="000000" w:themeColor="text1"/>
          <w:sz w:val="24"/>
          <w:szCs w:val="24"/>
        </w:rPr>
        <w:t xml:space="preserve"> PVM, ar dėl kitų priežasčių Perkančiosios organizacijos galutinė tiekėjui mokėtina suma bus be PVM)</w:t>
      </w:r>
      <w:r>
        <w:rPr>
          <w:bCs/>
          <w:color w:val="000000" w:themeColor="text1"/>
          <w:sz w:val="24"/>
          <w:szCs w:val="24"/>
        </w:rPr>
        <w:t xml:space="preserve">, </w:t>
      </w:r>
      <w:r w:rsidRPr="005F4C75">
        <w:rPr>
          <w:b/>
          <w:color w:val="000000" w:themeColor="text1"/>
          <w:sz w:val="24"/>
          <w:szCs w:val="24"/>
        </w:rPr>
        <w:t>ją viršijantys pasiūlymai bus laikomi nepriimtinais ir bus atmetami.</w:t>
      </w:r>
    </w:p>
    <w:p w14:paraId="166AEBFA" w14:textId="77777777" w:rsidR="005A0FFA" w:rsidRPr="005B1D39" w:rsidRDefault="005A0FFA" w:rsidP="005B1D39">
      <w:pPr>
        <w:tabs>
          <w:tab w:val="left" w:pos="1134"/>
        </w:tabs>
        <w:ind w:right="111"/>
        <w:jc w:val="both"/>
        <w:rPr>
          <w:i/>
          <w:iCs/>
        </w:rPr>
      </w:pPr>
    </w:p>
    <w:p w14:paraId="69A4432D" w14:textId="6EAF4785" w:rsidR="00A46CA8" w:rsidRPr="00C07237" w:rsidRDefault="00A46CA8" w:rsidP="00C20E3D">
      <w:pPr>
        <w:widowControl w:val="0"/>
        <w:ind w:left="-27" w:right="111" w:firstLine="736"/>
        <w:jc w:val="both"/>
      </w:pPr>
      <w:r w:rsidRPr="00C07237">
        <w:t>Teikdami šį pasiūlymą mes patvirtiname, kad siūlom</w:t>
      </w:r>
      <w:r w:rsidR="004F52C4">
        <w:t>os</w:t>
      </w:r>
      <w:r>
        <w:t xml:space="preserve"> </w:t>
      </w:r>
      <w:r w:rsidR="004F52C4">
        <w:t>paslaugos</w:t>
      </w:r>
      <w:r>
        <w:t xml:space="preserve"> </w:t>
      </w:r>
      <w:r w:rsidRPr="00C07237">
        <w:t>visiškai atitinka pirkimo dokumentuose nurody</w:t>
      </w:r>
      <w:r>
        <w:t>tus reikalavimus, į mūsų siūlom</w:t>
      </w:r>
      <w:r w:rsidR="007D758A">
        <w:t>ą kainą</w:t>
      </w:r>
      <w:r>
        <w:t xml:space="preserve">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w:t>
      </w:r>
      <w:r w:rsidR="007D758A">
        <w:t>kainą.</w:t>
      </w:r>
    </w:p>
    <w:p w14:paraId="5DB202AB" w14:textId="77777777" w:rsidR="00A46CA8" w:rsidRPr="00BD7D40" w:rsidRDefault="00A46CA8" w:rsidP="00A46CA8">
      <w:pPr>
        <w:widowControl w:val="0"/>
        <w:ind w:left="-27" w:firstLine="736"/>
        <w:jc w:val="both"/>
        <w:rPr>
          <w:i/>
        </w:rPr>
      </w:pPr>
    </w:p>
    <w:p w14:paraId="111D347D" w14:textId="6B10A3B1"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7D758A">
        <w:rPr>
          <w:b/>
        </w:rPr>
        <w:t>kaina.</w:t>
      </w:r>
    </w:p>
    <w:p w14:paraId="28735523" w14:textId="77777777" w:rsidR="00A46CA8" w:rsidRDefault="00A46CA8" w:rsidP="00A46CA8">
      <w:pPr>
        <w:widowControl w:val="0"/>
        <w:ind w:left="-27" w:firstLine="736"/>
        <w:jc w:val="both"/>
        <w:rPr>
          <w:b/>
        </w:rPr>
      </w:pPr>
    </w:p>
    <w:tbl>
      <w:tblPr>
        <w:tblW w:w="14459" w:type="dxa"/>
        <w:tblLayout w:type="fixed"/>
        <w:tblLook w:val="01E0" w:firstRow="1" w:lastRow="1" w:firstColumn="1" w:lastColumn="1" w:noHBand="0" w:noVBand="0"/>
      </w:tblPr>
      <w:tblGrid>
        <w:gridCol w:w="14459"/>
      </w:tblGrid>
      <w:tr w:rsidR="00A46CA8" w:rsidRPr="004A529D" w14:paraId="5A512E35" w14:textId="77777777" w:rsidTr="00C20E3D">
        <w:trPr>
          <w:trHeight w:val="338"/>
        </w:trPr>
        <w:tc>
          <w:tcPr>
            <w:tcW w:w="14459" w:type="dxa"/>
          </w:tcPr>
          <w:p w14:paraId="6B95DC41" w14:textId="3FE9A0AF" w:rsidR="00A46CA8" w:rsidRPr="004A529D" w:rsidRDefault="00A46CA8" w:rsidP="00BB108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B83D4C">
              <w:rPr>
                <w:i/>
              </w:rPr>
              <w:t>3</w:t>
            </w:r>
            <w:r w:rsidRPr="00053CF8">
              <w:rPr>
                <w:i/>
              </w:rPr>
              <w:t xml:space="preserve"> punkte</w:t>
            </w:r>
            <w:r w:rsidRPr="00053CF8">
              <w:t>):</w:t>
            </w:r>
          </w:p>
          <w:tbl>
            <w:tblPr>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04"/>
              <w:gridCol w:w="7552"/>
            </w:tblGrid>
            <w:tr w:rsidR="00A46CA8" w:rsidRPr="004A529D" w14:paraId="648D861C" w14:textId="77777777" w:rsidTr="00C20E3D">
              <w:trPr>
                <w:trHeight w:val="967"/>
              </w:trPr>
              <w:tc>
                <w:tcPr>
                  <w:tcW w:w="692" w:type="dxa"/>
                  <w:tcBorders>
                    <w:top w:val="single" w:sz="4" w:space="0" w:color="auto"/>
                    <w:left w:val="single" w:sz="4" w:space="0" w:color="auto"/>
                    <w:bottom w:val="single" w:sz="4" w:space="0" w:color="auto"/>
                    <w:right w:val="single" w:sz="4" w:space="0" w:color="auto"/>
                  </w:tcBorders>
                </w:tcPr>
                <w:p w14:paraId="6F2FA0D2" w14:textId="77777777" w:rsidR="00A46CA8" w:rsidRPr="004A529D" w:rsidRDefault="00A46CA8" w:rsidP="00BB1089">
                  <w:pPr>
                    <w:widowControl w:val="0"/>
                  </w:pPr>
                  <w:r w:rsidRPr="004A529D">
                    <w:t>Eil. Nr.</w:t>
                  </w:r>
                </w:p>
              </w:tc>
              <w:tc>
                <w:tcPr>
                  <w:tcW w:w="6004" w:type="dxa"/>
                  <w:tcBorders>
                    <w:top w:val="single" w:sz="4" w:space="0" w:color="auto"/>
                    <w:left w:val="single" w:sz="4" w:space="0" w:color="auto"/>
                    <w:bottom w:val="single" w:sz="4" w:space="0" w:color="auto"/>
                    <w:right w:val="single" w:sz="4" w:space="0" w:color="auto"/>
                  </w:tcBorders>
                  <w:vAlign w:val="center"/>
                </w:tcPr>
                <w:p w14:paraId="11399832" w14:textId="77777777" w:rsidR="00A46CA8" w:rsidRPr="004A529D" w:rsidRDefault="00A46CA8" w:rsidP="00BB1089">
                  <w:pPr>
                    <w:widowControl w:val="0"/>
                    <w:jc w:val="center"/>
                  </w:pPr>
                  <w:r w:rsidRPr="004A529D">
                    <w:t>Pateikto dokumento (ar jo dalies) pavadinimas (rekomenduojama pavadinime vartoti žodį „Konfidencialu“)</w:t>
                  </w:r>
                </w:p>
              </w:tc>
              <w:tc>
                <w:tcPr>
                  <w:tcW w:w="7552" w:type="dxa"/>
                  <w:tcBorders>
                    <w:top w:val="single" w:sz="4" w:space="0" w:color="auto"/>
                    <w:left w:val="single" w:sz="4" w:space="0" w:color="auto"/>
                    <w:bottom w:val="single" w:sz="4" w:space="0" w:color="auto"/>
                    <w:right w:val="single" w:sz="4" w:space="0" w:color="auto"/>
                  </w:tcBorders>
                  <w:vAlign w:val="center"/>
                </w:tcPr>
                <w:p w14:paraId="69906C09" w14:textId="77777777" w:rsidR="00A46CA8" w:rsidRPr="004A529D" w:rsidRDefault="00A46CA8" w:rsidP="00BB108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C20E3D">
              <w:trPr>
                <w:trHeight w:val="257"/>
              </w:trPr>
              <w:tc>
                <w:tcPr>
                  <w:tcW w:w="692"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BB1089">
                  <w:pPr>
                    <w:widowControl w:val="0"/>
                  </w:pPr>
                </w:p>
              </w:tc>
              <w:tc>
                <w:tcPr>
                  <w:tcW w:w="6004"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BB1089">
                  <w:pPr>
                    <w:widowControl w:val="0"/>
                  </w:pPr>
                </w:p>
              </w:tc>
              <w:tc>
                <w:tcPr>
                  <w:tcW w:w="7552"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BB1089">
                  <w:pPr>
                    <w:widowControl w:val="0"/>
                  </w:pPr>
                </w:p>
              </w:tc>
            </w:tr>
            <w:tr w:rsidR="00A46CA8" w:rsidRPr="004A529D" w14:paraId="3CE0D8F8" w14:textId="77777777" w:rsidTr="00C20E3D">
              <w:trPr>
                <w:trHeight w:val="387"/>
              </w:trPr>
              <w:tc>
                <w:tcPr>
                  <w:tcW w:w="692"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BB1089">
                  <w:pPr>
                    <w:widowControl w:val="0"/>
                  </w:pPr>
                </w:p>
              </w:tc>
              <w:tc>
                <w:tcPr>
                  <w:tcW w:w="6004"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BB1089">
                  <w:pPr>
                    <w:widowControl w:val="0"/>
                  </w:pPr>
                </w:p>
              </w:tc>
              <w:tc>
                <w:tcPr>
                  <w:tcW w:w="7552"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BB1089">
                  <w:pPr>
                    <w:widowControl w:val="0"/>
                  </w:pPr>
                </w:p>
              </w:tc>
            </w:tr>
          </w:tbl>
          <w:p w14:paraId="18F06B4D" w14:textId="77777777" w:rsidR="00A46CA8" w:rsidRPr="004A529D" w:rsidRDefault="00A46CA8" w:rsidP="00BB1089">
            <w:pPr>
              <w:widowControl w:val="0"/>
            </w:pPr>
          </w:p>
        </w:tc>
      </w:tr>
    </w:tbl>
    <w:p w14:paraId="77667ACC" w14:textId="77777777" w:rsidR="00A46CA8" w:rsidRPr="004A529D" w:rsidRDefault="00A46CA8" w:rsidP="00C20E3D">
      <w:pPr>
        <w:widowControl w:val="0"/>
        <w:ind w:right="253" w:firstLine="709"/>
        <w:jc w:val="both"/>
      </w:pPr>
      <w:r w:rsidRPr="004A529D">
        <w:rPr>
          <w:i/>
        </w:rPr>
        <w:t>Pastabos:</w:t>
      </w:r>
    </w:p>
    <w:p w14:paraId="3181D241" w14:textId="7F361285" w:rsidR="00A46CA8" w:rsidRPr="004A529D" w:rsidRDefault="00A46CA8" w:rsidP="00C20E3D">
      <w:pPr>
        <w:ind w:right="253" w:firstLine="709"/>
        <w:jc w:val="both"/>
        <w:rPr>
          <w:i/>
          <w:iCs/>
        </w:rPr>
      </w:pPr>
      <w:r w:rsidRPr="004A529D">
        <w:rPr>
          <w:i/>
          <w:iCs/>
        </w:rPr>
        <w:t xml:space="preserve">- tiekėjas, nurodantis konfidencialią informaciją, privalo </w:t>
      </w:r>
      <w:r w:rsidRPr="00CC3F3B">
        <w:rPr>
          <w:i/>
          <w:iCs/>
        </w:rPr>
        <w:t xml:space="preserve">vadovautis </w:t>
      </w:r>
      <w:r w:rsidR="00CC3F3B" w:rsidRPr="00CC3F3B">
        <w:rPr>
          <w:i/>
          <w:iCs/>
        </w:rPr>
        <w:t xml:space="preserve">VPĮ </w:t>
      </w:r>
      <w:r w:rsidRPr="00CC3F3B">
        <w:rPr>
          <w:i/>
          <w:iCs/>
        </w:rPr>
        <w:t>20</w:t>
      </w:r>
      <w:r w:rsidRPr="004A529D">
        <w:rPr>
          <w:i/>
          <w:iCs/>
        </w:rPr>
        <w:t xml:space="preserve"> straipsnio 2 dalies nuostatomis bei Viešųjų pirkimų tarnybos paaiškinimais, paskelbtais informaciniame leidinyje „Konfidencialumas viešuosiuose pirkimuose“ (</w:t>
      </w:r>
      <w:hyperlink r:id="rId31" w:history="1">
        <w:r w:rsidRPr="004A529D">
          <w:rPr>
            <w:rStyle w:val="Hipersaitas"/>
            <w:rFonts w:eastAsia="Calibri"/>
            <w:i/>
            <w:iCs/>
          </w:rPr>
          <w:t>http://www.vpt.lrv.lt/</w:t>
        </w:r>
      </w:hyperlink>
      <w:r w:rsidRPr="004A529D">
        <w:rPr>
          <w:i/>
          <w:iCs/>
        </w:rPr>
        <w:t>);</w:t>
      </w:r>
    </w:p>
    <w:p w14:paraId="5C6BE20D" w14:textId="12860E0D" w:rsidR="00A46CA8" w:rsidRPr="004A529D" w:rsidRDefault="00A46CA8" w:rsidP="00C20E3D">
      <w:pPr>
        <w:ind w:right="253"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CC3F3B" w:rsidRPr="00CC3F3B">
        <w:rPr>
          <w:i/>
          <w:iCs/>
        </w:rPr>
        <w:t xml:space="preserve">VPĮ </w:t>
      </w:r>
      <w:r w:rsidRPr="004A529D">
        <w:rPr>
          <w:i/>
          <w:iCs/>
        </w:rPr>
        <w:t>įtvirtintų skaidrumo principų, draudžiančių nepagrįstai riboti teisę susipažinti su nekonfidencialia viešojo pirkimo informacija;</w:t>
      </w:r>
    </w:p>
    <w:p w14:paraId="31CBEFC7" w14:textId="487C1572" w:rsidR="00A46CA8" w:rsidRPr="004A529D" w:rsidRDefault="00A46CA8" w:rsidP="00C20E3D">
      <w:pPr>
        <w:widowControl w:val="0"/>
        <w:ind w:right="253" w:firstLine="709"/>
        <w:jc w:val="both"/>
        <w:rPr>
          <w:i/>
          <w:iCs/>
        </w:rPr>
      </w:pPr>
      <w:r w:rsidRPr="004A529D">
        <w:rPr>
          <w:i/>
          <w:iCs/>
        </w:rPr>
        <w:t xml:space="preserve">- jeigu </w:t>
      </w:r>
      <w:r w:rsidR="00053CE3">
        <w:rPr>
          <w:i/>
          <w:iCs/>
        </w:rPr>
        <w:t>CPO</w:t>
      </w:r>
      <w:r w:rsidRPr="004A529D">
        <w:rPr>
          <w:i/>
          <w:iCs/>
        </w:rPr>
        <w:t xml:space="preserve"> kyla abejonių dėl tiekėjo pasiūlyme nurodytos informacijos konfidencialumo, ji privalo prašyti tiekėjo įrodyti, kodėl nurodyta informacija yra konfidenciali. Jeigu tiekėjas per </w:t>
      </w:r>
      <w:r w:rsidR="00053CE3">
        <w:rPr>
          <w:i/>
          <w:iCs/>
        </w:rPr>
        <w:t>CPO</w:t>
      </w:r>
      <w:r w:rsidRPr="004A529D">
        <w:rPr>
          <w:i/>
          <w:iCs/>
        </w:rPr>
        <w:t xml:space="preserve">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77777777"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Pr>
          <w:i/>
        </w:rPr>
        <w:t>6</w:t>
      </w:r>
      <w:r w:rsidRPr="00053CF8">
        <w:rPr>
          <w:i/>
        </w:rPr>
        <w:t xml:space="preserve"> p</w:t>
      </w:r>
      <w:r w:rsidRPr="00053CF8">
        <w:t>.):</w:t>
      </w:r>
    </w:p>
    <w:tbl>
      <w:tblPr>
        <w:tblW w:w="14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10367"/>
        <w:gridCol w:w="2948"/>
      </w:tblGrid>
      <w:tr w:rsidR="00A46CA8" w:rsidRPr="00031EB2" w14:paraId="5FDF9F0C" w14:textId="77777777" w:rsidTr="00AC39AC">
        <w:trPr>
          <w:trHeight w:val="677"/>
        </w:trPr>
        <w:tc>
          <w:tcPr>
            <w:tcW w:w="1009" w:type="dxa"/>
            <w:shd w:val="clear" w:color="auto" w:fill="F2F2F2" w:themeFill="background1" w:themeFillShade="F2"/>
            <w:vAlign w:val="center"/>
          </w:tcPr>
          <w:p w14:paraId="79A3C55A" w14:textId="77777777" w:rsidR="00A46CA8" w:rsidRPr="00031EB2" w:rsidRDefault="00A46CA8" w:rsidP="00BB1089">
            <w:pPr>
              <w:widowControl w:val="0"/>
              <w:jc w:val="center"/>
            </w:pPr>
            <w:r w:rsidRPr="00031EB2">
              <w:lastRenderedPageBreak/>
              <w:t>Eil. Nr.</w:t>
            </w:r>
          </w:p>
        </w:tc>
        <w:tc>
          <w:tcPr>
            <w:tcW w:w="10367" w:type="dxa"/>
            <w:shd w:val="clear" w:color="auto" w:fill="F2F2F2" w:themeFill="background1" w:themeFillShade="F2"/>
            <w:vAlign w:val="center"/>
          </w:tcPr>
          <w:p w14:paraId="1AD6F4A6" w14:textId="77777777" w:rsidR="00A46CA8" w:rsidRPr="00031EB2" w:rsidRDefault="00A46CA8" w:rsidP="00BB1089">
            <w:pPr>
              <w:widowControl w:val="0"/>
              <w:jc w:val="center"/>
            </w:pPr>
            <w:r w:rsidRPr="00031EB2">
              <w:t>Pateiktų dokumentų pavadinimas</w:t>
            </w:r>
          </w:p>
        </w:tc>
        <w:tc>
          <w:tcPr>
            <w:tcW w:w="2948" w:type="dxa"/>
            <w:shd w:val="clear" w:color="auto" w:fill="F2F2F2" w:themeFill="background1" w:themeFillShade="F2"/>
            <w:vAlign w:val="center"/>
          </w:tcPr>
          <w:p w14:paraId="43744DF6" w14:textId="77777777" w:rsidR="00A46CA8" w:rsidRPr="00031EB2" w:rsidRDefault="00A46CA8" w:rsidP="00BB1089">
            <w:pPr>
              <w:widowControl w:val="0"/>
              <w:jc w:val="center"/>
            </w:pPr>
            <w:r w:rsidRPr="00031EB2">
              <w:t>Dokumento puslapių skaičius</w:t>
            </w:r>
          </w:p>
        </w:tc>
      </w:tr>
      <w:tr w:rsidR="00A46CA8" w:rsidRPr="00031EB2" w14:paraId="1117D578" w14:textId="77777777" w:rsidTr="00AC39AC">
        <w:trPr>
          <w:trHeight w:val="234"/>
        </w:trPr>
        <w:tc>
          <w:tcPr>
            <w:tcW w:w="1009" w:type="dxa"/>
          </w:tcPr>
          <w:p w14:paraId="20E5708B" w14:textId="77777777" w:rsidR="00A46CA8" w:rsidRPr="00031EB2" w:rsidRDefault="00A46CA8" w:rsidP="00BB1089">
            <w:pPr>
              <w:widowControl w:val="0"/>
            </w:pPr>
          </w:p>
        </w:tc>
        <w:tc>
          <w:tcPr>
            <w:tcW w:w="10367" w:type="dxa"/>
          </w:tcPr>
          <w:p w14:paraId="1D1B4E87" w14:textId="77777777" w:rsidR="00A46CA8" w:rsidRPr="00031EB2" w:rsidRDefault="00A46CA8" w:rsidP="00BB1089">
            <w:pPr>
              <w:widowControl w:val="0"/>
            </w:pPr>
          </w:p>
        </w:tc>
        <w:tc>
          <w:tcPr>
            <w:tcW w:w="2948" w:type="dxa"/>
          </w:tcPr>
          <w:p w14:paraId="3BA05634" w14:textId="77777777" w:rsidR="00A46CA8" w:rsidRPr="00031EB2" w:rsidRDefault="00A46CA8" w:rsidP="00BB1089">
            <w:pPr>
              <w:widowControl w:val="0"/>
            </w:pPr>
          </w:p>
        </w:tc>
      </w:tr>
      <w:tr w:rsidR="00A46CA8" w:rsidRPr="00031EB2" w14:paraId="58B8BE21" w14:textId="77777777" w:rsidTr="00AC39AC">
        <w:trPr>
          <w:trHeight w:val="234"/>
        </w:trPr>
        <w:tc>
          <w:tcPr>
            <w:tcW w:w="1009" w:type="dxa"/>
          </w:tcPr>
          <w:p w14:paraId="5A65287F" w14:textId="77777777" w:rsidR="00A46CA8" w:rsidRPr="00031EB2" w:rsidRDefault="00A46CA8" w:rsidP="00BB1089">
            <w:pPr>
              <w:widowControl w:val="0"/>
            </w:pPr>
          </w:p>
        </w:tc>
        <w:tc>
          <w:tcPr>
            <w:tcW w:w="10367" w:type="dxa"/>
          </w:tcPr>
          <w:p w14:paraId="75CF6A0C" w14:textId="77777777" w:rsidR="00A46CA8" w:rsidRPr="00031EB2" w:rsidRDefault="00A46CA8" w:rsidP="00BB1089">
            <w:pPr>
              <w:widowControl w:val="0"/>
            </w:pPr>
          </w:p>
        </w:tc>
        <w:tc>
          <w:tcPr>
            <w:tcW w:w="2948" w:type="dxa"/>
          </w:tcPr>
          <w:p w14:paraId="31244D5D" w14:textId="77777777" w:rsidR="00A46CA8" w:rsidRPr="00031EB2" w:rsidRDefault="00A46CA8" w:rsidP="00BB1089">
            <w:pPr>
              <w:widowControl w:val="0"/>
            </w:pPr>
          </w:p>
        </w:tc>
      </w:tr>
    </w:tbl>
    <w:p w14:paraId="186A3722" w14:textId="77777777" w:rsidR="004F52C4" w:rsidRDefault="004F52C4" w:rsidP="00A46CA8">
      <w:pPr>
        <w:widowControl w:val="0"/>
        <w:ind w:firstLine="709"/>
        <w:jc w:val="both"/>
        <w:rPr>
          <w:b/>
        </w:rPr>
      </w:pPr>
    </w:p>
    <w:p w14:paraId="4262CD8E" w14:textId="3B2794CF" w:rsidR="00A46CA8" w:rsidRPr="007F1FE7" w:rsidRDefault="00A46CA8" w:rsidP="00A46CA8">
      <w:pPr>
        <w:widowControl w:val="0"/>
        <w:ind w:firstLine="709"/>
        <w:jc w:val="both"/>
        <w:rPr>
          <w:b/>
        </w:rPr>
      </w:pPr>
      <w:r w:rsidRPr="007F1FE7">
        <w:rPr>
          <w:b/>
        </w:rPr>
        <w:t xml:space="preserve">Pasiūlymas galioja </w:t>
      </w:r>
      <w:r w:rsidR="00053CE3">
        <w:rPr>
          <w:b/>
        </w:rPr>
        <w:t>CPO</w:t>
      </w:r>
      <w:r w:rsidRPr="007F1FE7">
        <w:rPr>
          <w:b/>
        </w:rPr>
        <w:t xml:space="preserve">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7DAE7081" w14:textId="77777777" w:rsidR="00087D30" w:rsidRDefault="00087D30" w:rsidP="00087D30">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FD581A0" w14:textId="58367D3E" w:rsidR="00A46CA8" w:rsidRDefault="00087D30" w:rsidP="00087D30">
      <w:pPr>
        <w:spacing w:before="100" w:beforeAutospacing="1" w:after="100" w:afterAutospacing="1"/>
        <w:ind w:firstLine="709"/>
        <w:jc w:val="both"/>
        <w:rPr>
          <w:b/>
          <w:lang w:val="en-US"/>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16D0BB96" w14:textId="520682D6" w:rsidR="00A46CA8" w:rsidRDefault="00A46CA8" w:rsidP="00A46CA8">
      <w:pPr>
        <w:spacing w:after="200" w:line="276" w:lineRule="auto"/>
        <w:rPr>
          <w:rFonts w:eastAsia="Calibri"/>
          <w:lang w:eastAsia="lt-LT"/>
        </w:rPr>
      </w:pPr>
    </w:p>
    <w:sectPr w:rsidR="00A46CA8" w:rsidSect="00C20E3D">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8D7E" w14:textId="77777777" w:rsidR="00B417B0" w:rsidRDefault="00B417B0" w:rsidP="000E15EF">
      <w:r>
        <w:separator/>
      </w:r>
    </w:p>
  </w:endnote>
  <w:endnote w:type="continuationSeparator" w:id="0">
    <w:p w14:paraId="042020FB" w14:textId="77777777" w:rsidR="00B417B0" w:rsidRDefault="00B417B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4B06" w14:textId="77777777" w:rsidR="00B417B0" w:rsidRDefault="00B417B0" w:rsidP="000E15EF">
      <w:r>
        <w:separator/>
      </w:r>
    </w:p>
  </w:footnote>
  <w:footnote w:type="continuationSeparator" w:id="0">
    <w:p w14:paraId="72455D06" w14:textId="77777777" w:rsidR="00B417B0" w:rsidRDefault="00B417B0"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BB1089" w:rsidRDefault="00BB1089">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35C429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8D3D16"/>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2"/>
  </w:num>
  <w:num w:numId="5">
    <w:abstractNumId w:val="24"/>
  </w:num>
  <w:num w:numId="6">
    <w:abstractNumId w:val="15"/>
  </w:num>
  <w:num w:numId="7">
    <w:abstractNumId w:val="26"/>
  </w:num>
  <w:num w:numId="8">
    <w:abstractNumId w:val="27"/>
  </w:num>
  <w:num w:numId="9">
    <w:abstractNumId w:val="0"/>
  </w:num>
  <w:num w:numId="10">
    <w:abstractNumId w:val="2"/>
  </w:num>
  <w:num w:numId="11">
    <w:abstractNumId w:val="19"/>
  </w:num>
  <w:num w:numId="12">
    <w:abstractNumId w:val="21"/>
  </w:num>
  <w:num w:numId="13">
    <w:abstractNumId w:val="7"/>
  </w:num>
  <w:num w:numId="14">
    <w:abstractNumId w:val="25"/>
  </w:num>
  <w:num w:numId="15">
    <w:abstractNumId w:val="4"/>
  </w:num>
  <w:num w:numId="16">
    <w:abstractNumId w:val="20"/>
  </w:num>
  <w:num w:numId="17">
    <w:abstractNumId w:val="28"/>
  </w:num>
  <w:num w:numId="18">
    <w:abstractNumId w:val="12"/>
  </w:num>
  <w:num w:numId="19">
    <w:abstractNumId w:val="23"/>
  </w:num>
  <w:num w:numId="20">
    <w:abstractNumId w:val="1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8"/>
  </w:num>
  <w:num w:numId="25">
    <w:abstractNumId w:val="6"/>
  </w:num>
  <w:num w:numId="26">
    <w:abstractNumId w:val="11"/>
  </w:num>
  <w:num w:numId="27">
    <w:abstractNumId w:val="3"/>
  </w:num>
  <w:num w:numId="28">
    <w:abstractNumId w:val="17"/>
  </w:num>
  <w:num w:numId="29">
    <w:abstractNumId w:val="13"/>
  </w:num>
  <w:num w:numId="30">
    <w:abstractNumId w:val="29"/>
  </w:num>
  <w:num w:numId="3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058"/>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060"/>
    <w:rsid w:val="000522E3"/>
    <w:rsid w:val="00052B43"/>
    <w:rsid w:val="00052CDC"/>
    <w:rsid w:val="00052E5E"/>
    <w:rsid w:val="00053321"/>
    <w:rsid w:val="0005349A"/>
    <w:rsid w:val="0005391D"/>
    <w:rsid w:val="00053CE3"/>
    <w:rsid w:val="00053D08"/>
    <w:rsid w:val="000540D2"/>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0A1"/>
    <w:rsid w:val="000834E1"/>
    <w:rsid w:val="00083767"/>
    <w:rsid w:val="000838BB"/>
    <w:rsid w:val="00087535"/>
    <w:rsid w:val="000877F9"/>
    <w:rsid w:val="00087D30"/>
    <w:rsid w:val="00087E81"/>
    <w:rsid w:val="00090AEC"/>
    <w:rsid w:val="00090E4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2AF4"/>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41A"/>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604C"/>
    <w:rsid w:val="001363DD"/>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1DB"/>
    <w:rsid w:val="001C45FB"/>
    <w:rsid w:val="001C4802"/>
    <w:rsid w:val="001C4EEE"/>
    <w:rsid w:val="001C4F4B"/>
    <w:rsid w:val="001C59B7"/>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67D75"/>
    <w:rsid w:val="0037037A"/>
    <w:rsid w:val="00370633"/>
    <w:rsid w:val="00370951"/>
    <w:rsid w:val="003719A6"/>
    <w:rsid w:val="00373973"/>
    <w:rsid w:val="00373F0A"/>
    <w:rsid w:val="0037478E"/>
    <w:rsid w:val="0037584D"/>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648"/>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B6E4D"/>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0BB1"/>
    <w:rsid w:val="004114B5"/>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0553"/>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59C8"/>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5C02"/>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0636"/>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FA2"/>
    <w:rsid w:val="005270EE"/>
    <w:rsid w:val="00527E78"/>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1E2"/>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4642"/>
    <w:rsid w:val="005648ED"/>
    <w:rsid w:val="0056502C"/>
    <w:rsid w:val="005655D7"/>
    <w:rsid w:val="0056648F"/>
    <w:rsid w:val="00570EA7"/>
    <w:rsid w:val="00571AA5"/>
    <w:rsid w:val="00571E7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6B7F"/>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A88"/>
    <w:rsid w:val="005B01F3"/>
    <w:rsid w:val="005B0298"/>
    <w:rsid w:val="005B1B03"/>
    <w:rsid w:val="005B1D39"/>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3B6"/>
    <w:rsid w:val="00655176"/>
    <w:rsid w:val="00655765"/>
    <w:rsid w:val="00655818"/>
    <w:rsid w:val="006564A0"/>
    <w:rsid w:val="006568C3"/>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4"/>
    <w:rsid w:val="00671F8D"/>
    <w:rsid w:val="00672E4D"/>
    <w:rsid w:val="0067329E"/>
    <w:rsid w:val="006737B9"/>
    <w:rsid w:val="006737C4"/>
    <w:rsid w:val="0067382C"/>
    <w:rsid w:val="006749BE"/>
    <w:rsid w:val="00674D14"/>
    <w:rsid w:val="00675C13"/>
    <w:rsid w:val="00675DEA"/>
    <w:rsid w:val="006760DF"/>
    <w:rsid w:val="006761BA"/>
    <w:rsid w:val="0067690F"/>
    <w:rsid w:val="00676CBD"/>
    <w:rsid w:val="00677465"/>
    <w:rsid w:val="00677566"/>
    <w:rsid w:val="00680717"/>
    <w:rsid w:val="0068078E"/>
    <w:rsid w:val="00680926"/>
    <w:rsid w:val="00681514"/>
    <w:rsid w:val="00681CDC"/>
    <w:rsid w:val="00682478"/>
    <w:rsid w:val="006828C5"/>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6F28"/>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08A"/>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310"/>
    <w:rsid w:val="00721415"/>
    <w:rsid w:val="00721A16"/>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019"/>
    <w:rsid w:val="00776265"/>
    <w:rsid w:val="0077674A"/>
    <w:rsid w:val="00776B7B"/>
    <w:rsid w:val="007775B8"/>
    <w:rsid w:val="00777742"/>
    <w:rsid w:val="00777805"/>
    <w:rsid w:val="007809AA"/>
    <w:rsid w:val="00780AF2"/>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06E"/>
    <w:rsid w:val="00795FD3"/>
    <w:rsid w:val="00796364"/>
    <w:rsid w:val="00796B9B"/>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27E"/>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16860"/>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4A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4FFE"/>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9D6"/>
    <w:rsid w:val="008D7C0D"/>
    <w:rsid w:val="008E0D6A"/>
    <w:rsid w:val="008E1DF9"/>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A38"/>
    <w:rsid w:val="00945BA8"/>
    <w:rsid w:val="00947445"/>
    <w:rsid w:val="009475BE"/>
    <w:rsid w:val="009501F1"/>
    <w:rsid w:val="00950704"/>
    <w:rsid w:val="00950BC4"/>
    <w:rsid w:val="0095126A"/>
    <w:rsid w:val="0095189F"/>
    <w:rsid w:val="00951B69"/>
    <w:rsid w:val="00952855"/>
    <w:rsid w:val="0095297B"/>
    <w:rsid w:val="00952D45"/>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95F"/>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168"/>
    <w:rsid w:val="00AB15A5"/>
    <w:rsid w:val="00AB1DEB"/>
    <w:rsid w:val="00AB2136"/>
    <w:rsid w:val="00AB2978"/>
    <w:rsid w:val="00AB2F09"/>
    <w:rsid w:val="00AB3677"/>
    <w:rsid w:val="00AB42B9"/>
    <w:rsid w:val="00AB4A15"/>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7B0"/>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47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67A3A"/>
    <w:rsid w:val="00B700E7"/>
    <w:rsid w:val="00B70361"/>
    <w:rsid w:val="00B712D7"/>
    <w:rsid w:val="00B71435"/>
    <w:rsid w:val="00B718D5"/>
    <w:rsid w:val="00B71A92"/>
    <w:rsid w:val="00B71F6A"/>
    <w:rsid w:val="00B72A38"/>
    <w:rsid w:val="00B72C3E"/>
    <w:rsid w:val="00B73B8C"/>
    <w:rsid w:val="00B73EA6"/>
    <w:rsid w:val="00B74348"/>
    <w:rsid w:val="00B7485C"/>
    <w:rsid w:val="00B7490D"/>
    <w:rsid w:val="00B74F26"/>
    <w:rsid w:val="00B750B6"/>
    <w:rsid w:val="00B754D2"/>
    <w:rsid w:val="00B755CF"/>
    <w:rsid w:val="00B75A06"/>
    <w:rsid w:val="00B75D46"/>
    <w:rsid w:val="00B76353"/>
    <w:rsid w:val="00B77379"/>
    <w:rsid w:val="00B7749A"/>
    <w:rsid w:val="00B775B3"/>
    <w:rsid w:val="00B77E30"/>
    <w:rsid w:val="00B80016"/>
    <w:rsid w:val="00B80BD1"/>
    <w:rsid w:val="00B812E9"/>
    <w:rsid w:val="00B814F4"/>
    <w:rsid w:val="00B817CF"/>
    <w:rsid w:val="00B8248E"/>
    <w:rsid w:val="00B8289B"/>
    <w:rsid w:val="00B82A5A"/>
    <w:rsid w:val="00B82B43"/>
    <w:rsid w:val="00B83874"/>
    <w:rsid w:val="00B8399A"/>
    <w:rsid w:val="00B83D4C"/>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3C6E"/>
    <w:rsid w:val="00C23D67"/>
    <w:rsid w:val="00C23F9F"/>
    <w:rsid w:val="00C24BE8"/>
    <w:rsid w:val="00C25204"/>
    <w:rsid w:val="00C25A2C"/>
    <w:rsid w:val="00C25BE8"/>
    <w:rsid w:val="00C25C37"/>
    <w:rsid w:val="00C25CB6"/>
    <w:rsid w:val="00C27715"/>
    <w:rsid w:val="00C27C5A"/>
    <w:rsid w:val="00C27C9E"/>
    <w:rsid w:val="00C3037B"/>
    <w:rsid w:val="00C303A1"/>
    <w:rsid w:val="00C30811"/>
    <w:rsid w:val="00C30ADE"/>
    <w:rsid w:val="00C30B95"/>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2BC"/>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3A9"/>
    <w:rsid w:val="00CB75BF"/>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64C"/>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76"/>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67E17"/>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B62"/>
    <w:rsid w:val="00ED5F03"/>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F06"/>
    <w:rsid w:val="00EF71D6"/>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552"/>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19F9"/>
    <w:rsid w:val="00FD2077"/>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A7C"/>
    <w:rsid w:val="00FF6E2D"/>
    <w:rsid w:val="0381ADAD"/>
    <w:rsid w:val="0942FE38"/>
    <w:rsid w:val="0A5A62CD"/>
    <w:rsid w:val="2428BC73"/>
    <w:rsid w:val="27230E7C"/>
    <w:rsid w:val="2844BFF5"/>
    <w:rsid w:val="30C9C8CE"/>
    <w:rsid w:val="3294C55F"/>
    <w:rsid w:val="39F0F413"/>
    <w:rsid w:val="3AEFD316"/>
    <w:rsid w:val="3DFD681E"/>
    <w:rsid w:val="42263951"/>
    <w:rsid w:val="45A38292"/>
    <w:rsid w:val="46974525"/>
    <w:rsid w:val="59F52D2E"/>
    <w:rsid w:val="5A5D6F40"/>
    <w:rsid w:val="5B3616E0"/>
    <w:rsid w:val="6664B090"/>
    <w:rsid w:val="6888E0DC"/>
    <w:rsid w:val="6A94AC8D"/>
    <w:rsid w:val="705A3726"/>
    <w:rsid w:val="75824DE7"/>
    <w:rsid w:val="761965C2"/>
    <w:rsid w:val="7646BB7E"/>
    <w:rsid w:val="79348F0D"/>
    <w:rsid w:val="79FE145D"/>
    <w:rsid w:val="7BFEA742"/>
    <w:rsid w:val="7F0DC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159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epps/pmc/viewPmc.do?resourceId=3946467"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eader" Target="header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16A0-C8A3-41FD-85D8-FE20873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51440</Words>
  <Characters>29322</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10</cp:revision>
  <cp:lastPrinted>2025-04-10T05:16:00Z</cp:lastPrinted>
  <dcterms:created xsi:type="dcterms:W3CDTF">2025-07-31T13:41:00Z</dcterms:created>
  <dcterms:modified xsi:type="dcterms:W3CDTF">2025-08-08T07:27:00Z</dcterms:modified>
</cp:coreProperties>
</file>