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tel.: (8 349)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6D4F84" w:rsidRDefault="00800428" w:rsidP="00800428">
      <w:pPr>
        <w:jc w:val="center"/>
        <w:rPr>
          <w:b/>
          <w:caps/>
          <w:sz w:val="28"/>
          <w:szCs w:val="28"/>
        </w:rPr>
      </w:pPr>
      <w:r w:rsidRPr="006D4F84">
        <w:rPr>
          <w:b/>
          <w:caps/>
          <w:sz w:val="28"/>
          <w:szCs w:val="28"/>
        </w:rPr>
        <w:t>MAŽOS VERTĖS PIRKIM</w:t>
      </w:r>
      <w:r w:rsidR="00F13CB8" w:rsidRPr="006D4F84">
        <w:rPr>
          <w:b/>
          <w:caps/>
          <w:sz w:val="28"/>
          <w:szCs w:val="28"/>
        </w:rPr>
        <w:t>AS</w:t>
      </w:r>
      <w:r w:rsidRPr="006D4F84">
        <w:rPr>
          <w:b/>
          <w:caps/>
          <w:sz w:val="28"/>
          <w:szCs w:val="28"/>
        </w:rPr>
        <w:t xml:space="preserve"> </w:t>
      </w:r>
    </w:p>
    <w:p w:rsidR="00BA359D" w:rsidRPr="006D4F84" w:rsidRDefault="00800428" w:rsidP="00800428">
      <w:pPr>
        <w:jc w:val="center"/>
        <w:rPr>
          <w:b/>
          <w:sz w:val="28"/>
          <w:szCs w:val="28"/>
        </w:rPr>
      </w:pPr>
      <w:r w:rsidRPr="006D4F84">
        <w:rPr>
          <w:b/>
          <w:sz w:val="28"/>
          <w:szCs w:val="28"/>
        </w:rPr>
        <w:t>„</w:t>
      </w:r>
      <w:r w:rsidR="00CA2FC2" w:rsidRPr="001107C3">
        <w:rPr>
          <w:b/>
          <w:bCs/>
          <w:sz w:val="28"/>
          <w:szCs w:val="28"/>
        </w:rPr>
        <w:t>MOKYMO PASLAUGOS</w:t>
      </w:r>
      <w:r w:rsidRPr="006D4F84">
        <w:rPr>
          <w:b/>
          <w:bCs/>
          <w:caps/>
          <w:smallCaps/>
          <w:sz w:val="28"/>
          <w:szCs w:val="28"/>
        </w:rPr>
        <w:t>“</w:t>
      </w:r>
      <w:r w:rsidRPr="006D4F84">
        <w:rPr>
          <w:b/>
          <w:sz w:val="28"/>
          <w:szCs w:val="28"/>
        </w:rPr>
        <w:t xml:space="preserve"> </w:t>
      </w:r>
    </w:p>
    <w:p w:rsidR="00A73BBC" w:rsidRPr="006D4F84" w:rsidRDefault="00A73BBC" w:rsidP="004D04DF">
      <w:pPr>
        <w:jc w:val="center"/>
        <w:rPr>
          <w:b/>
          <w:sz w:val="28"/>
          <w:szCs w:val="28"/>
        </w:rPr>
      </w:pPr>
      <w:r w:rsidRPr="006D4F84">
        <w:rPr>
          <w:b/>
          <w:sz w:val="28"/>
          <w:szCs w:val="28"/>
        </w:rPr>
        <w:t xml:space="preserve">PIRKIMO NUMERIS CVP IS </w:t>
      </w:r>
      <w:r w:rsidR="002D2416">
        <w:rPr>
          <w:b/>
          <w:sz w:val="28"/>
          <w:szCs w:val="28"/>
        </w:rPr>
        <w:t>400264</w:t>
      </w:r>
    </w:p>
    <w:p w:rsidR="00800428" w:rsidRPr="006D4F84" w:rsidRDefault="00800428" w:rsidP="00800428">
      <w:pPr>
        <w:jc w:val="center"/>
        <w:rPr>
          <w:b/>
          <w:bCs/>
          <w:caps/>
          <w:sz w:val="28"/>
          <w:szCs w:val="28"/>
        </w:rPr>
      </w:pPr>
      <w:r w:rsidRPr="006D4F84">
        <w:rPr>
          <w:b/>
          <w:bCs/>
          <w:sz w:val="28"/>
          <w:szCs w:val="28"/>
        </w:rPr>
        <w:t>ATLIEKAM</w:t>
      </w:r>
      <w:r w:rsidR="00F13CB8" w:rsidRPr="006D4F84">
        <w:rPr>
          <w:b/>
          <w:bCs/>
          <w:sz w:val="28"/>
          <w:szCs w:val="28"/>
        </w:rPr>
        <w:t>AS</w:t>
      </w:r>
      <w:r w:rsidRPr="006D4F84">
        <w:rPr>
          <w:b/>
          <w:bCs/>
          <w:sz w:val="28"/>
          <w:szCs w:val="28"/>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0D52A3">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0D52A3">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0D52A3">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0D52A3">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0D52A3">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0D52A3">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CA2FC2" w:rsidRDefault="00800428" w:rsidP="00AF05E6">
      <w:pPr>
        <w:pStyle w:val="Sraopastraipa"/>
        <w:numPr>
          <w:ilvl w:val="1"/>
          <w:numId w:val="7"/>
        </w:numPr>
        <w:ind w:firstLine="567"/>
        <w:jc w:val="both"/>
        <w:rPr>
          <w:bCs/>
          <w:iCs/>
          <w:sz w:val="20"/>
          <w:szCs w:val="20"/>
        </w:rPr>
      </w:pPr>
      <w:r w:rsidRPr="006D4F84">
        <w:rPr>
          <w:sz w:val="20"/>
          <w:szCs w:val="20"/>
          <w:lang w:eastAsia="lt-LT"/>
        </w:rPr>
        <w:t>VšĮ Jonavos ligoninė (</w:t>
      </w:r>
      <w:r w:rsidRPr="00CA2FC2">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Pr="00CA2FC2">
        <w:rPr>
          <w:sz w:val="20"/>
          <w:szCs w:val="20"/>
          <w:lang w:eastAsia="lt-LT"/>
        </w:rPr>
        <w:t>supaprastintą viešąjį mažos vertės pirkimą „</w:t>
      </w:r>
      <w:bookmarkEnd w:id="2"/>
      <w:bookmarkEnd w:id="3"/>
      <w:r w:rsidR="00CA2FC2" w:rsidRPr="00CA2FC2">
        <w:rPr>
          <w:b/>
          <w:bCs/>
          <w:sz w:val="20"/>
          <w:szCs w:val="20"/>
        </w:rPr>
        <w:t>MOKYMO PASLAUGOS</w:t>
      </w:r>
      <w:r w:rsidRPr="00CA2FC2">
        <w:rPr>
          <w:sz w:val="20"/>
          <w:szCs w:val="20"/>
          <w:lang w:eastAsia="lt-LT"/>
        </w:rPr>
        <w:t>“ (toliau – Apklausa, pirkimas).</w:t>
      </w:r>
      <w:r w:rsidR="00EC5C42">
        <w:rPr>
          <w:sz w:val="20"/>
          <w:szCs w:val="20"/>
          <w:lang w:eastAsia="lt-LT"/>
        </w:rPr>
        <w:t xml:space="preserve"> </w:t>
      </w:r>
      <w:r w:rsidR="00B81315">
        <w:rPr>
          <w:sz w:val="20"/>
          <w:szCs w:val="20"/>
          <w:lang w:eastAsia="lt-LT"/>
        </w:rPr>
        <w:t>Pirkimas kartojamas po neįvykusi</w:t>
      </w:r>
      <w:r w:rsidR="0036667F">
        <w:rPr>
          <w:sz w:val="20"/>
          <w:szCs w:val="20"/>
          <w:lang w:eastAsia="lt-LT"/>
        </w:rPr>
        <w:t>o</w:t>
      </w:r>
      <w:r w:rsidR="00B81315">
        <w:rPr>
          <w:sz w:val="20"/>
          <w:szCs w:val="20"/>
          <w:lang w:eastAsia="lt-LT"/>
        </w:rPr>
        <w:t xml:space="preserve"> pirkim</w:t>
      </w:r>
      <w:r w:rsidR="0036667F">
        <w:rPr>
          <w:sz w:val="20"/>
          <w:szCs w:val="20"/>
          <w:lang w:eastAsia="lt-LT"/>
        </w:rPr>
        <w:t>o</w:t>
      </w:r>
      <w:r w:rsidR="00B81315">
        <w:rPr>
          <w:sz w:val="20"/>
          <w:szCs w:val="20"/>
          <w:lang w:eastAsia="lt-LT"/>
        </w:rPr>
        <w:t xml:space="preserve"> </w:t>
      </w:r>
      <w:r w:rsidR="0036667F" w:rsidRPr="0036667F">
        <w:rPr>
          <w:sz w:val="20"/>
          <w:szCs w:val="20"/>
        </w:rPr>
        <w:t>747950</w:t>
      </w:r>
      <w:r w:rsidR="00B81315">
        <w:rPr>
          <w:sz w:val="20"/>
          <w:szCs w:val="20"/>
          <w:lang w:eastAsia="lt-LT"/>
        </w:rPr>
        <w:t>.</w:t>
      </w:r>
    </w:p>
    <w:p w:rsidR="00800428" w:rsidRPr="006D4F84" w:rsidRDefault="00800428" w:rsidP="00AF05E6">
      <w:pPr>
        <w:pStyle w:val="Pagrindinistekstas2"/>
        <w:numPr>
          <w:ilvl w:val="1"/>
          <w:numId w:val="7"/>
        </w:numPr>
        <w:spacing w:after="0" w:line="240" w:lineRule="auto"/>
        <w:ind w:firstLine="567"/>
        <w:jc w:val="both"/>
        <w:rPr>
          <w:sz w:val="20"/>
          <w:szCs w:val="20"/>
        </w:rPr>
      </w:pPr>
      <w:r w:rsidRPr="00CA2FC2">
        <w:rPr>
          <w:sz w:val="20"/>
          <w:szCs w:val="20"/>
        </w:rPr>
        <w:t>Pirkimui priskirtinas pagrindinis Bendrajame</w:t>
      </w:r>
      <w:r w:rsidRPr="006D4F84">
        <w:rPr>
          <w:sz w:val="20"/>
          <w:szCs w:val="20"/>
        </w:rPr>
        <w:t xml:space="preserve"> viešųjų pirkimų žodyne (toliau – BVPŽ) nurodytas kodas – </w:t>
      </w:r>
      <w:r w:rsidR="005069CC" w:rsidRPr="005069CC">
        <w:rPr>
          <w:b/>
          <w:sz w:val="20"/>
          <w:szCs w:val="20"/>
        </w:rPr>
        <w:t>80522000-9</w:t>
      </w:r>
      <w:r w:rsidRPr="006D4F84">
        <w:rPr>
          <w:sz w:val="20"/>
          <w:szCs w:val="20"/>
          <w:lang w:eastAsia="lt-LT"/>
        </w:rPr>
        <w:t>.</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6D4F84">
        <w:rPr>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Visos pirkimo sąlygos nustatytos pirkimo dokumentuose, kuriuos sudaro:</w:t>
      </w:r>
    </w:p>
    <w:p w:rsidR="00C33261" w:rsidRDefault="00C33261" w:rsidP="00AF05E6">
      <w:pPr>
        <w:pStyle w:val="Pagrindinistekstas2"/>
        <w:numPr>
          <w:ilvl w:val="2"/>
          <w:numId w:val="7"/>
        </w:numPr>
        <w:spacing w:after="0" w:line="240" w:lineRule="auto"/>
        <w:ind w:firstLine="567"/>
        <w:jc w:val="both"/>
        <w:rPr>
          <w:sz w:val="20"/>
          <w:szCs w:val="20"/>
        </w:rPr>
      </w:pPr>
      <w:r>
        <w:rPr>
          <w:sz w:val="20"/>
          <w:szCs w:val="20"/>
        </w:rPr>
        <w:t xml:space="preserve">Skelbimas; </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800428"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36667F" w:rsidRPr="00A64E5D">
          <w:rPr>
            <w:rStyle w:val="Hipersaitas"/>
            <w:rFonts w:eastAsiaTheme="majorEastAsia"/>
            <w:sz w:val="22"/>
            <w:szCs w:val="22"/>
          </w:rPr>
          <w:t>https://viesiejipirkimai.lt</w:t>
        </w:r>
      </w:hyperlink>
      <w:r w:rsidRPr="00800428">
        <w:rPr>
          <w:sz w:val="20"/>
          <w:szCs w:val="20"/>
        </w:rPr>
        <w:t>.</w:t>
      </w:r>
    </w:p>
    <w:p w:rsidR="00800428" w:rsidRPr="00800428" w:rsidRDefault="00800428" w:rsidP="0054118F">
      <w:pPr>
        <w:tabs>
          <w:tab w:val="left" w:pos="851"/>
        </w:tabs>
        <w:ind w:firstLine="567"/>
        <w:jc w:val="both"/>
        <w:rPr>
          <w:sz w:val="20"/>
          <w:szCs w:val="20"/>
        </w:rPr>
      </w:pPr>
      <w:r w:rsidRPr="00800428">
        <w:rPr>
          <w:sz w:val="20"/>
          <w:szCs w:val="20"/>
        </w:rPr>
        <w:t>1.7</w:t>
      </w:r>
      <w:r w:rsidR="0054118F">
        <w:rPr>
          <w:sz w:val="20"/>
          <w:szCs w:val="20"/>
        </w:rPr>
        <w:t>.</w:t>
      </w:r>
      <w:r w:rsidR="0054118F">
        <w:rPr>
          <w:sz w:val="20"/>
          <w:szCs w:val="20"/>
        </w:rPr>
        <w:tab/>
      </w:r>
      <w:r w:rsidRPr="00800428">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(8</w:t>
      </w:r>
      <w:r w:rsidR="0058100E">
        <w:rPr>
          <w:color w:val="000000" w:themeColor="text1"/>
          <w:sz w:val="20"/>
          <w:szCs w:val="20"/>
        </w:rPr>
        <w:t xml:space="preserve"> </w:t>
      </w:r>
      <w:r w:rsidR="00112F03" w:rsidRPr="003C04B6">
        <w:rPr>
          <w:color w:val="000000" w:themeColor="text1"/>
          <w:sz w:val="20"/>
          <w:szCs w:val="20"/>
        </w:rPr>
        <w:t>349) 69</w:t>
      </w:r>
      <w:r w:rsidR="0058100E">
        <w:rPr>
          <w:color w:val="000000" w:themeColor="text1"/>
          <w:sz w:val="20"/>
          <w:szCs w:val="20"/>
        </w:rPr>
        <w:t xml:space="preserve"> </w:t>
      </w:r>
      <w:r w:rsidR="00112F03" w:rsidRPr="003C04B6">
        <w:rPr>
          <w:color w:val="000000" w:themeColor="text1"/>
          <w:sz w:val="20"/>
          <w:szCs w:val="20"/>
        </w:rPr>
        <w:t xml:space="preserve">098, </w:t>
      </w:r>
      <w:r w:rsidR="0058100E">
        <w:rPr>
          <w:color w:val="000000" w:themeColor="text1"/>
          <w:sz w:val="20"/>
          <w:szCs w:val="20"/>
        </w:rPr>
        <w:t>(</w:t>
      </w:r>
      <w:r w:rsidR="00112F03" w:rsidRPr="003C04B6">
        <w:rPr>
          <w:color w:val="000000" w:themeColor="text1"/>
          <w:sz w:val="20"/>
          <w:szCs w:val="20"/>
        </w:rPr>
        <w:t>8</w:t>
      </w:r>
      <w:r w:rsidR="0058100E">
        <w:rPr>
          <w:color w:val="000000" w:themeColor="text1"/>
          <w:sz w:val="20"/>
          <w:szCs w:val="20"/>
        </w:rPr>
        <w:t> </w:t>
      </w:r>
      <w:r w:rsidR="00112F03" w:rsidRPr="003C04B6">
        <w:rPr>
          <w:color w:val="000000" w:themeColor="text1"/>
          <w:sz w:val="20"/>
          <w:szCs w:val="20"/>
        </w:rPr>
        <w:t>655</w:t>
      </w:r>
      <w:r w:rsidR="0058100E">
        <w:rPr>
          <w:color w:val="000000" w:themeColor="text1"/>
          <w:sz w:val="20"/>
          <w:szCs w:val="20"/>
        </w:rPr>
        <w:t>)</w:t>
      </w:r>
      <w:r w:rsidR="00112F03" w:rsidRPr="003C04B6">
        <w:rPr>
          <w:color w:val="000000" w:themeColor="text1"/>
          <w:sz w:val="20"/>
          <w:szCs w:val="20"/>
        </w:rPr>
        <w:t xml:space="preserve"> 11</w:t>
      </w:r>
      <w:r w:rsidR="0058100E">
        <w:rPr>
          <w:color w:val="000000" w:themeColor="text1"/>
          <w:sz w:val="20"/>
          <w:szCs w:val="20"/>
        </w:rPr>
        <w:t xml:space="preserve"> </w:t>
      </w:r>
      <w:r w:rsidR="00112F03" w:rsidRPr="003C04B6">
        <w:rPr>
          <w:color w:val="000000" w:themeColor="text1"/>
          <w:sz w:val="20"/>
          <w:szCs w:val="20"/>
        </w:rPr>
        <w:t>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4B016D"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slaugos</w:t>
      </w:r>
      <w:r w:rsidRPr="004B016D">
        <w:rPr>
          <w:rFonts w:ascii="Times New Roman" w:hAnsi="Times New Roman" w:cs="Times New Roman"/>
          <w:b w:val="0"/>
          <w:i w:val="0"/>
          <w:sz w:val="20"/>
          <w:szCs w:val="20"/>
          <w:lang w:eastAsia="lt-LT"/>
        </w:rPr>
        <w:t xml:space="preserve">) </w:t>
      </w:r>
      <w:r w:rsidRPr="004B016D">
        <w:rPr>
          <w:rFonts w:ascii="Times New Roman" w:hAnsi="Times New Roman" w:cs="Times New Roman"/>
          <w:b w:val="0"/>
          <w:i w:val="0"/>
          <w:sz w:val="20"/>
          <w:szCs w:val="20"/>
        </w:rPr>
        <w:t xml:space="preserve">nurodyti Apklausos sąlygų </w:t>
      </w:r>
      <w:r w:rsidR="00050793" w:rsidRPr="004B016D">
        <w:rPr>
          <w:rFonts w:ascii="Times New Roman" w:hAnsi="Times New Roman" w:cs="Times New Roman"/>
          <w:b w:val="0"/>
          <w:i w:val="0"/>
          <w:sz w:val="20"/>
          <w:szCs w:val="20"/>
        </w:rPr>
        <w:t>1</w:t>
      </w:r>
      <w:r w:rsidRPr="004B016D">
        <w:rPr>
          <w:rFonts w:ascii="Times New Roman" w:hAnsi="Times New Roman" w:cs="Times New Roman"/>
          <w:b w:val="0"/>
          <w:i w:val="0"/>
          <w:sz w:val="20"/>
          <w:szCs w:val="20"/>
        </w:rPr>
        <w:t xml:space="preserve"> priede „</w:t>
      </w:r>
      <w:r w:rsidR="0054118F" w:rsidRPr="004B016D">
        <w:rPr>
          <w:rFonts w:ascii="Times New Roman" w:hAnsi="Times New Roman" w:cs="Times New Roman"/>
          <w:b w:val="0"/>
          <w:i w:val="0"/>
          <w:sz w:val="20"/>
          <w:szCs w:val="20"/>
        </w:rPr>
        <w:t>P</w:t>
      </w:r>
      <w:r w:rsidR="00F94ADA" w:rsidRPr="004B016D">
        <w:rPr>
          <w:rFonts w:ascii="Times New Roman" w:hAnsi="Times New Roman" w:cs="Times New Roman"/>
          <w:b w:val="0"/>
          <w:i w:val="0"/>
          <w:sz w:val="20"/>
          <w:szCs w:val="20"/>
          <w:lang w:eastAsia="lt-LT"/>
        </w:rPr>
        <w:t>aslaugų</w:t>
      </w:r>
      <w:r w:rsidR="006D4F84" w:rsidRPr="004B016D">
        <w:rPr>
          <w:rFonts w:ascii="Times New Roman" w:hAnsi="Times New Roman" w:cs="Times New Roman"/>
          <w:b w:val="0"/>
          <w:i w:val="0"/>
          <w:sz w:val="20"/>
          <w:szCs w:val="20"/>
          <w:lang w:eastAsia="lt-LT"/>
        </w:rPr>
        <w:t xml:space="preserve"> </w:t>
      </w:r>
      <w:r w:rsidRPr="004B016D">
        <w:rPr>
          <w:rFonts w:ascii="Times New Roman" w:hAnsi="Times New Roman" w:cs="Times New Roman"/>
          <w:b w:val="0"/>
          <w:i w:val="0"/>
          <w:sz w:val="20"/>
          <w:szCs w:val="20"/>
        </w:rPr>
        <w:t xml:space="preserve">techninė specifikacija“ (toliau – Apklausos sąlygų </w:t>
      </w:r>
      <w:r w:rsidR="00050793" w:rsidRPr="004B016D">
        <w:rPr>
          <w:rFonts w:ascii="Times New Roman" w:hAnsi="Times New Roman" w:cs="Times New Roman"/>
          <w:b w:val="0"/>
          <w:i w:val="0"/>
          <w:sz w:val="20"/>
          <w:szCs w:val="20"/>
        </w:rPr>
        <w:t>1</w:t>
      </w:r>
      <w:r w:rsidRPr="004B016D">
        <w:rPr>
          <w:rFonts w:ascii="Times New Roman" w:hAnsi="Times New Roman" w:cs="Times New Roman"/>
          <w:b w:val="0"/>
          <w:i w:val="0"/>
          <w:sz w:val="20"/>
          <w:szCs w:val="20"/>
        </w:rPr>
        <w:t xml:space="preserve"> priedas, Techninė specifikacija).</w:t>
      </w:r>
    </w:p>
    <w:p w:rsidR="00800428" w:rsidRPr="004B016D" w:rsidRDefault="00377312" w:rsidP="00050793">
      <w:pPr>
        <w:ind w:firstLine="709"/>
        <w:jc w:val="both"/>
        <w:rPr>
          <w:sz w:val="20"/>
          <w:szCs w:val="20"/>
        </w:rPr>
      </w:pPr>
      <w:r w:rsidRPr="004B016D">
        <w:rPr>
          <w:sz w:val="20"/>
          <w:szCs w:val="20"/>
        </w:rPr>
        <w:t>2.2.</w:t>
      </w:r>
      <w:r w:rsidRPr="004B016D">
        <w:rPr>
          <w:sz w:val="20"/>
          <w:szCs w:val="20"/>
        </w:rPr>
        <w:tab/>
      </w:r>
      <w:r w:rsidR="009F5E98" w:rsidRPr="004B016D">
        <w:rPr>
          <w:sz w:val="20"/>
          <w:szCs w:val="20"/>
        </w:rPr>
        <w:t xml:space="preserve">Paslaugų </w:t>
      </w:r>
      <w:r w:rsidR="006D4F84" w:rsidRPr="004B016D">
        <w:rPr>
          <w:sz w:val="20"/>
          <w:szCs w:val="20"/>
        </w:rPr>
        <w:t>p</w:t>
      </w:r>
      <w:r w:rsidR="009F5E98" w:rsidRPr="004B016D">
        <w:rPr>
          <w:sz w:val="20"/>
          <w:szCs w:val="20"/>
        </w:rPr>
        <w:t xml:space="preserve">irkimas bus </w:t>
      </w:r>
      <w:r w:rsidR="009F5E98" w:rsidRPr="004B016D">
        <w:rPr>
          <w:b/>
          <w:sz w:val="20"/>
          <w:szCs w:val="20"/>
        </w:rPr>
        <w:t xml:space="preserve">vykdomas </w:t>
      </w:r>
      <w:r w:rsidR="004B1CE5">
        <w:rPr>
          <w:b/>
          <w:sz w:val="20"/>
          <w:szCs w:val="20"/>
        </w:rPr>
        <w:t>iki 202</w:t>
      </w:r>
      <w:r w:rsidR="006A72B9">
        <w:rPr>
          <w:b/>
          <w:sz w:val="20"/>
          <w:szCs w:val="20"/>
        </w:rPr>
        <w:t>5</w:t>
      </w:r>
      <w:r w:rsidR="004B1CE5">
        <w:rPr>
          <w:b/>
          <w:sz w:val="20"/>
          <w:szCs w:val="20"/>
        </w:rPr>
        <w:t>-12-31</w:t>
      </w:r>
      <w:r w:rsidR="009F5E98" w:rsidRPr="004B016D">
        <w:rPr>
          <w:sz w:val="20"/>
          <w:szCs w:val="20"/>
        </w:rPr>
        <w:t xml:space="preserve">.  </w:t>
      </w:r>
    </w:p>
    <w:p w:rsidR="00800428" w:rsidRPr="004B016D" w:rsidRDefault="00800428" w:rsidP="0054468C">
      <w:pPr>
        <w:tabs>
          <w:tab w:val="left" w:pos="1418"/>
        </w:tabs>
        <w:ind w:firstLine="720"/>
        <w:jc w:val="both"/>
        <w:rPr>
          <w:sz w:val="20"/>
          <w:szCs w:val="20"/>
        </w:rPr>
      </w:pPr>
      <w:r w:rsidRPr="004B016D">
        <w:rPr>
          <w:sz w:val="20"/>
          <w:szCs w:val="20"/>
        </w:rPr>
        <w:t>2.3</w:t>
      </w:r>
      <w:r w:rsidR="00377312" w:rsidRPr="004B016D">
        <w:rPr>
          <w:sz w:val="20"/>
          <w:szCs w:val="20"/>
        </w:rPr>
        <w:t>.</w:t>
      </w:r>
      <w:r w:rsidR="00377312" w:rsidRPr="004B016D">
        <w:rPr>
          <w:sz w:val="20"/>
          <w:szCs w:val="20"/>
        </w:rPr>
        <w:tab/>
      </w:r>
      <w:bookmarkStart w:id="4" w:name="_Toc103066057"/>
      <w:r w:rsidR="006E2C3A" w:rsidRPr="004B016D">
        <w:rPr>
          <w:sz w:val="20"/>
          <w:szCs w:val="20"/>
        </w:rPr>
        <w:t xml:space="preserve">Pirkimas </w:t>
      </w:r>
      <w:r w:rsidR="00BC64EC" w:rsidRPr="004B016D">
        <w:rPr>
          <w:b/>
          <w:sz w:val="20"/>
          <w:szCs w:val="20"/>
        </w:rPr>
        <w:t>skirstomas</w:t>
      </w:r>
      <w:r w:rsidR="005069CC">
        <w:rPr>
          <w:b/>
          <w:sz w:val="20"/>
          <w:szCs w:val="20"/>
        </w:rPr>
        <w:t xml:space="preserve"> </w:t>
      </w:r>
      <w:r w:rsidR="005069CC" w:rsidRPr="004B016D">
        <w:rPr>
          <w:b/>
          <w:sz w:val="20"/>
          <w:szCs w:val="20"/>
        </w:rPr>
        <w:t xml:space="preserve">į </w:t>
      </w:r>
      <w:r w:rsidR="005069CC">
        <w:rPr>
          <w:b/>
          <w:sz w:val="20"/>
          <w:szCs w:val="20"/>
        </w:rPr>
        <w:t xml:space="preserve">23 (dvidešimt trys) </w:t>
      </w:r>
      <w:r w:rsidR="005069CC" w:rsidRPr="004B016D">
        <w:rPr>
          <w:b/>
          <w:sz w:val="20"/>
          <w:szCs w:val="20"/>
        </w:rPr>
        <w:t>pirkimo objekto dalis</w:t>
      </w:r>
      <w:r w:rsidR="006D4F84" w:rsidRPr="004B016D">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DC03C9">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C03C9">
      <w:pPr>
        <w:spacing w:after="40"/>
        <w:ind w:firstLine="567"/>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C03C9">
      <w:pPr>
        <w:spacing w:after="40"/>
        <w:ind w:firstLine="567"/>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C03C9">
      <w:pPr>
        <w:spacing w:after="40"/>
        <w:ind w:firstLine="567"/>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36667F" w:rsidRPr="00A64E5D">
          <w:rPr>
            <w:rStyle w:val="Hipersaitas"/>
            <w:rFonts w:eastAsiaTheme="majorEastAsia"/>
            <w:sz w:val="22"/>
            <w:szCs w:val="22"/>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Apklausos sąlygų 1 priede </w:t>
      </w:r>
      <w:r w:rsidRPr="009448C2">
        <w:rPr>
          <w:rFonts w:ascii="Times New Roman" w:hAnsi="Times New Roman" w:cs="Times New Roman"/>
          <w:b w:val="0"/>
          <w:i w:val="0"/>
          <w:sz w:val="20"/>
          <w:szCs w:val="20"/>
        </w:rPr>
        <w:t xml:space="preserve">pateiktą formą parengtas pasiūlymas </w:t>
      </w:r>
      <w:r w:rsidRPr="009448C2">
        <w:rPr>
          <w:rFonts w:ascii="Times New Roman" w:hAnsi="Times New Roman" w:cs="Times New Roman"/>
          <w:b w:val="0"/>
          <w:i w:val="0"/>
          <w:spacing w:val="-4"/>
          <w:sz w:val="20"/>
          <w:szCs w:val="20"/>
        </w:rPr>
        <w:t>CVP IS</w:t>
      </w:r>
      <w:r w:rsidRPr="009448C2">
        <w:rPr>
          <w:rFonts w:ascii="Times New Roman" w:hAnsi="Times New Roman" w:cs="Times New Roman"/>
          <w:b w:val="0"/>
          <w:i w:val="0"/>
          <w:sz w:val="20"/>
          <w:szCs w:val="20"/>
        </w:rPr>
        <w:t xml:space="preserve"> elektroninėmis priemonėmis turi būti pateiktas iki </w:t>
      </w:r>
      <w:r w:rsidRPr="009448C2">
        <w:rPr>
          <w:rFonts w:ascii="Times New Roman" w:hAnsi="Times New Roman" w:cs="Times New Roman"/>
          <w:i w:val="0"/>
          <w:sz w:val="20"/>
          <w:szCs w:val="20"/>
          <w:u w:val="single"/>
        </w:rPr>
        <w:t>20</w:t>
      </w:r>
      <w:r w:rsidR="00D22910" w:rsidRPr="009448C2">
        <w:rPr>
          <w:rFonts w:ascii="Times New Roman" w:hAnsi="Times New Roman" w:cs="Times New Roman"/>
          <w:i w:val="0"/>
          <w:sz w:val="20"/>
          <w:szCs w:val="20"/>
          <w:u w:val="single"/>
        </w:rPr>
        <w:t>2</w:t>
      </w:r>
      <w:r w:rsidR="000447B6">
        <w:rPr>
          <w:rFonts w:ascii="Times New Roman" w:hAnsi="Times New Roman" w:cs="Times New Roman"/>
          <w:i w:val="0"/>
          <w:sz w:val="20"/>
          <w:szCs w:val="20"/>
          <w:u w:val="single"/>
        </w:rPr>
        <w:t>4-</w:t>
      </w:r>
      <w:r w:rsidR="006A72B9">
        <w:rPr>
          <w:rFonts w:ascii="Times New Roman" w:hAnsi="Times New Roman" w:cs="Times New Roman"/>
          <w:i w:val="0"/>
          <w:sz w:val="20"/>
          <w:szCs w:val="20"/>
          <w:u w:val="single"/>
        </w:rPr>
        <w:t>1</w:t>
      </w:r>
      <w:r w:rsidR="0036667F">
        <w:rPr>
          <w:rFonts w:ascii="Times New Roman" w:hAnsi="Times New Roman" w:cs="Times New Roman"/>
          <w:i w:val="0"/>
          <w:sz w:val="20"/>
          <w:szCs w:val="20"/>
          <w:u w:val="single"/>
        </w:rPr>
        <w:t>2-1</w:t>
      </w:r>
      <w:r w:rsidR="002D2416">
        <w:rPr>
          <w:rFonts w:ascii="Times New Roman" w:hAnsi="Times New Roman" w:cs="Times New Roman"/>
          <w:i w:val="0"/>
          <w:sz w:val="20"/>
          <w:szCs w:val="20"/>
          <w:u w:val="single"/>
        </w:rPr>
        <w:t>6</w:t>
      </w:r>
      <w:r w:rsidR="007B7077" w:rsidRPr="009448C2">
        <w:rPr>
          <w:rFonts w:ascii="Times New Roman" w:hAnsi="Times New Roman" w:cs="Times New Roman"/>
          <w:i w:val="0"/>
          <w:sz w:val="20"/>
          <w:szCs w:val="20"/>
          <w:u w:val="single"/>
        </w:rPr>
        <w:t xml:space="preserve"> </w:t>
      </w:r>
      <w:r w:rsidR="00340140">
        <w:rPr>
          <w:rFonts w:ascii="Times New Roman" w:hAnsi="Times New Roman" w:cs="Times New Roman"/>
          <w:i w:val="0"/>
          <w:sz w:val="20"/>
          <w:szCs w:val="20"/>
          <w:u w:val="single"/>
        </w:rPr>
        <w:t xml:space="preserve">  </w:t>
      </w:r>
      <w:r w:rsidR="00FA0691">
        <w:rPr>
          <w:rFonts w:ascii="Times New Roman" w:hAnsi="Times New Roman" w:cs="Times New Roman"/>
          <w:i w:val="0"/>
          <w:sz w:val="20"/>
          <w:szCs w:val="20"/>
          <w:u w:val="single"/>
        </w:rPr>
        <w:t>0</w:t>
      </w:r>
      <w:r w:rsidR="00B81315">
        <w:rPr>
          <w:rFonts w:ascii="Times New Roman" w:hAnsi="Times New Roman" w:cs="Times New Roman"/>
          <w:i w:val="0"/>
          <w:sz w:val="20"/>
          <w:szCs w:val="20"/>
          <w:u w:val="single"/>
        </w:rPr>
        <w:t>8</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FA0691">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77568B" w:rsidRDefault="00800428" w:rsidP="00800428">
      <w:pPr>
        <w:pStyle w:val="Sraopastraipa"/>
        <w:ind w:left="0" w:firstLine="709"/>
        <w:jc w:val="both"/>
        <w:rPr>
          <w:sz w:val="20"/>
          <w:szCs w:val="20"/>
        </w:rPr>
      </w:pPr>
      <w:r w:rsidRPr="003C04B6">
        <w:rPr>
          <w:sz w:val="20"/>
          <w:szCs w:val="20"/>
        </w:rPr>
        <w:t xml:space="preserve">5.11. Tiekėjui nėra leidžiama pateikti alternatyvių pasiūlymų. Tiekėjui </w:t>
      </w:r>
      <w:r w:rsidRPr="0077568B">
        <w:rPr>
          <w:sz w:val="20"/>
          <w:szCs w:val="20"/>
        </w:rPr>
        <w:t>pateikus alternatyvų pasiūlymą, jo pasiūlymas ir alternatyvus pasiūlymas (alternatyvūs pasiūlymai) bus atmesti.</w:t>
      </w:r>
    </w:p>
    <w:p w:rsidR="00800428" w:rsidRPr="0077568B" w:rsidRDefault="00800428" w:rsidP="00800428">
      <w:pPr>
        <w:pStyle w:val="Sraopastraipa"/>
        <w:ind w:left="0" w:firstLine="709"/>
        <w:jc w:val="both"/>
        <w:rPr>
          <w:sz w:val="20"/>
          <w:szCs w:val="20"/>
        </w:rPr>
      </w:pPr>
      <w:r w:rsidRPr="0077568B">
        <w:rPr>
          <w:sz w:val="20"/>
          <w:szCs w:val="20"/>
        </w:rPr>
        <w:t xml:space="preserve">5.12. Tiekėjas, pateikdamas pasiūlymą, turi siūlyti visą </w:t>
      </w:r>
      <w:r w:rsidR="003C04B6" w:rsidRPr="0077568B">
        <w:rPr>
          <w:sz w:val="20"/>
          <w:szCs w:val="20"/>
        </w:rPr>
        <w:t xml:space="preserve">atskiroje pirkimo dalyje </w:t>
      </w:r>
      <w:r w:rsidRPr="0077568B">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77568B">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6A72B9">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VšĮ Jonavos ligoninėje, administracija (2 aukštas)</w:t>
      </w:r>
      <w:r w:rsidR="00D567B5" w:rsidRPr="00D22910">
        <w:rPr>
          <w:sz w:val="20"/>
          <w:szCs w:val="20"/>
        </w:rPr>
        <w:t xml:space="preserve">, </w:t>
      </w:r>
      <w:r w:rsidR="00D567B5" w:rsidRPr="00D22910">
        <w:rPr>
          <w:bCs/>
          <w:sz w:val="20"/>
          <w:szCs w:val="20"/>
        </w:rPr>
        <w:t>Žeimių g. 19 g., LT-55134 Jonava</w:t>
      </w:r>
      <w:r w:rsidR="00D567B5" w:rsidRPr="00D22910">
        <w:rPr>
          <w:i/>
          <w:sz w:val="20"/>
          <w:szCs w:val="20"/>
        </w:rPr>
        <w:t>.</w:t>
      </w:r>
      <w:r w:rsidR="00D567B5" w:rsidRPr="00D22910">
        <w:rPr>
          <w:sz w:val="20"/>
          <w:szCs w:val="20"/>
        </w:rPr>
        <w:t xml:space="preserve"> </w:t>
      </w:r>
      <w:r w:rsidR="00D567B5" w:rsidRPr="00D22910">
        <w:rPr>
          <w:b/>
          <w:sz w:val="20"/>
          <w:szCs w:val="20"/>
        </w:rPr>
        <w:t xml:space="preserve">Vokai su pasiūlymais bus atplėšiami posėdyje – </w:t>
      </w:r>
      <w:r w:rsidR="00D567B5" w:rsidRPr="00D22910">
        <w:rPr>
          <w:b/>
          <w:bCs/>
          <w:sz w:val="20"/>
          <w:szCs w:val="20"/>
        </w:rPr>
        <w:t>20</w:t>
      </w:r>
      <w:r w:rsidR="00D22910" w:rsidRPr="00D22910">
        <w:rPr>
          <w:b/>
          <w:bCs/>
          <w:sz w:val="20"/>
          <w:szCs w:val="20"/>
        </w:rPr>
        <w:t>2</w:t>
      </w:r>
      <w:r w:rsidR="00AA044B">
        <w:rPr>
          <w:b/>
          <w:bCs/>
          <w:sz w:val="20"/>
          <w:szCs w:val="20"/>
        </w:rPr>
        <w:t>4-</w:t>
      </w:r>
      <w:r w:rsidR="006A72B9">
        <w:rPr>
          <w:b/>
          <w:bCs/>
          <w:sz w:val="20"/>
          <w:szCs w:val="20"/>
        </w:rPr>
        <w:t>1</w:t>
      </w:r>
      <w:r w:rsidR="0036667F">
        <w:rPr>
          <w:b/>
          <w:bCs/>
          <w:sz w:val="20"/>
          <w:szCs w:val="20"/>
        </w:rPr>
        <w:t>2-1</w:t>
      </w:r>
      <w:r w:rsidR="002D2416">
        <w:rPr>
          <w:b/>
          <w:bCs/>
          <w:sz w:val="20"/>
          <w:szCs w:val="20"/>
        </w:rPr>
        <w:t>6</w:t>
      </w:r>
      <w:r w:rsidR="00613DC6">
        <w:rPr>
          <w:b/>
          <w:bCs/>
          <w:sz w:val="20"/>
          <w:szCs w:val="20"/>
        </w:rPr>
        <w:t xml:space="preserve"> </w:t>
      </w:r>
      <w:r w:rsidR="00137150">
        <w:rPr>
          <w:b/>
          <w:bCs/>
          <w:sz w:val="20"/>
          <w:szCs w:val="20"/>
        </w:rPr>
        <w:t xml:space="preserve"> </w:t>
      </w:r>
      <w:r w:rsidR="00FA0691">
        <w:rPr>
          <w:b/>
          <w:bCs/>
          <w:sz w:val="20"/>
          <w:szCs w:val="20"/>
        </w:rPr>
        <w:t>0</w:t>
      </w:r>
      <w:r w:rsidR="00B81315">
        <w:rPr>
          <w:b/>
          <w:bCs/>
          <w:sz w:val="20"/>
          <w:szCs w:val="20"/>
        </w:rPr>
        <w:t>8</w:t>
      </w:r>
      <w:r w:rsidR="00137150">
        <w:rPr>
          <w:b/>
          <w:bCs/>
          <w:sz w:val="20"/>
          <w:szCs w:val="20"/>
        </w:rPr>
        <w:t>:</w:t>
      </w:r>
      <w:r w:rsidR="00D567B5" w:rsidRPr="00D22910">
        <w:rPr>
          <w:b/>
          <w:bCs/>
          <w:sz w:val="20"/>
          <w:szCs w:val="20"/>
        </w:rPr>
        <w:t xml:space="preserve">45 val. </w:t>
      </w:r>
      <w:r w:rsidR="00D567B5" w:rsidRPr="00D22910">
        <w:rPr>
          <w:b/>
          <w:sz w:val="20"/>
          <w:szCs w:val="20"/>
        </w:rPr>
        <w:t xml:space="preserve"> (Pasiūlymas turi būti pateiktas iki </w:t>
      </w:r>
      <w:r w:rsidR="00D567B5" w:rsidRPr="00D22910">
        <w:rPr>
          <w:b/>
          <w:bCs/>
          <w:sz w:val="20"/>
          <w:szCs w:val="20"/>
        </w:rPr>
        <w:t>20</w:t>
      </w:r>
      <w:r w:rsidR="00D22910" w:rsidRPr="00D22910">
        <w:rPr>
          <w:b/>
          <w:bCs/>
          <w:sz w:val="20"/>
          <w:szCs w:val="20"/>
        </w:rPr>
        <w:t>2</w:t>
      </w:r>
      <w:r w:rsidR="00AA044B">
        <w:rPr>
          <w:b/>
          <w:bCs/>
          <w:sz w:val="20"/>
          <w:szCs w:val="20"/>
        </w:rPr>
        <w:t>4-</w:t>
      </w:r>
      <w:r w:rsidR="006A72B9">
        <w:rPr>
          <w:b/>
          <w:bCs/>
          <w:sz w:val="20"/>
          <w:szCs w:val="20"/>
        </w:rPr>
        <w:t>1</w:t>
      </w:r>
      <w:r w:rsidR="0036667F">
        <w:rPr>
          <w:b/>
          <w:bCs/>
          <w:sz w:val="20"/>
          <w:szCs w:val="20"/>
        </w:rPr>
        <w:t>2-1</w:t>
      </w:r>
      <w:r w:rsidR="002D2416">
        <w:rPr>
          <w:b/>
          <w:bCs/>
          <w:sz w:val="20"/>
          <w:szCs w:val="20"/>
        </w:rPr>
        <w:t>6</w:t>
      </w:r>
      <w:r w:rsidR="00A309F2" w:rsidRPr="00D22910">
        <w:rPr>
          <w:b/>
          <w:bCs/>
          <w:sz w:val="20"/>
          <w:szCs w:val="20"/>
        </w:rPr>
        <w:t xml:space="preserve">  </w:t>
      </w:r>
      <w:r w:rsidR="00CA2FC2">
        <w:rPr>
          <w:b/>
          <w:bCs/>
          <w:sz w:val="20"/>
          <w:szCs w:val="20"/>
        </w:rPr>
        <w:t>0</w:t>
      </w:r>
      <w:r w:rsidR="00B81315">
        <w:rPr>
          <w:b/>
          <w:bCs/>
          <w:sz w:val="20"/>
          <w:szCs w:val="20"/>
        </w:rPr>
        <w:t>8</w:t>
      </w:r>
      <w:r w:rsidR="00137150">
        <w:rPr>
          <w:b/>
          <w:bCs/>
          <w:sz w:val="20"/>
          <w:szCs w:val="20"/>
        </w:rPr>
        <w:t>:</w:t>
      </w:r>
      <w:r w:rsidR="00D567B5" w:rsidRPr="00D22910">
        <w:rPr>
          <w:b/>
          <w:bCs/>
          <w:sz w:val="20"/>
          <w:szCs w:val="20"/>
        </w:rPr>
        <w:t>00 val</w:t>
      </w:r>
      <w:r w:rsidR="00D567B5" w:rsidRPr="00D22910">
        <w:rPr>
          <w:b/>
          <w:sz w:val="20"/>
          <w:szCs w:val="20"/>
        </w:rPr>
        <w:t>. tik elektroninėmis priemonėmis, naudojant CVP IS)</w:t>
      </w:r>
      <w:r w:rsidR="0008287A" w:rsidRPr="00D22910">
        <w:rPr>
          <w:b/>
          <w:iCs/>
          <w:sz w:val="20"/>
          <w:szCs w:val="20"/>
        </w:rPr>
        <w:t xml:space="preserve">. </w:t>
      </w:r>
      <w:r w:rsidR="0008287A" w:rsidRPr="00D22910">
        <w:rPr>
          <w:b/>
          <w:iCs/>
          <w:sz w:val="20"/>
          <w:szCs w:val="20"/>
          <w:u w:val="single"/>
        </w:rPr>
        <w:t>Jei pasiūlymas teikiamas šifruotas, sla</w:t>
      </w:r>
      <w:r w:rsidR="00D22910" w:rsidRPr="00D22910">
        <w:rPr>
          <w:b/>
          <w:iCs/>
          <w:sz w:val="20"/>
          <w:szCs w:val="20"/>
          <w:u w:val="single"/>
        </w:rPr>
        <w:t>ptažodis turi būti pateiktas 202</w:t>
      </w:r>
      <w:r w:rsidR="00B81315">
        <w:rPr>
          <w:b/>
          <w:iCs/>
          <w:sz w:val="20"/>
          <w:szCs w:val="20"/>
          <w:u w:val="single"/>
        </w:rPr>
        <w:t>4-</w:t>
      </w:r>
      <w:r w:rsidR="006A72B9">
        <w:rPr>
          <w:b/>
          <w:iCs/>
          <w:sz w:val="20"/>
          <w:szCs w:val="20"/>
          <w:u w:val="single"/>
        </w:rPr>
        <w:t>1</w:t>
      </w:r>
      <w:r w:rsidR="0036667F">
        <w:rPr>
          <w:b/>
          <w:iCs/>
          <w:sz w:val="20"/>
          <w:szCs w:val="20"/>
          <w:u w:val="single"/>
        </w:rPr>
        <w:t>2-1</w:t>
      </w:r>
      <w:r w:rsidR="002D2416">
        <w:rPr>
          <w:b/>
          <w:iCs/>
          <w:sz w:val="20"/>
          <w:szCs w:val="20"/>
          <w:u w:val="single"/>
        </w:rPr>
        <w:t>6</w:t>
      </w:r>
      <w:r w:rsidR="0008287A" w:rsidRPr="00D22910">
        <w:rPr>
          <w:b/>
          <w:iCs/>
          <w:sz w:val="20"/>
          <w:szCs w:val="20"/>
          <w:u w:val="single"/>
        </w:rPr>
        <w:t xml:space="preserve"> intervale</w:t>
      </w:r>
      <w:r w:rsidR="0008287A" w:rsidRPr="00D22910">
        <w:rPr>
          <w:iCs/>
          <w:sz w:val="20"/>
          <w:szCs w:val="20"/>
          <w:u w:val="single"/>
        </w:rPr>
        <w:t xml:space="preserve"> </w:t>
      </w:r>
      <w:r w:rsidR="003D6D33">
        <w:rPr>
          <w:b/>
          <w:iCs/>
          <w:sz w:val="20"/>
          <w:szCs w:val="20"/>
          <w:u w:val="single"/>
        </w:rPr>
        <w:t>0</w:t>
      </w:r>
      <w:r w:rsidR="00B81315">
        <w:rPr>
          <w:b/>
          <w:iCs/>
          <w:sz w:val="20"/>
          <w:szCs w:val="20"/>
          <w:u w:val="single"/>
        </w:rPr>
        <w:t>8</w:t>
      </w:r>
      <w:r w:rsidR="00137150">
        <w:rPr>
          <w:iCs/>
          <w:sz w:val="20"/>
          <w:szCs w:val="20"/>
          <w:u w:val="single"/>
        </w:rPr>
        <w:t>:</w:t>
      </w:r>
      <w:r w:rsidR="003502BA" w:rsidRPr="00D22910">
        <w:rPr>
          <w:b/>
          <w:iCs/>
          <w:sz w:val="20"/>
          <w:szCs w:val="20"/>
          <w:u w:val="single"/>
        </w:rPr>
        <w:t xml:space="preserve">00 – </w:t>
      </w:r>
      <w:r w:rsidR="003D6D33">
        <w:rPr>
          <w:b/>
          <w:iCs/>
          <w:sz w:val="20"/>
          <w:szCs w:val="20"/>
          <w:u w:val="single"/>
        </w:rPr>
        <w:t>0</w:t>
      </w:r>
      <w:r w:rsidR="00B81315">
        <w:rPr>
          <w:b/>
          <w:iCs/>
          <w:sz w:val="20"/>
          <w:szCs w:val="20"/>
          <w:u w:val="single"/>
        </w:rPr>
        <w:t>8</w:t>
      </w:r>
      <w:r w:rsidR="00137150">
        <w:rPr>
          <w:b/>
          <w:iCs/>
          <w:sz w:val="20"/>
          <w:szCs w:val="20"/>
          <w:u w:val="single"/>
        </w:rPr>
        <w:t>:</w:t>
      </w:r>
      <w:r w:rsidR="002D2416">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FA0691" w:rsidP="00800428">
      <w:pPr>
        <w:tabs>
          <w:tab w:val="left" w:pos="1276"/>
        </w:tabs>
        <w:ind w:firstLine="851"/>
        <w:jc w:val="both"/>
        <w:rPr>
          <w:sz w:val="20"/>
          <w:szCs w:val="20"/>
        </w:rPr>
      </w:pPr>
      <w:r>
        <w:rPr>
          <w:sz w:val="20"/>
          <w:szCs w:val="20"/>
        </w:rPr>
        <w:t>9.3</w:t>
      </w:r>
      <w:r w:rsidR="00800428"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00800428"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4722D3"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Tiekėjų pateiktų pasiūlymo turinio paaiškinimai, pasiūlyme nurodytų aritmetinių klaidų pataisymai, neįprastai mažos kainos pagrindimo dokumentai siunčiami perkančiajai organizacijai elektroninėmis priemonėmis CVP IS.</w:t>
      </w:r>
    </w:p>
    <w:p w:rsidR="00800428" w:rsidRPr="004722D3" w:rsidRDefault="00001E00" w:rsidP="00AC0A6C">
      <w:pPr>
        <w:tabs>
          <w:tab w:val="left" w:pos="851"/>
          <w:tab w:val="left" w:pos="1418"/>
        </w:tabs>
        <w:ind w:firstLine="720"/>
        <w:jc w:val="both"/>
        <w:rPr>
          <w:sz w:val="20"/>
          <w:szCs w:val="20"/>
        </w:rPr>
      </w:pPr>
      <w:r w:rsidRPr="004722D3">
        <w:rPr>
          <w:sz w:val="20"/>
          <w:szCs w:val="20"/>
        </w:rPr>
        <w:t>10.9</w:t>
      </w:r>
      <w:r w:rsidR="00800428" w:rsidRPr="004722D3">
        <w:rPr>
          <w:sz w:val="20"/>
          <w:szCs w:val="20"/>
        </w:rPr>
        <w:t>. </w:t>
      </w:r>
      <w:r w:rsidR="00D567B5" w:rsidRPr="004722D3">
        <w:rPr>
          <w:sz w:val="20"/>
          <w:szCs w:val="20"/>
        </w:rPr>
        <w:t>Pirkimo organizatorius</w:t>
      </w:r>
      <w:r w:rsidR="00800428" w:rsidRPr="004722D3">
        <w:rPr>
          <w:sz w:val="20"/>
          <w:szCs w:val="20"/>
        </w:rPr>
        <w:t xml:space="preserve"> atmeta pasiūlymą, jeigu:</w:t>
      </w:r>
    </w:p>
    <w:p w:rsidR="00381F1C" w:rsidRPr="006A72B9"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10.9.1. tiekėjas pasiūlymą ar jo dalį pateikė ne CVP IS </w:t>
      </w:r>
      <w:r w:rsidRPr="006A72B9">
        <w:rPr>
          <w:color w:val="000000" w:themeColor="text1"/>
          <w:sz w:val="20"/>
          <w:szCs w:val="20"/>
          <w:lang w:eastAsia="lt-LT"/>
        </w:rPr>
        <w:t>priemonėmis (</w:t>
      </w:r>
      <w:r w:rsidRPr="006A72B9">
        <w:rPr>
          <w:bCs/>
          <w:color w:val="000000" w:themeColor="text1"/>
          <w:sz w:val="20"/>
          <w:szCs w:val="20"/>
          <w:lang w:eastAsia="lt-LT"/>
        </w:rPr>
        <w:t>VPĮ 40 str. 6 d., VPĮ 45 str. 1 d. 1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10.9.2. pasiūlymą pateikęs tiekėjas turi būti pašalinamas iš pirkimo procedūros pagal pirkimo sąlygų 3 punktą arba perkančiosios organizacijos prašymu nepateikė ar nepatikslino pateiktų netikslių ar neišsamių duomenų apie pašalinimo pagrindų nebuvimą CVP IS priemonėmis (</w:t>
      </w:r>
      <w:r w:rsidRPr="006A72B9">
        <w:rPr>
          <w:bCs/>
          <w:color w:val="000000" w:themeColor="text1"/>
          <w:sz w:val="20"/>
          <w:szCs w:val="20"/>
          <w:lang w:eastAsia="lt-LT"/>
        </w:rPr>
        <w:t>VPĮ 45 str. 1 d. 2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 xml:space="preserve">10.9.3. pasiūlymą pateikęs tiekėjas neatitinka skelbimo apie </w:t>
      </w:r>
      <w:r w:rsidR="0036667F">
        <w:rPr>
          <w:color w:val="000000" w:themeColor="text1"/>
          <w:sz w:val="20"/>
          <w:szCs w:val="20"/>
          <w:lang w:eastAsia="lt-LT"/>
        </w:rPr>
        <w:t>pirkimą</w:t>
      </w:r>
      <w:r w:rsidRPr="006A72B9">
        <w:rPr>
          <w:color w:val="000000" w:themeColor="text1"/>
          <w:sz w:val="20"/>
          <w:szCs w:val="20"/>
          <w:lang w:eastAsia="lt-LT"/>
        </w:rPr>
        <w:t xml:space="preserve">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6A72B9">
        <w:rPr>
          <w:bCs/>
          <w:color w:val="000000" w:themeColor="text1"/>
          <w:sz w:val="20"/>
          <w:szCs w:val="20"/>
          <w:lang w:eastAsia="lt-LT"/>
        </w:rPr>
        <w:t>VPĮ 45 str. 1 d. 3 p. ir 4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10.9.4. pasiūlymas neatitinka pirkimo dokumentuose nustatytų reikalavimų (</w:t>
      </w:r>
      <w:r w:rsidRPr="006A72B9">
        <w:rPr>
          <w:bCs/>
          <w:color w:val="000000" w:themeColor="text1"/>
          <w:sz w:val="20"/>
          <w:szCs w:val="20"/>
          <w:lang w:eastAsia="lt-LT"/>
        </w:rPr>
        <w:t>VPĮ 45 str. 1 d. 1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10.9.5. visų dalyvių, kurių pasiūlymai neatmesti dėl kitų priežasčių, buvo pasiūlytos per didelės, perkančiajai organizacijai nepriimtinos kainos (</w:t>
      </w:r>
      <w:r w:rsidRPr="006A72B9">
        <w:rPr>
          <w:bCs/>
          <w:color w:val="000000" w:themeColor="text1"/>
          <w:sz w:val="20"/>
          <w:szCs w:val="20"/>
          <w:lang w:eastAsia="lt-LT"/>
        </w:rPr>
        <w:t>VPĮ 45 str. 1 d. 5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6A72B9">
        <w:rPr>
          <w:bCs/>
          <w:color w:val="000000" w:themeColor="text1"/>
          <w:sz w:val="20"/>
          <w:szCs w:val="20"/>
          <w:lang w:eastAsia="lt-LT"/>
        </w:rPr>
        <w:t>VPĮ 45 str. 1 d. 1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10.9.7. pateiktame pasiūlyme nurodyta kaina yra neįprastai maža ir dalyvis, perkančiosios organizacijos prašymu, nepateikia tinkamų kainos pagrįstumo įrodymų (</w:t>
      </w:r>
      <w:r w:rsidRPr="006A72B9">
        <w:rPr>
          <w:bCs/>
          <w:color w:val="000000" w:themeColor="text1"/>
          <w:sz w:val="20"/>
          <w:szCs w:val="20"/>
          <w:lang w:eastAsia="lt-LT"/>
        </w:rPr>
        <w:t>VPĮ 45 str. 1 d. 6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6A72B9">
        <w:rPr>
          <w:bCs/>
          <w:color w:val="000000" w:themeColor="text1"/>
          <w:sz w:val="20"/>
          <w:szCs w:val="20"/>
          <w:lang w:eastAsia="lt-LT"/>
        </w:rPr>
        <w:t>VPĮ 52 str., VPĮ 45 str. 1 d. 1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6A72B9">
        <w:rPr>
          <w:bCs/>
          <w:color w:val="000000" w:themeColor="text1"/>
          <w:sz w:val="20"/>
          <w:szCs w:val="20"/>
          <w:lang w:eastAsia="lt-LT"/>
        </w:rPr>
        <w:t>VPĮ 43 str., VPĮ 45 str. 1 d. 1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6A72B9">
        <w:rPr>
          <w:bCs/>
          <w:color w:val="000000" w:themeColor="text1"/>
          <w:sz w:val="20"/>
          <w:szCs w:val="20"/>
          <w:lang w:eastAsia="lt-LT"/>
        </w:rPr>
        <w:t>VPĮ 45 str. 3 d.</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10.10. Apie pasiūlymo atmetimą ir tokio atmetimo priežastis tiekėjas informuojamas raštu CVP IS priemonėmis.</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6A72B9">
        <w:rPr>
          <w:bCs/>
          <w:color w:val="000000" w:themeColor="text1"/>
          <w:sz w:val="20"/>
          <w:szCs w:val="20"/>
          <w:lang w:eastAsia="lt-LT"/>
        </w:rPr>
        <w:t>VPĮ 17 straipsnio 2 dalies 2 punkte</w:t>
      </w:r>
      <w:r w:rsidRPr="006A72B9">
        <w:rPr>
          <w:color w:val="000000" w:themeColor="text1"/>
          <w:sz w:val="20"/>
          <w:szCs w:val="20"/>
          <w:lang w:eastAsia="lt-LT"/>
        </w:rPr>
        <w:t xml:space="preserve"> nurodytų aplinkos apsaugos, socialinės ir darbo teisės įpareigojimų (</w:t>
      </w:r>
      <w:r w:rsidRPr="006A72B9">
        <w:rPr>
          <w:bCs/>
          <w:color w:val="000000" w:themeColor="text1"/>
          <w:sz w:val="20"/>
          <w:szCs w:val="20"/>
          <w:lang w:eastAsia="lt-LT"/>
        </w:rPr>
        <w:t>VPĮ 45 str. 1 d. 1 p.</w:t>
      </w:r>
      <w:r w:rsidRPr="006A72B9">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BF1B8E" w:rsidRDefault="00800428" w:rsidP="00465B91">
      <w:pPr>
        <w:tabs>
          <w:tab w:val="left" w:pos="993"/>
          <w:tab w:val="left" w:pos="1418"/>
        </w:tabs>
        <w:ind w:firstLine="720"/>
        <w:jc w:val="both"/>
        <w:rPr>
          <w:sz w:val="20"/>
          <w:szCs w:val="20"/>
        </w:rPr>
      </w:pPr>
      <w:r w:rsidRPr="0070267E">
        <w:rPr>
          <w:sz w:val="20"/>
          <w:szCs w:val="20"/>
        </w:rPr>
        <w:t>11.1.</w:t>
      </w:r>
      <w:r w:rsidR="00465B91" w:rsidRPr="00465B91">
        <w:rPr>
          <w:sz w:val="20"/>
          <w:szCs w:val="20"/>
        </w:rPr>
        <w:t xml:space="preserve"> </w:t>
      </w:r>
      <w:r w:rsidR="00465B91" w:rsidRPr="00BF1B8E">
        <w:rPr>
          <w:sz w:val="20"/>
          <w:szCs w:val="20"/>
        </w:rPr>
        <w:t xml:space="preserve">Perkančioji organizacija ekonomiškai 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B81315">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8F0FA6">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paslaugų/prekių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 xml:space="preserve">sąlygos pateikiamas Apklausos sąlygų </w:t>
      </w:r>
      <w:r w:rsidR="00DA54A1">
        <w:rPr>
          <w:sz w:val="20"/>
          <w:szCs w:val="20"/>
        </w:rPr>
        <w:t>1</w:t>
      </w:r>
      <w:r w:rsidR="003502BA">
        <w:rPr>
          <w:sz w:val="20"/>
          <w:szCs w:val="20"/>
        </w:rPr>
        <w:t>-2</w:t>
      </w:r>
      <w:r w:rsidR="002D2C4B" w:rsidRPr="002D2C4B">
        <w:rPr>
          <w:sz w:val="20"/>
          <w:szCs w:val="20"/>
        </w:rPr>
        <w:t xml:space="preserve"> pried</w:t>
      </w:r>
      <w:r w:rsidR="003502BA">
        <w:rPr>
          <w:sz w:val="20"/>
          <w:szCs w:val="20"/>
        </w:rPr>
        <w:t>uos</w:t>
      </w:r>
      <w:r w:rsidR="002D2C4B" w:rsidRPr="002D2C4B">
        <w:rPr>
          <w:sz w:val="20"/>
          <w:szCs w:val="20"/>
        </w:rPr>
        <w:t xml:space="preserve">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w:t>
      </w:r>
      <w:r w:rsidR="004B016D">
        <w:rPr>
          <w:sz w:val="20"/>
          <w:szCs w:val="20"/>
        </w:rPr>
        <w:t xml:space="preserve">e </w:t>
      </w:r>
      <w:r w:rsidRPr="002D2C4B">
        <w:rPr>
          <w:sz w:val="20"/>
          <w:szCs w:val="20"/>
        </w:rPr>
        <w:t>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0C4966"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CA2FC2">
        <w:rPr>
          <w:sz w:val="20"/>
          <w:szCs w:val="20"/>
        </w:rPr>
        <w:t xml:space="preserve">     </w:t>
      </w:r>
      <w:r w:rsidR="004B1CE5">
        <w:rPr>
          <w:sz w:val="20"/>
          <w:szCs w:val="20"/>
        </w:rPr>
        <w:tab/>
      </w:r>
      <w:r w:rsidR="00CA2FC2">
        <w:rPr>
          <w:sz w:val="20"/>
          <w:szCs w:val="20"/>
        </w:rPr>
        <w:t xml:space="preserve">                   </w:t>
      </w:r>
      <w:r w:rsidR="004B016D">
        <w:rPr>
          <w:sz w:val="20"/>
          <w:szCs w:val="20"/>
        </w:rPr>
        <w:t>Vidas Kačiušis</w:t>
      </w:r>
    </w:p>
    <w:p w:rsidR="002340CF" w:rsidRPr="008732CE" w:rsidRDefault="002340CF" w:rsidP="000C4966">
      <w:pPr>
        <w:rPr>
          <w:sz w:val="20"/>
          <w:szCs w:val="20"/>
        </w:rPr>
      </w:pPr>
    </w:p>
    <w:p w:rsidR="006B4BC9" w:rsidRPr="008732CE" w:rsidRDefault="006B4BC9" w:rsidP="000C4966">
      <w:pPr>
        <w:rPr>
          <w:sz w:val="20"/>
          <w:szCs w:val="20"/>
        </w:rPr>
      </w:pPr>
    </w:p>
    <w:p w:rsidR="002340CF" w:rsidRPr="008732CE" w:rsidRDefault="002340CF" w:rsidP="000C4966">
      <w:pPr>
        <w:rPr>
          <w:sz w:val="20"/>
          <w:szCs w:val="20"/>
        </w:rPr>
      </w:pPr>
      <w:r w:rsidRPr="008732CE">
        <w:rPr>
          <w:sz w:val="20"/>
          <w:szCs w:val="20"/>
        </w:rPr>
        <w:t>Parengė: J. Sapitavičiūtė</w:t>
      </w: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CA2FC2" w:rsidRDefault="000C4966" w:rsidP="000C4966">
      <w:pPr>
        <w:jc w:val="center"/>
        <w:rPr>
          <w:b/>
          <w:color w:val="FF0000"/>
          <w:sz w:val="22"/>
          <w:szCs w:val="22"/>
        </w:rPr>
      </w:pPr>
      <w:r w:rsidRPr="00CA2FC2">
        <w:rPr>
          <w:b/>
          <w:color w:val="000000" w:themeColor="text1"/>
          <w:sz w:val="22"/>
          <w:szCs w:val="22"/>
        </w:rPr>
        <w:t xml:space="preserve">PASIŪLYMAS </w:t>
      </w:r>
      <w:r w:rsidR="00734E4A" w:rsidRPr="00CA2FC2">
        <w:rPr>
          <w:b/>
          <w:color w:val="000000" w:themeColor="text1"/>
          <w:sz w:val="22"/>
          <w:szCs w:val="22"/>
        </w:rPr>
        <w:t>PIRKIMUI „</w:t>
      </w:r>
      <w:r w:rsidR="00CA2FC2" w:rsidRPr="00CA2FC2">
        <w:rPr>
          <w:b/>
          <w:bCs/>
          <w:sz w:val="22"/>
          <w:szCs w:val="22"/>
        </w:rPr>
        <w:t>MOKYMO PASLAUGOS</w:t>
      </w:r>
      <w:r w:rsidR="00734E4A" w:rsidRPr="00CA2FC2">
        <w:rPr>
          <w:b/>
          <w:bCs/>
          <w:sz w:val="22"/>
          <w:szCs w:val="22"/>
        </w:rPr>
        <w:t>“</w:t>
      </w:r>
      <w:r w:rsidR="00C11789" w:rsidRPr="00CA2FC2">
        <w:rPr>
          <w:b/>
          <w:bCs/>
          <w:color w:val="0070C0"/>
          <w:sz w:val="22"/>
          <w:szCs w:val="22"/>
        </w:rPr>
        <w:t xml:space="preserve"> </w:t>
      </w:r>
      <w:r w:rsidR="00D22910" w:rsidRPr="00CA2FC2">
        <w:rPr>
          <w:b/>
          <w:color w:val="0070C0"/>
          <w:sz w:val="22"/>
          <w:szCs w:val="22"/>
        </w:rPr>
        <w:t xml:space="preserve"> </w:t>
      </w:r>
    </w:p>
    <w:p w:rsidR="00D22910" w:rsidRPr="00CA2FC2" w:rsidRDefault="00D22910" w:rsidP="000C4966">
      <w:pPr>
        <w:jc w:val="center"/>
        <w:rPr>
          <w:b/>
          <w:sz w:val="22"/>
          <w:szCs w:val="22"/>
        </w:rPr>
      </w:pPr>
      <w:r w:rsidRPr="00CA2FC2">
        <w:rPr>
          <w:b/>
          <w:sz w:val="22"/>
          <w:szCs w:val="22"/>
        </w:rPr>
        <w:t xml:space="preserve">(pirkimo numeris </w:t>
      </w:r>
      <w:r w:rsidR="002D2416">
        <w:rPr>
          <w:b/>
          <w:sz w:val="22"/>
          <w:szCs w:val="22"/>
        </w:rPr>
        <w:t>400264</w:t>
      </w:r>
      <w:bookmarkStart w:id="11" w:name="_GoBack"/>
      <w:bookmarkEnd w:id="11"/>
      <w:r w:rsidRPr="00CA2FC2">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82262D" w:rsidRDefault="00947F93" w:rsidP="0082262D">
      <w:pPr>
        <w:jc w:val="center"/>
        <w:rPr>
          <w:sz w:val="14"/>
          <w:szCs w:val="14"/>
        </w:rPr>
      </w:pPr>
      <w:r w:rsidRPr="006508C7">
        <w:rPr>
          <w:sz w:val="14"/>
          <w:szCs w:val="14"/>
        </w:rPr>
        <w:t>(vieta)</w:t>
      </w:r>
    </w:p>
    <w:p w:rsidR="00C11789" w:rsidRPr="006508C7" w:rsidRDefault="00C11789" w:rsidP="0082262D">
      <w:pPr>
        <w:jc w:val="center"/>
        <w:rPr>
          <w:sz w:val="14"/>
          <w:szCs w:val="1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4B1CE5">
      <w:pPr>
        <w:numPr>
          <w:ilvl w:val="0"/>
          <w:numId w:val="10"/>
        </w:numPr>
        <w:tabs>
          <w:tab w:val="clear" w:pos="360"/>
        </w:tabs>
        <w:ind w:left="0" w:right="141" w:firstLine="567"/>
        <w:rPr>
          <w:sz w:val="22"/>
          <w:szCs w:val="22"/>
        </w:rPr>
      </w:pPr>
      <w:r w:rsidRPr="00E7362F">
        <w:rPr>
          <w:sz w:val="22"/>
          <w:szCs w:val="22"/>
        </w:rPr>
        <w:t>Šiuo pasiūlymu pažymime, kad sutinkame su:</w:t>
      </w:r>
    </w:p>
    <w:p w:rsidR="0082262D" w:rsidRPr="00E7362F" w:rsidRDefault="00CA2FC2" w:rsidP="004B1CE5">
      <w:pPr>
        <w:tabs>
          <w:tab w:val="left" w:pos="720"/>
        </w:tabs>
        <w:ind w:right="141" w:firstLine="567"/>
        <w:jc w:val="both"/>
        <w:rPr>
          <w:sz w:val="22"/>
          <w:szCs w:val="22"/>
        </w:rPr>
      </w:pPr>
      <w:r>
        <w:rPr>
          <w:sz w:val="22"/>
          <w:szCs w:val="22"/>
        </w:rPr>
        <w:t>1.1.</w:t>
      </w:r>
      <w:r>
        <w:rPr>
          <w:sz w:val="22"/>
          <w:szCs w:val="22"/>
        </w:rPr>
        <w:tab/>
      </w:r>
      <w:r w:rsidR="0082262D" w:rsidRPr="00E7362F">
        <w:rPr>
          <w:sz w:val="22"/>
          <w:szCs w:val="22"/>
        </w:rPr>
        <w:t>visomis Apklausos sąlygomis, nustatytomis šio pirkimo dokumentuose;</w:t>
      </w:r>
    </w:p>
    <w:p w:rsidR="0082262D" w:rsidRPr="00E7362F" w:rsidRDefault="00CA2FC2" w:rsidP="004B1CE5">
      <w:pPr>
        <w:tabs>
          <w:tab w:val="left" w:pos="720"/>
        </w:tabs>
        <w:ind w:right="141" w:firstLine="567"/>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4B1CE5">
      <w:pPr>
        <w:numPr>
          <w:ilvl w:val="0"/>
          <w:numId w:val="10"/>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CA2FC2" w:rsidRDefault="0082262D" w:rsidP="004B1CE5">
      <w:pPr>
        <w:pStyle w:val="Sraopastraipa"/>
        <w:numPr>
          <w:ilvl w:val="0"/>
          <w:numId w:val="10"/>
        </w:numPr>
        <w:tabs>
          <w:tab w:val="clear" w:pos="360"/>
        </w:tabs>
        <w:ind w:left="0" w:firstLine="567"/>
        <w:rPr>
          <w:sz w:val="22"/>
          <w:szCs w:val="22"/>
        </w:rPr>
      </w:pPr>
      <w:r w:rsidRPr="00CA2FC2">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4B1CE5">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4B1CE5">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4B1CE5">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4B1CE5">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4B1CE5">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4B1CE5">
            <w:pPr>
              <w:tabs>
                <w:tab w:val="left" w:pos="567"/>
                <w:tab w:val="left" w:pos="1276"/>
              </w:tabs>
              <w:ind w:right="141" w:firstLine="851"/>
              <w:jc w:val="both"/>
              <w:rPr>
                <w:sz w:val="22"/>
                <w:szCs w:val="22"/>
              </w:rPr>
            </w:pPr>
          </w:p>
        </w:tc>
      </w:tr>
    </w:tbl>
    <w:p w:rsidR="0082262D" w:rsidRPr="00E7362F" w:rsidRDefault="0082262D" w:rsidP="004B1CE5">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4B1CE5">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CA2FC2" w:rsidRDefault="0082262D" w:rsidP="004B1CE5">
      <w:pPr>
        <w:pStyle w:val="Sraopastraipa"/>
        <w:numPr>
          <w:ilvl w:val="0"/>
          <w:numId w:val="10"/>
        </w:numPr>
        <w:tabs>
          <w:tab w:val="clear" w:pos="360"/>
        </w:tabs>
        <w:ind w:left="0" w:right="144" w:firstLine="567"/>
        <w:jc w:val="both"/>
        <w:rPr>
          <w:sz w:val="22"/>
          <w:szCs w:val="22"/>
        </w:rPr>
      </w:pPr>
      <w:r w:rsidRPr="00CA2FC2">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4B1CE5">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4B1CE5">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4B1CE5">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4B1CE5">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4B1CE5">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4B1CE5">
            <w:pPr>
              <w:tabs>
                <w:tab w:val="left" w:pos="567"/>
                <w:tab w:val="left" w:pos="1276"/>
              </w:tabs>
              <w:ind w:right="141"/>
              <w:jc w:val="both"/>
              <w:rPr>
                <w:sz w:val="22"/>
                <w:szCs w:val="22"/>
              </w:rPr>
            </w:pPr>
          </w:p>
        </w:tc>
      </w:tr>
    </w:tbl>
    <w:p w:rsidR="0082262D" w:rsidRPr="00E7362F" w:rsidRDefault="0082262D" w:rsidP="004B1CE5">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4B1CE5">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335FB9" w:rsidP="004B1CE5">
      <w:pPr>
        <w:ind w:firstLine="567"/>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335FB9" w:rsidP="004B1CE5">
      <w:pPr>
        <w:ind w:firstLine="567"/>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335FB9">
      <w:pPr>
        <w:spacing w:line="360" w:lineRule="auto"/>
        <w:ind w:firstLine="567"/>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CA2FC2" w:rsidP="00E33500">
      <w:pPr>
        <w:ind w:firstLine="720"/>
        <w:jc w:val="center"/>
        <w:rPr>
          <w:b/>
        </w:rPr>
      </w:pPr>
      <w:r w:rsidRPr="00CA2FC2">
        <w:rPr>
          <w:b/>
        </w:rPr>
        <w:t>TECHNINĖ SPECIFIKACIJA:</w:t>
      </w:r>
    </w:p>
    <w:tbl>
      <w:tblPr>
        <w:tblW w:w="15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7938"/>
        <w:gridCol w:w="1247"/>
        <w:gridCol w:w="1251"/>
        <w:gridCol w:w="1471"/>
        <w:gridCol w:w="1134"/>
        <w:gridCol w:w="2111"/>
      </w:tblGrid>
      <w:tr w:rsidR="000447B6" w:rsidRPr="00A5105C" w:rsidTr="000447B6">
        <w:trPr>
          <w:cantSplit/>
          <w:trHeight w:val="217"/>
        </w:trPr>
        <w:tc>
          <w:tcPr>
            <w:tcW w:w="846" w:type="dxa"/>
            <w:vAlign w:val="center"/>
          </w:tcPr>
          <w:p w:rsidR="000447B6" w:rsidRPr="00A5105C" w:rsidRDefault="000447B6" w:rsidP="000447B6">
            <w:pPr>
              <w:rPr>
                <w:b/>
                <w:sz w:val="18"/>
                <w:szCs w:val="18"/>
                <w:lang w:eastAsia="lt-LT"/>
              </w:rPr>
            </w:pPr>
            <w:r>
              <w:rPr>
                <w:b/>
                <w:color w:val="000000"/>
                <w:sz w:val="18"/>
                <w:szCs w:val="18"/>
                <w:lang w:eastAsia="lt-LT"/>
              </w:rPr>
              <w:t>Pirkimo dalies e</w:t>
            </w:r>
            <w:r w:rsidRPr="00A5105C">
              <w:rPr>
                <w:b/>
                <w:color w:val="000000"/>
                <w:sz w:val="18"/>
                <w:szCs w:val="18"/>
                <w:lang w:eastAsia="lt-LT"/>
              </w:rPr>
              <w:t>il. Nr.</w:t>
            </w:r>
          </w:p>
        </w:tc>
        <w:tc>
          <w:tcPr>
            <w:tcW w:w="7938" w:type="dxa"/>
            <w:vAlign w:val="center"/>
          </w:tcPr>
          <w:p w:rsidR="000447B6" w:rsidRPr="00A5105C" w:rsidRDefault="000447B6" w:rsidP="00277ED0">
            <w:pPr>
              <w:jc w:val="center"/>
              <w:rPr>
                <w:b/>
                <w:sz w:val="18"/>
                <w:szCs w:val="18"/>
                <w:lang w:eastAsia="lt-LT"/>
              </w:rPr>
            </w:pPr>
            <w:r w:rsidRPr="00A5105C">
              <w:rPr>
                <w:b/>
                <w:sz w:val="18"/>
                <w:szCs w:val="18"/>
                <w:lang w:eastAsia="lt-LT"/>
              </w:rPr>
              <w:t>Mokymų pavadinimas ir trukmė (val.)</w:t>
            </w:r>
          </w:p>
          <w:p w:rsidR="000447B6" w:rsidRPr="00A5105C" w:rsidRDefault="000447B6" w:rsidP="00277ED0">
            <w:pPr>
              <w:jc w:val="center"/>
              <w:rPr>
                <w:b/>
                <w:sz w:val="18"/>
                <w:szCs w:val="18"/>
                <w:lang w:eastAsia="lt-LT"/>
              </w:rPr>
            </w:pPr>
            <w:r w:rsidRPr="00A5105C">
              <w:rPr>
                <w:b/>
                <w:sz w:val="18"/>
                <w:szCs w:val="18"/>
                <w:lang w:eastAsia="lt-LT"/>
              </w:rPr>
              <w:t>(siūlyti ne blogesnių savybių)</w:t>
            </w:r>
          </w:p>
        </w:tc>
        <w:tc>
          <w:tcPr>
            <w:tcW w:w="1247" w:type="dxa"/>
            <w:vAlign w:val="center"/>
          </w:tcPr>
          <w:p w:rsidR="000447B6" w:rsidRPr="00A5105C" w:rsidRDefault="000447B6" w:rsidP="00277ED0">
            <w:pPr>
              <w:jc w:val="center"/>
              <w:rPr>
                <w:b/>
                <w:sz w:val="18"/>
                <w:szCs w:val="18"/>
                <w:lang w:eastAsia="lt-LT"/>
              </w:rPr>
            </w:pPr>
            <w:r w:rsidRPr="00A5105C">
              <w:rPr>
                <w:b/>
                <w:color w:val="000000"/>
                <w:sz w:val="18"/>
                <w:szCs w:val="18"/>
                <w:lang w:eastAsia="lt-LT"/>
              </w:rPr>
              <w:t>Planuojamų apmokyti darbuotojų skaičius</w:t>
            </w:r>
          </w:p>
        </w:tc>
        <w:tc>
          <w:tcPr>
            <w:tcW w:w="1251" w:type="dxa"/>
            <w:vAlign w:val="center"/>
          </w:tcPr>
          <w:p w:rsidR="000447B6" w:rsidRPr="00A5105C" w:rsidRDefault="000447B6" w:rsidP="00277ED0">
            <w:pPr>
              <w:jc w:val="center"/>
              <w:rPr>
                <w:b/>
                <w:sz w:val="18"/>
                <w:szCs w:val="18"/>
                <w:lang w:eastAsia="lt-LT"/>
              </w:rPr>
            </w:pPr>
            <w:r w:rsidRPr="00A5105C">
              <w:rPr>
                <w:b/>
                <w:color w:val="000000"/>
                <w:sz w:val="18"/>
                <w:szCs w:val="18"/>
                <w:lang w:eastAsia="lt-LT"/>
              </w:rPr>
              <w:t>1 apmokamo  darbuotojo kaina, € (su PVM)</w:t>
            </w:r>
          </w:p>
        </w:tc>
        <w:tc>
          <w:tcPr>
            <w:tcW w:w="1471" w:type="dxa"/>
            <w:vAlign w:val="center"/>
          </w:tcPr>
          <w:p w:rsidR="000447B6" w:rsidRDefault="000447B6" w:rsidP="00277ED0">
            <w:pPr>
              <w:jc w:val="center"/>
              <w:rPr>
                <w:b/>
                <w:color w:val="000000"/>
                <w:sz w:val="18"/>
                <w:szCs w:val="18"/>
                <w:lang w:eastAsia="lt-LT"/>
              </w:rPr>
            </w:pPr>
            <w:r w:rsidRPr="00A5105C">
              <w:rPr>
                <w:b/>
                <w:color w:val="000000"/>
                <w:sz w:val="18"/>
                <w:szCs w:val="18"/>
                <w:lang w:eastAsia="lt-LT"/>
              </w:rPr>
              <w:t>Pasiūlymo kaina (suma), € su PVM</w:t>
            </w:r>
          </w:p>
          <w:p w:rsidR="000447B6" w:rsidRPr="00A5105C" w:rsidRDefault="000447B6" w:rsidP="00277ED0">
            <w:pPr>
              <w:jc w:val="center"/>
              <w:rPr>
                <w:b/>
                <w:sz w:val="18"/>
                <w:szCs w:val="18"/>
                <w:lang w:eastAsia="lt-LT"/>
              </w:rPr>
            </w:pPr>
            <w:r>
              <w:rPr>
                <w:b/>
                <w:color w:val="000000"/>
                <w:sz w:val="18"/>
                <w:szCs w:val="18"/>
                <w:lang w:eastAsia="lt-LT"/>
              </w:rPr>
              <w:t>SKAIČIAIS</w:t>
            </w:r>
          </w:p>
        </w:tc>
        <w:tc>
          <w:tcPr>
            <w:tcW w:w="1134" w:type="dxa"/>
            <w:shd w:val="clear" w:color="auto" w:fill="FFFF00"/>
          </w:tcPr>
          <w:p w:rsidR="000447B6" w:rsidRDefault="000447B6" w:rsidP="000447B6">
            <w:pPr>
              <w:jc w:val="center"/>
              <w:rPr>
                <w:b/>
                <w:color w:val="000000"/>
                <w:sz w:val="18"/>
                <w:szCs w:val="18"/>
                <w:lang w:eastAsia="lt-LT"/>
              </w:rPr>
            </w:pPr>
            <w:r w:rsidRPr="00A5105C">
              <w:rPr>
                <w:b/>
                <w:color w:val="000000"/>
                <w:sz w:val="18"/>
                <w:szCs w:val="18"/>
                <w:lang w:eastAsia="lt-LT"/>
              </w:rPr>
              <w:t>Pasiūlymo kaina (suma), € su PVM</w:t>
            </w:r>
          </w:p>
          <w:p w:rsidR="000447B6" w:rsidRPr="00613DC6" w:rsidRDefault="000447B6" w:rsidP="000447B6">
            <w:pPr>
              <w:jc w:val="center"/>
              <w:rPr>
                <w:b/>
                <w:sz w:val="18"/>
                <w:szCs w:val="18"/>
                <w:lang w:eastAsia="lt-LT"/>
              </w:rPr>
            </w:pPr>
            <w:r>
              <w:rPr>
                <w:b/>
                <w:color w:val="000000"/>
                <w:sz w:val="18"/>
                <w:szCs w:val="18"/>
                <w:lang w:eastAsia="lt-LT"/>
              </w:rPr>
              <w:t>ŽODŽIAIS</w:t>
            </w:r>
          </w:p>
        </w:tc>
        <w:tc>
          <w:tcPr>
            <w:tcW w:w="2111" w:type="dxa"/>
            <w:vAlign w:val="center"/>
          </w:tcPr>
          <w:p w:rsidR="000447B6" w:rsidRPr="00A5105C" w:rsidRDefault="000447B6" w:rsidP="00277ED0">
            <w:pPr>
              <w:jc w:val="center"/>
              <w:rPr>
                <w:sz w:val="18"/>
                <w:szCs w:val="18"/>
                <w:lang w:val="en-US" w:eastAsia="lt-LT"/>
              </w:rPr>
            </w:pPr>
            <w:r w:rsidRPr="00613DC6">
              <w:rPr>
                <w:b/>
                <w:sz w:val="18"/>
                <w:szCs w:val="18"/>
                <w:lang w:eastAsia="lt-LT"/>
              </w:rPr>
              <w:t>Siūlomų mokymų programa, laikas, trukmė, vieta ir t.t.</w:t>
            </w:r>
          </w:p>
        </w:tc>
      </w:tr>
      <w:tr w:rsidR="000447B6" w:rsidRPr="008F0FA6" w:rsidTr="00927095">
        <w:trPr>
          <w:cantSplit/>
          <w:trHeight w:val="50"/>
        </w:trPr>
        <w:tc>
          <w:tcPr>
            <w:tcW w:w="15998" w:type="dxa"/>
            <w:gridSpan w:val="7"/>
            <w:vAlign w:val="center"/>
          </w:tcPr>
          <w:p w:rsidR="000447B6" w:rsidRPr="008F0FA6" w:rsidRDefault="000447B6" w:rsidP="000447B6">
            <w:pPr>
              <w:jc w:val="both"/>
              <w:rPr>
                <w:sz w:val="22"/>
                <w:szCs w:val="22"/>
                <w:lang w:val="en-US" w:eastAsia="lt-LT"/>
              </w:rPr>
            </w:pPr>
            <w:r w:rsidRPr="004B1CE5">
              <w:rPr>
                <w:lang w:eastAsia="lt-LT"/>
              </w:rPr>
              <w:t>Mokymai turi būti suderinti su LR SAM, kad tikslinei klausytojų grupei būtų įskaitomos valandos dėl licencijos pratęsimo (LR SAM 2020-03-18 įsakymas Nr. 132 „Dėl sveikatos priežiūros ir farmacijos specialistų profesinės kvalifikacijos tobulinimo ir jo finansavimo tvarkos“).</w:t>
            </w: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Aktualių žarnyno parazitinių ligų laboratorinė diagnostika 40 val.</w:t>
            </w:r>
          </w:p>
        </w:tc>
        <w:tc>
          <w:tcPr>
            <w:tcW w:w="1247" w:type="dxa"/>
            <w:vAlign w:val="center"/>
          </w:tcPr>
          <w:p w:rsidR="006A72B9" w:rsidRPr="006A72B9" w:rsidRDefault="006A72B9" w:rsidP="006A72B9">
            <w:pPr>
              <w:spacing w:line="254" w:lineRule="auto"/>
              <w:ind w:right="-145"/>
              <w:jc w:val="center"/>
              <w:rPr>
                <w:color w:val="000000" w:themeColor="text1"/>
                <w:sz w:val="22"/>
                <w:szCs w:val="22"/>
                <w:lang w:val="en-US"/>
              </w:rPr>
            </w:pPr>
            <w:r w:rsidRPr="006A72B9">
              <w:rPr>
                <w:color w:val="000000" w:themeColor="text1"/>
                <w:sz w:val="22"/>
                <w:szCs w:val="22"/>
                <w:lang w:val="en-US"/>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val="en-US" w:eastAsia="lt-LT"/>
              </w:rPr>
            </w:pPr>
          </w:p>
        </w:tc>
        <w:tc>
          <w:tcPr>
            <w:tcW w:w="2111" w:type="dxa"/>
            <w:vAlign w:val="center"/>
          </w:tcPr>
          <w:p w:rsidR="006A72B9" w:rsidRPr="006A72B9" w:rsidRDefault="006A72B9" w:rsidP="006A72B9">
            <w:pPr>
              <w:jc w:val="center"/>
              <w:rPr>
                <w:sz w:val="22"/>
                <w:szCs w:val="22"/>
                <w:lang w:val="en-US"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Masažo ypatumai esant apatinių galūnių funkcinių judesių pakitimams 40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Senėjimo įtaka sveikatos ir gyvenimo kokybei 36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Būtinoji medicinos pagalba vaikams ir suaugusiesiems. 40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16</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Pažangių fizikinių veiksnių taikymas medicin</w:t>
            </w:r>
            <w:r>
              <w:rPr>
                <w:sz w:val="22"/>
                <w:szCs w:val="22"/>
              </w:rPr>
              <w:t>in</w:t>
            </w:r>
            <w:r w:rsidRPr="006A72B9">
              <w:rPr>
                <w:sz w:val="22"/>
                <w:szCs w:val="22"/>
              </w:rPr>
              <w:t>ėje reabilitacijoje 24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5</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Pacientų turinčių limfotakos sutrikimų ir sergančių onkologinėmis ligomis, limfodrenažinis masažas 40val.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5D36EA">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Vaiko elgesio ir emocijų sutrikimai, ankstyvas jų atpažinimas, pagalbos teikimo principai 16 val</w:t>
            </w:r>
            <w:r>
              <w:rPr>
                <w:sz w:val="22"/>
                <w:szCs w:val="22"/>
              </w:rPr>
              <w:t>.</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1</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Skiepijimo pagrindai. 20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6</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Hospitalinių infekcijų kontrolė ir profilaktika 16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1</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Žaizdų priežiūros aktualijos 8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4</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Sveikatos priežiūros specialistų-emocinių kompetencijų stiprinimas:</w:t>
            </w:r>
            <w:r>
              <w:rPr>
                <w:sz w:val="22"/>
                <w:szCs w:val="22"/>
              </w:rPr>
              <w:t xml:space="preserve"> </w:t>
            </w:r>
            <w:r w:rsidRPr="006A72B9">
              <w:rPr>
                <w:sz w:val="22"/>
                <w:szCs w:val="22"/>
              </w:rPr>
              <w:t>mobingo darbo vietoje atpažinimas ir įveika 8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2</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Mamografinė krūties ligų radiodiagnostika16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1</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Elektrokardiogramos užrašymo ir vertinimo pagrindai 24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Pragulų profilaktikos ir priežiūros aktualijos 8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1</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bCs/>
                <w:sz w:val="22"/>
                <w:szCs w:val="22"/>
              </w:rPr>
            </w:pPr>
            <w:r w:rsidRPr="006A72B9">
              <w:rPr>
                <w:bCs/>
                <w:sz w:val="22"/>
                <w:szCs w:val="22"/>
              </w:rPr>
              <w:t>Pirminė akušerinė pagalba. 16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5</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b/>
                <w:bCs/>
                <w:sz w:val="22"/>
                <w:szCs w:val="22"/>
              </w:rPr>
            </w:pPr>
            <w:r w:rsidRPr="006A72B9">
              <w:rPr>
                <w:sz w:val="22"/>
                <w:szCs w:val="22"/>
              </w:rPr>
              <w:t>Stresas darbe it jo įveikos ypatumai. 16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2</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color w:val="FF0000"/>
                <w:sz w:val="22"/>
                <w:szCs w:val="22"/>
              </w:rPr>
            </w:pPr>
            <w:r w:rsidRPr="006A72B9">
              <w:rPr>
                <w:sz w:val="22"/>
                <w:szCs w:val="22"/>
              </w:rPr>
              <w:t>Profesinė etika ir infekcijų kontrolė asmens sveikatos priežiūros įstaigoje. 4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5</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color w:val="000000" w:themeColor="text1"/>
                <w:sz w:val="22"/>
                <w:szCs w:val="22"/>
              </w:rPr>
            </w:pPr>
            <w:r w:rsidRPr="006A72B9">
              <w:rPr>
                <w:color w:val="000000" w:themeColor="text1"/>
                <w:sz w:val="22"/>
                <w:szCs w:val="22"/>
              </w:rPr>
              <w:t>Būtinoji med</w:t>
            </w:r>
            <w:r>
              <w:rPr>
                <w:color w:val="000000" w:themeColor="text1"/>
                <w:sz w:val="22"/>
                <w:szCs w:val="22"/>
              </w:rPr>
              <w:t>.</w:t>
            </w:r>
            <w:r w:rsidRPr="006A72B9">
              <w:rPr>
                <w:color w:val="000000" w:themeColor="text1"/>
                <w:sz w:val="22"/>
                <w:szCs w:val="22"/>
              </w:rPr>
              <w:t xml:space="preserve"> pagalba suaugusiems traumų atvejais 16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2</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Pacientų sergančių širdies ir kraujagyslių ligomis slaugos ypatumai. 24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Imunoprofilaktikos  akdtualijos  8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Alerginėmis ligomis sergančių pacientų slaugos ypatumai 8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1</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Pirma medicinos pagalba 8 val. Mokymai skirti: gydytojams, slaugytojams, akušeriams, med. laborantams.</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43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bl>
    <w:p w:rsidR="00CA2FC2" w:rsidRPr="00C90A77" w:rsidRDefault="00CA2FC2" w:rsidP="00E33500">
      <w:pPr>
        <w:ind w:firstLine="720"/>
        <w:jc w:val="center"/>
        <w:rPr>
          <w:b/>
          <w:sz w:val="10"/>
          <w:szCs w:val="10"/>
        </w:rPr>
      </w:pPr>
    </w:p>
    <w:p w:rsidR="00841312" w:rsidRPr="00AC0A6C" w:rsidRDefault="00613DC6" w:rsidP="00841312">
      <w:pPr>
        <w:rPr>
          <w:b/>
          <w:sz w:val="22"/>
          <w:szCs w:val="22"/>
        </w:rPr>
      </w:pPr>
      <w:r>
        <w:rPr>
          <w:b/>
          <w:sz w:val="22"/>
          <w:szCs w:val="22"/>
          <w:highlight w:val="yellow"/>
        </w:rPr>
        <w:t>P</w:t>
      </w:r>
      <w:r w:rsidR="00841312" w:rsidRPr="00AC0A6C">
        <w:rPr>
          <w:b/>
          <w:sz w:val="22"/>
          <w:szCs w:val="22"/>
          <w:highlight w:val="yellow"/>
        </w:rPr>
        <w:t>asiūlymo kaina, € su PVM (žodžiais) pildoma techninės specifikacijos lentelėje.</w:t>
      </w:r>
    </w:p>
    <w:p w:rsidR="00123D7C" w:rsidRPr="00AC0A6C" w:rsidRDefault="00123D7C" w:rsidP="00123D7C">
      <w:pPr>
        <w:tabs>
          <w:tab w:val="left" w:pos="709"/>
        </w:tabs>
        <w:jc w:val="both"/>
        <w:rPr>
          <w:bCs/>
          <w:sz w:val="4"/>
          <w:szCs w:val="4"/>
          <w:lang w:eastAsia="lt-LT"/>
        </w:rPr>
      </w:pPr>
    </w:p>
    <w:p w:rsidR="004B016D" w:rsidRDefault="004B016D">
      <w:pPr>
        <w:rPr>
          <w:bCs/>
          <w:sz w:val="22"/>
          <w:szCs w:val="22"/>
          <w:lang w:eastAsia="lt-LT"/>
        </w:rPr>
      </w:pPr>
    </w:p>
    <w:p w:rsidR="00123D7C" w:rsidRPr="00370E22" w:rsidRDefault="00123D7C" w:rsidP="00123D7C">
      <w:pPr>
        <w:tabs>
          <w:tab w:val="left" w:pos="709"/>
        </w:tabs>
        <w:jc w:val="both"/>
        <w:rPr>
          <w:bCs/>
          <w:sz w:val="22"/>
          <w:szCs w:val="22"/>
          <w:lang w:eastAsia="lt-LT"/>
        </w:rPr>
      </w:pPr>
      <w:r w:rsidRPr="00370E22">
        <w:rPr>
          <w:bCs/>
          <w:sz w:val="22"/>
          <w:szCs w:val="22"/>
          <w:lang w:eastAsia="lt-LT"/>
        </w:rPr>
        <w:t>Vykdant sutartį pasitelksiu šiuos subtiekėjus*:</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2811"/>
        <w:gridCol w:w="5860"/>
        <w:gridCol w:w="5953"/>
      </w:tblGrid>
      <w:tr w:rsidR="00123D7C" w:rsidRPr="00CD2731" w:rsidTr="006A72B9">
        <w:trPr>
          <w:cantSplit/>
          <w:trHeight w:val="40"/>
        </w:trPr>
        <w:tc>
          <w:tcPr>
            <w:tcW w:w="817" w:type="dxa"/>
            <w:tcMar>
              <w:top w:w="0" w:type="dxa"/>
              <w:left w:w="108" w:type="dxa"/>
              <w:bottom w:w="0" w:type="dxa"/>
              <w:right w:w="108" w:type="dxa"/>
            </w:tcMar>
            <w:vAlign w:val="center"/>
            <w:hideMark/>
          </w:tcPr>
          <w:p w:rsidR="00123D7C" w:rsidRPr="00CD2731" w:rsidRDefault="00123D7C" w:rsidP="00703AE0">
            <w:pPr>
              <w:ind w:left="-260" w:right="-108"/>
              <w:jc w:val="right"/>
              <w:rPr>
                <w:b/>
                <w:sz w:val="20"/>
                <w:szCs w:val="20"/>
                <w:lang w:eastAsia="lt-LT"/>
              </w:rPr>
            </w:pPr>
            <w:r w:rsidRPr="00CD2731">
              <w:rPr>
                <w:b/>
                <w:sz w:val="20"/>
                <w:szCs w:val="20"/>
                <w:lang w:eastAsia="lt-LT"/>
              </w:rPr>
              <w:t>Eil. Nr.</w:t>
            </w:r>
          </w:p>
        </w:tc>
        <w:tc>
          <w:tcPr>
            <w:tcW w:w="2811" w:type="dxa"/>
            <w:tcMar>
              <w:top w:w="0" w:type="dxa"/>
              <w:left w:w="108" w:type="dxa"/>
              <w:bottom w:w="0" w:type="dxa"/>
              <w:right w:w="108" w:type="dxa"/>
            </w:tcMar>
            <w:vAlign w:val="center"/>
            <w:hideMark/>
          </w:tcPr>
          <w:p w:rsidR="00123D7C" w:rsidRPr="00CD2731" w:rsidRDefault="00123D7C" w:rsidP="00703AE0">
            <w:pPr>
              <w:ind w:right="-108"/>
              <w:jc w:val="center"/>
              <w:rPr>
                <w:b/>
                <w:sz w:val="20"/>
                <w:szCs w:val="20"/>
                <w:lang w:eastAsia="lt-LT"/>
              </w:rPr>
            </w:pPr>
            <w:r w:rsidRPr="00CD2731">
              <w:rPr>
                <w:b/>
                <w:sz w:val="20"/>
                <w:szCs w:val="20"/>
                <w:lang w:eastAsia="lt-LT"/>
              </w:rPr>
              <w:t>Ūkio subjekto pavadinimas ir adresas</w:t>
            </w:r>
          </w:p>
        </w:tc>
        <w:tc>
          <w:tcPr>
            <w:tcW w:w="5860" w:type="dxa"/>
            <w:tcMar>
              <w:top w:w="0" w:type="dxa"/>
              <w:left w:w="108" w:type="dxa"/>
              <w:bottom w:w="0" w:type="dxa"/>
              <w:right w:w="108" w:type="dxa"/>
            </w:tcMar>
            <w:vAlign w:val="center"/>
            <w:hideMark/>
          </w:tcPr>
          <w:p w:rsidR="00123D7C" w:rsidRPr="00CD2731" w:rsidRDefault="00123D7C" w:rsidP="00703AE0">
            <w:pPr>
              <w:ind w:left="-124" w:right="-92" w:firstLine="17"/>
              <w:jc w:val="center"/>
              <w:rPr>
                <w:b/>
                <w:sz w:val="20"/>
                <w:szCs w:val="20"/>
                <w:lang w:eastAsia="lt-LT"/>
              </w:rPr>
            </w:pPr>
            <w:r w:rsidRPr="00CD2731">
              <w:rPr>
                <w:b/>
                <w:sz w:val="20"/>
                <w:szCs w:val="20"/>
                <w:lang w:eastAsia="lt-LT"/>
              </w:rPr>
              <w:t>Statusas (jungtinės veiklos partneris arba subtiekėjas (subrangovas) arba trečiasis asmuo, kurio pajėgumais remiamasi)</w:t>
            </w:r>
          </w:p>
        </w:tc>
        <w:tc>
          <w:tcPr>
            <w:tcW w:w="5953" w:type="dxa"/>
            <w:tcMar>
              <w:top w:w="0" w:type="dxa"/>
              <w:left w:w="108" w:type="dxa"/>
              <w:bottom w:w="0" w:type="dxa"/>
              <w:right w:w="108" w:type="dxa"/>
            </w:tcMar>
            <w:vAlign w:val="center"/>
            <w:hideMark/>
          </w:tcPr>
          <w:p w:rsidR="00123D7C" w:rsidRPr="00CD2731" w:rsidRDefault="00123D7C" w:rsidP="00703AE0">
            <w:pPr>
              <w:ind w:left="-108" w:firstLine="16"/>
              <w:jc w:val="center"/>
              <w:rPr>
                <w:b/>
                <w:sz w:val="20"/>
                <w:szCs w:val="20"/>
                <w:lang w:eastAsia="lt-LT"/>
              </w:rPr>
            </w:pPr>
            <w:r w:rsidRPr="00CD2731">
              <w:rPr>
                <w:b/>
                <w:sz w:val="20"/>
                <w:szCs w:val="20"/>
                <w:lang w:eastAsia="lt-LT"/>
              </w:rPr>
              <w:t>Ūkio subjektui perduodamų įsipareigojamų apimtis (vertė nuo pasiūlymo kainos, %), ką darys pasitelkiamas ūkio subjektas</w:t>
            </w:r>
          </w:p>
        </w:tc>
      </w:tr>
      <w:tr w:rsidR="00123D7C" w:rsidRPr="00370E22" w:rsidTr="006A72B9">
        <w:tc>
          <w:tcPr>
            <w:tcW w:w="817" w:type="dxa"/>
            <w:tcMar>
              <w:top w:w="0" w:type="dxa"/>
              <w:left w:w="108" w:type="dxa"/>
              <w:bottom w:w="0" w:type="dxa"/>
              <w:right w:w="108" w:type="dxa"/>
            </w:tcMar>
          </w:tcPr>
          <w:p w:rsidR="00123D7C" w:rsidRPr="00370E22" w:rsidRDefault="00123D7C" w:rsidP="00703AE0">
            <w:pPr>
              <w:ind w:left="-260" w:right="-108"/>
              <w:jc w:val="both"/>
              <w:rPr>
                <w:rFonts w:eastAsia="Calibri"/>
                <w:sz w:val="22"/>
                <w:szCs w:val="22"/>
                <w:lang w:eastAsia="ar-SA"/>
              </w:rPr>
            </w:pPr>
          </w:p>
        </w:tc>
        <w:tc>
          <w:tcPr>
            <w:tcW w:w="2811" w:type="dxa"/>
            <w:tcMar>
              <w:top w:w="0" w:type="dxa"/>
              <w:left w:w="108" w:type="dxa"/>
              <w:bottom w:w="0" w:type="dxa"/>
              <w:right w:w="108" w:type="dxa"/>
            </w:tcMar>
          </w:tcPr>
          <w:p w:rsidR="00123D7C" w:rsidRPr="00370E22" w:rsidRDefault="00123D7C" w:rsidP="00703AE0">
            <w:pPr>
              <w:ind w:firstLine="414"/>
              <w:jc w:val="both"/>
              <w:rPr>
                <w:rFonts w:eastAsia="Calibri"/>
                <w:sz w:val="22"/>
                <w:szCs w:val="22"/>
                <w:lang w:eastAsia="ar-SA"/>
              </w:rPr>
            </w:pPr>
          </w:p>
        </w:tc>
        <w:tc>
          <w:tcPr>
            <w:tcW w:w="5860" w:type="dxa"/>
            <w:tcMar>
              <w:top w:w="0" w:type="dxa"/>
              <w:left w:w="108" w:type="dxa"/>
              <w:bottom w:w="0" w:type="dxa"/>
              <w:right w:w="108" w:type="dxa"/>
            </w:tcMar>
          </w:tcPr>
          <w:p w:rsidR="00123D7C" w:rsidRPr="00370E22" w:rsidRDefault="00123D7C" w:rsidP="00703AE0">
            <w:pPr>
              <w:ind w:right="-92" w:hanging="124"/>
              <w:jc w:val="both"/>
              <w:rPr>
                <w:rFonts w:eastAsia="Calibri"/>
                <w:sz w:val="22"/>
                <w:szCs w:val="22"/>
                <w:lang w:eastAsia="ar-SA"/>
              </w:rPr>
            </w:pPr>
          </w:p>
        </w:tc>
        <w:tc>
          <w:tcPr>
            <w:tcW w:w="5953" w:type="dxa"/>
            <w:tcMar>
              <w:top w:w="0" w:type="dxa"/>
              <w:left w:w="108" w:type="dxa"/>
              <w:bottom w:w="0" w:type="dxa"/>
              <w:right w:w="108" w:type="dxa"/>
            </w:tcMar>
          </w:tcPr>
          <w:p w:rsidR="00123D7C" w:rsidRPr="00370E22" w:rsidRDefault="00123D7C" w:rsidP="00703AE0">
            <w:pPr>
              <w:ind w:right="117" w:hanging="124"/>
              <w:jc w:val="both"/>
              <w:rPr>
                <w:rFonts w:eastAsia="Calibri"/>
                <w:sz w:val="22"/>
                <w:szCs w:val="22"/>
                <w:lang w:eastAsia="ar-SA"/>
              </w:rPr>
            </w:pPr>
          </w:p>
        </w:tc>
      </w:tr>
    </w:tbl>
    <w:p w:rsidR="00123D7C" w:rsidRPr="00370E22" w:rsidRDefault="00123D7C" w:rsidP="00123D7C">
      <w:pPr>
        <w:tabs>
          <w:tab w:val="left" w:pos="709"/>
        </w:tabs>
        <w:jc w:val="both"/>
        <w:rPr>
          <w:bCs/>
          <w:i/>
          <w:sz w:val="22"/>
          <w:szCs w:val="22"/>
          <w:lang w:eastAsia="lt-LT"/>
        </w:rPr>
      </w:pPr>
      <w:r w:rsidRPr="00370E22">
        <w:rPr>
          <w:bCs/>
          <w:i/>
          <w:sz w:val="22"/>
          <w:szCs w:val="22"/>
          <w:lang w:eastAsia="lt-LT"/>
        </w:rPr>
        <w:t>*Pildyti tuomet, jei sutarties vykdymui bus pasitelkti subtiekėjai</w:t>
      </w:r>
    </w:p>
    <w:p w:rsidR="00123D7C" w:rsidRPr="00AC0A6C" w:rsidRDefault="00123D7C" w:rsidP="00123D7C">
      <w:pPr>
        <w:tabs>
          <w:tab w:val="left" w:pos="709"/>
        </w:tabs>
        <w:jc w:val="both"/>
        <w:rPr>
          <w:bCs/>
          <w:i/>
          <w:sz w:val="4"/>
          <w:szCs w:val="4"/>
          <w:lang w:eastAsia="lt-LT"/>
        </w:rPr>
      </w:pPr>
    </w:p>
    <w:p w:rsidR="00123D7C" w:rsidRPr="00370E22" w:rsidRDefault="00123D7C" w:rsidP="00123D7C">
      <w:pPr>
        <w:tabs>
          <w:tab w:val="left" w:pos="709"/>
        </w:tabs>
        <w:jc w:val="both"/>
        <w:rPr>
          <w:sz w:val="22"/>
          <w:szCs w:val="22"/>
          <w:lang w:eastAsia="lt-LT"/>
        </w:rPr>
      </w:pPr>
      <w:r w:rsidRPr="00370E22">
        <w:rPr>
          <w:sz w:val="22"/>
          <w:szCs w:val="22"/>
          <w:lang w:eastAsia="lt-LT"/>
        </w:rPr>
        <w:t>Šiame pasiūlyme yra pateikta ir konfidenciali informacija (dokumentai su konfidencialia informacija įsegti atskirai)*</w:t>
      </w:r>
      <w:r w:rsidRPr="00370E22">
        <w:rPr>
          <w:i/>
          <w:sz w:val="22"/>
          <w:szCs w:val="22"/>
          <w:lang w:eastAsia="lt-LT"/>
        </w:rPr>
        <w:t xml:space="preserve"> /perkančioji organizacija šios informacijos negali atskleisti tretiesiems asmenims/</w:t>
      </w:r>
      <w:r w:rsidRPr="00370E22">
        <w:rPr>
          <w:sz w:val="22"/>
          <w:szCs w:val="22"/>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CD2731"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ind w:left="-108"/>
              <w:jc w:val="center"/>
              <w:rPr>
                <w:b/>
                <w:sz w:val="20"/>
                <w:szCs w:val="20"/>
                <w:lang w:eastAsia="lt-LT"/>
              </w:rPr>
            </w:pPr>
            <w:r w:rsidRPr="00CD273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Dokumentas yra įkeltas šioje CVP IS pasiūlymo lango eilutėje</w:t>
            </w:r>
          </w:p>
        </w:tc>
      </w:tr>
      <w:tr w:rsidR="00123D7C" w:rsidRPr="00370E22" w:rsidTr="004A4C8F">
        <w:tc>
          <w:tcPr>
            <w:tcW w:w="1021"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r>
    </w:tbl>
    <w:p w:rsidR="00123D7C" w:rsidRPr="00370E22" w:rsidRDefault="00123D7C" w:rsidP="00123D7C">
      <w:pPr>
        <w:tabs>
          <w:tab w:val="left" w:pos="709"/>
        </w:tabs>
        <w:jc w:val="both"/>
        <w:rPr>
          <w:bCs/>
          <w:i/>
          <w:sz w:val="22"/>
          <w:szCs w:val="22"/>
          <w:lang w:eastAsia="lt-LT"/>
        </w:rPr>
      </w:pPr>
      <w:r w:rsidRPr="00370E22">
        <w:rPr>
          <w:bCs/>
          <w:i/>
          <w:sz w:val="22"/>
        </w:rPr>
        <w:t>*Pildyti tuomet, jei bus pateikta konfidenciali informacija. Tiekėjas negali nurodyti, kad konfidencialus yra pasiūlymo įkainis arba kad visas pasiūlymas yra konfidencialus.</w:t>
      </w:r>
    </w:p>
    <w:p w:rsidR="00123D7C" w:rsidRPr="00AC0A6C" w:rsidRDefault="00123D7C" w:rsidP="00123D7C">
      <w:pPr>
        <w:tabs>
          <w:tab w:val="left" w:pos="709"/>
          <w:tab w:val="center" w:pos="4320"/>
          <w:tab w:val="right" w:pos="8640"/>
        </w:tabs>
        <w:jc w:val="both"/>
        <w:rPr>
          <w:bCs/>
          <w:sz w:val="4"/>
          <w:szCs w:val="4"/>
          <w:lang w:eastAsia="ar-SA"/>
        </w:rPr>
      </w:pPr>
    </w:p>
    <w:p w:rsidR="00123D7C" w:rsidRPr="00370E22" w:rsidRDefault="00123D7C" w:rsidP="00123D7C">
      <w:pPr>
        <w:tabs>
          <w:tab w:val="left" w:pos="709"/>
          <w:tab w:val="center" w:pos="4320"/>
          <w:tab w:val="right" w:pos="8640"/>
        </w:tabs>
        <w:jc w:val="both"/>
        <w:rPr>
          <w:bCs/>
          <w:sz w:val="22"/>
          <w:szCs w:val="22"/>
        </w:rPr>
      </w:pPr>
    </w:p>
    <w:p w:rsidR="00123D7C" w:rsidRPr="00AC0A6C" w:rsidRDefault="00123D7C" w:rsidP="00123D7C">
      <w:pPr>
        <w:tabs>
          <w:tab w:val="left" w:pos="1800"/>
          <w:tab w:val="center" w:pos="4320"/>
          <w:tab w:val="right" w:pos="8640"/>
        </w:tabs>
        <w:suppressAutoHyphens/>
        <w:jc w:val="both"/>
        <w:rPr>
          <w:bCs/>
          <w:sz w:val="4"/>
          <w:szCs w:val="4"/>
          <w:lang w:eastAsia="ar-SA"/>
        </w:rPr>
      </w:pPr>
    </w:p>
    <w:p w:rsidR="00123D7C" w:rsidRPr="00370E22" w:rsidRDefault="00123D7C" w:rsidP="00123D7C">
      <w:pPr>
        <w:widowControl w:val="0"/>
        <w:tabs>
          <w:tab w:val="left" w:pos="709"/>
        </w:tabs>
        <w:ind w:firstLine="720"/>
        <w:jc w:val="both"/>
        <w:rPr>
          <w:sz w:val="22"/>
          <w:szCs w:val="22"/>
          <w:lang w:eastAsia="lt-LT"/>
        </w:rPr>
      </w:pPr>
      <w:r w:rsidRPr="00370E22">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CD2731" w:rsidTr="00703AE0">
        <w:tc>
          <w:tcPr>
            <w:tcW w:w="1163" w:type="dxa"/>
          </w:tcPr>
          <w:p w:rsidR="00123D7C" w:rsidRPr="00CD2731" w:rsidRDefault="00123D7C" w:rsidP="00703AE0">
            <w:pPr>
              <w:widowControl w:val="0"/>
              <w:tabs>
                <w:tab w:val="left" w:pos="709"/>
              </w:tabs>
              <w:ind w:left="-108"/>
              <w:jc w:val="center"/>
              <w:rPr>
                <w:b/>
                <w:sz w:val="20"/>
                <w:szCs w:val="20"/>
                <w:lang w:eastAsia="lt-LT"/>
              </w:rPr>
            </w:pPr>
            <w:r w:rsidRPr="00CD2731">
              <w:rPr>
                <w:b/>
                <w:sz w:val="20"/>
                <w:szCs w:val="20"/>
                <w:lang w:eastAsia="lt-LT"/>
              </w:rPr>
              <w:t>Eil. Nr.</w:t>
            </w:r>
          </w:p>
        </w:tc>
        <w:tc>
          <w:tcPr>
            <w:tcW w:w="5103"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Pateiktų dokumentų pavadinimas</w:t>
            </w:r>
          </w:p>
        </w:tc>
        <w:tc>
          <w:tcPr>
            <w:tcW w:w="3544"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Pr="00CD2731" w:rsidRDefault="00123D7C" w:rsidP="00123D7C">
      <w:pPr>
        <w:rPr>
          <w:sz w:val="16"/>
          <w:szCs w:val="16"/>
        </w:rPr>
      </w:pPr>
    </w:p>
    <w:tbl>
      <w:tblPr>
        <w:tblW w:w="15339" w:type="dxa"/>
        <w:tblInd w:w="108" w:type="dxa"/>
        <w:tblBorders>
          <w:top w:val="single" w:sz="4" w:space="0" w:color="auto"/>
        </w:tblBorders>
        <w:tblLayout w:type="fixed"/>
        <w:tblLook w:val="0000" w:firstRow="0" w:lastRow="0" w:firstColumn="0" w:lastColumn="0" w:noHBand="0" w:noVBand="0"/>
      </w:tblPr>
      <w:tblGrid>
        <w:gridCol w:w="5274"/>
        <w:gridCol w:w="425"/>
        <w:gridCol w:w="5670"/>
        <w:gridCol w:w="426"/>
        <w:gridCol w:w="3544"/>
      </w:tblGrid>
      <w:tr w:rsidR="00123D7C" w:rsidRPr="00CD2731" w:rsidTr="00703AE0">
        <w:tc>
          <w:tcPr>
            <w:tcW w:w="527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5670"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354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734E4A">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32C" w:rsidRDefault="00C6332C">
      <w:r>
        <w:separator/>
      </w:r>
    </w:p>
  </w:endnote>
  <w:endnote w:type="continuationSeparator" w:id="0">
    <w:p w:rsidR="00C6332C" w:rsidRDefault="00C6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32C" w:rsidRDefault="00C6332C">
      <w:r>
        <w:separator/>
      </w:r>
    </w:p>
  </w:footnote>
  <w:footnote w:type="continuationSeparator" w:id="0">
    <w:p w:rsidR="00C6332C" w:rsidRDefault="00C633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6BA4F98"/>
    <w:multiLevelType w:val="multilevel"/>
    <w:tmpl w:val="75108AB2"/>
    <w:lvl w:ilvl="0">
      <w:start w:val="7"/>
      <w:numFmt w:val="decimal"/>
      <w:lvlText w:val="%1."/>
      <w:lvlJc w:val="left"/>
      <w:pPr>
        <w:ind w:left="370" w:hanging="370"/>
      </w:pPr>
      <w:rPr>
        <w:rFonts w:hint="default"/>
      </w:rPr>
    </w:lvl>
    <w:lvl w:ilvl="1">
      <w:start w:val="10"/>
      <w:numFmt w:val="decimal"/>
      <w:lvlText w:val="%1.%2."/>
      <w:lvlJc w:val="left"/>
      <w:pPr>
        <w:ind w:left="724" w:hanging="370"/>
      </w:pPr>
      <w:rPr>
        <w:rFonts w:hint="default"/>
      </w:rPr>
    </w:lvl>
    <w:lvl w:ilvl="2">
      <w:start w:val="1"/>
      <w:numFmt w:val="decimal"/>
      <w:lvlText w:val="%1.%2.%3."/>
      <w:lvlJc w:val="left"/>
      <w:pPr>
        <w:ind w:left="1078" w:hanging="37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3" w15:restartNumberingAfterBreak="0">
    <w:nsid w:val="077D7F68"/>
    <w:multiLevelType w:val="hybridMultilevel"/>
    <w:tmpl w:val="40E4CC2A"/>
    <w:lvl w:ilvl="0" w:tplc="F7865670">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A081617"/>
    <w:multiLevelType w:val="hybridMultilevel"/>
    <w:tmpl w:val="01241D3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09555E"/>
    <w:multiLevelType w:val="hybridMultilevel"/>
    <w:tmpl w:val="FD34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165F87"/>
    <w:multiLevelType w:val="hybridMultilevel"/>
    <w:tmpl w:val="F3A0FA74"/>
    <w:lvl w:ilvl="0" w:tplc="47E80B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C60D38"/>
    <w:multiLevelType w:val="multilevel"/>
    <w:tmpl w:val="3D86978E"/>
    <w:lvl w:ilvl="0">
      <w:start w:val="1"/>
      <w:numFmt w:val="decimal"/>
      <w:lvlText w:val="%1."/>
      <w:lvlJc w:val="left"/>
      <w:pPr>
        <w:tabs>
          <w:tab w:val="num" w:pos="-465"/>
        </w:tabs>
        <w:ind w:left="720" w:hanging="360"/>
      </w:pPr>
      <w:rPr>
        <w:rFonts w:ascii="Times New Roman" w:eastAsia="Calibri" w:hAnsi="Times New Roman" w:cs="Times New Roman"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ACA6D83"/>
    <w:multiLevelType w:val="hybridMultilevel"/>
    <w:tmpl w:val="10725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BB13F2"/>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6" w15:restartNumberingAfterBreak="0">
    <w:nsid w:val="2C451B27"/>
    <w:multiLevelType w:val="multilevel"/>
    <w:tmpl w:val="F432E24A"/>
    <w:lvl w:ilvl="0">
      <w:start w:val="1"/>
      <w:numFmt w:val="decimal"/>
      <w:lvlText w:val="%1."/>
      <w:lvlJc w:val="left"/>
      <w:pPr>
        <w:tabs>
          <w:tab w:val="num" w:pos="-465"/>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8" w15:restartNumberingAfterBreak="0">
    <w:nsid w:val="2FB73C44"/>
    <w:multiLevelType w:val="hybridMultilevel"/>
    <w:tmpl w:val="5D109340"/>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69"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0" w15:restartNumberingAfterBreak="0">
    <w:nsid w:val="41A815F0"/>
    <w:multiLevelType w:val="hybridMultilevel"/>
    <w:tmpl w:val="9BAC99A8"/>
    <w:lvl w:ilvl="0" w:tplc="C1AEB19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1B2EB3"/>
    <w:multiLevelType w:val="multilevel"/>
    <w:tmpl w:val="20F82A48"/>
    <w:lvl w:ilvl="0">
      <w:start w:val="1"/>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4" w15:restartNumberingAfterBreak="0">
    <w:nsid w:val="4DC1369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AA57B1"/>
    <w:multiLevelType w:val="hybridMultilevel"/>
    <w:tmpl w:val="E780C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8" w15:restartNumberingAfterBreak="0">
    <w:nsid w:val="63DE75C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315B13"/>
    <w:multiLevelType w:val="multilevel"/>
    <w:tmpl w:val="FDD478DA"/>
    <w:lvl w:ilvl="0">
      <w:start w:val="26"/>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6FD4D00"/>
    <w:multiLevelType w:val="hybridMultilevel"/>
    <w:tmpl w:val="8C340E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A2E3236"/>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74761BFA"/>
    <w:multiLevelType w:val="multilevel"/>
    <w:tmpl w:val="016E43B0"/>
    <w:lvl w:ilvl="0">
      <w:start w:val="1"/>
      <w:numFmt w:val="decimal"/>
      <w:lvlText w:val="17.%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5" w15:restartNumberingAfterBreak="0">
    <w:nsid w:val="75C5465E"/>
    <w:multiLevelType w:val="hybridMultilevel"/>
    <w:tmpl w:val="69FEBF3C"/>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615D07"/>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5F6B3C"/>
    <w:multiLevelType w:val="hybridMultilevel"/>
    <w:tmpl w:val="25DAA19A"/>
    <w:lvl w:ilvl="0" w:tplc="B8D680CA">
      <w:start w:val="10"/>
      <w:numFmt w:val="decimal"/>
      <w:lvlText w:val="%1"/>
      <w:lvlJc w:val="left"/>
      <w:pPr>
        <w:ind w:left="720" w:hanging="360"/>
      </w:pPr>
      <w:rPr>
        <w:rFonts w:cs="Mangal"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A15652"/>
    <w:multiLevelType w:val="hybridMultilevel"/>
    <w:tmpl w:val="5ED6C568"/>
    <w:lvl w:ilvl="0" w:tplc="D2BE7AB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14"/>
  </w:num>
  <w:num w:numId="3">
    <w:abstractNumId w:val="27"/>
  </w:num>
  <w:num w:numId="4">
    <w:abstractNumId w:val="17"/>
  </w:num>
  <w:num w:numId="5">
    <w:abstractNumId w:val="25"/>
  </w:num>
  <w:num w:numId="6">
    <w:abstractNumId w:val="3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5"/>
  </w:num>
  <w:num w:numId="11">
    <w:abstractNumId w:val="35"/>
  </w:num>
  <w:num w:numId="12">
    <w:abstractNumId w:val="18"/>
  </w:num>
  <w:num w:numId="13">
    <w:abstractNumId w:val="26"/>
  </w:num>
  <w:num w:numId="14">
    <w:abstractNumId w:val="12"/>
  </w:num>
  <w:num w:numId="15">
    <w:abstractNumId w:val="19"/>
  </w:num>
  <w:num w:numId="16">
    <w:abstractNumId w:val="10"/>
  </w:num>
  <w:num w:numId="17">
    <w:abstractNumId w:val="3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4"/>
  </w:num>
  <w:num w:numId="21">
    <w:abstractNumId w:val="29"/>
  </w:num>
  <w:num w:numId="22">
    <w:abstractNumId w:val="20"/>
  </w:num>
  <w:num w:numId="23">
    <w:abstractNumId w:val="22"/>
  </w:num>
  <w:num w:numId="24">
    <w:abstractNumId w:val="11"/>
  </w:num>
  <w:num w:numId="25">
    <w:abstractNumId w:val="39"/>
  </w:num>
  <w:num w:numId="26">
    <w:abstractNumId w:val="32"/>
  </w:num>
  <w:num w:numId="27">
    <w:abstractNumId w:val="36"/>
  </w:num>
  <w:num w:numId="28">
    <w:abstractNumId w:val="13"/>
  </w:num>
  <w:num w:numId="29">
    <w:abstractNumId w:val="16"/>
  </w:num>
  <w:num w:numId="30">
    <w:abstractNumId w:val="6"/>
  </w:num>
  <w:num w:numId="31">
    <w:abstractNumId w:val="38"/>
  </w:num>
  <w:num w:numId="32">
    <w:abstractNumId w:val="21"/>
  </w:num>
  <w:num w:numId="33">
    <w:abstractNumId w:val="34"/>
  </w:num>
  <w:num w:numId="34">
    <w:abstractNumId w:val="2"/>
  </w:num>
  <w:num w:numId="35">
    <w:abstractNumId w:val="28"/>
  </w:num>
  <w:num w:numId="36">
    <w:abstractNumId w:val="5"/>
  </w:num>
  <w:num w:numId="37">
    <w:abstractNumId w:val="3"/>
  </w:num>
  <w:num w:numId="38">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7B6"/>
    <w:rsid w:val="00044A63"/>
    <w:rsid w:val="00045D9D"/>
    <w:rsid w:val="00050793"/>
    <w:rsid w:val="0005095F"/>
    <w:rsid w:val="00054C95"/>
    <w:rsid w:val="000578BE"/>
    <w:rsid w:val="000633D5"/>
    <w:rsid w:val="00074853"/>
    <w:rsid w:val="00074B93"/>
    <w:rsid w:val="0008287A"/>
    <w:rsid w:val="000930DE"/>
    <w:rsid w:val="000976EF"/>
    <w:rsid w:val="000A3532"/>
    <w:rsid w:val="000A4747"/>
    <w:rsid w:val="000B4200"/>
    <w:rsid w:val="000B68D4"/>
    <w:rsid w:val="000C4277"/>
    <w:rsid w:val="000C4966"/>
    <w:rsid w:val="000D3778"/>
    <w:rsid w:val="000D3B04"/>
    <w:rsid w:val="000D52A3"/>
    <w:rsid w:val="000E5110"/>
    <w:rsid w:val="000F1531"/>
    <w:rsid w:val="000F5735"/>
    <w:rsid w:val="00100CAC"/>
    <w:rsid w:val="00100D21"/>
    <w:rsid w:val="00102868"/>
    <w:rsid w:val="0010624F"/>
    <w:rsid w:val="001116AC"/>
    <w:rsid w:val="00112F03"/>
    <w:rsid w:val="00123D7C"/>
    <w:rsid w:val="00134CCB"/>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90C0A"/>
    <w:rsid w:val="00190C19"/>
    <w:rsid w:val="001945EC"/>
    <w:rsid w:val="001969BD"/>
    <w:rsid w:val="001A6B72"/>
    <w:rsid w:val="001B12B6"/>
    <w:rsid w:val="001B16B4"/>
    <w:rsid w:val="001B2FD5"/>
    <w:rsid w:val="001C1BFF"/>
    <w:rsid w:val="001C1D76"/>
    <w:rsid w:val="001C1F00"/>
    <w:rsid w:val="001C7F6A"/>
    <w:rsid w:val="001D39E0"/>
    <w:rsid w:val="001D41CF"/>
    <w:rsid w:val="001D4A65"/>
    <w:rsid w:val="001E1BEB"/>
    <w:rsid w:val="001F19F2"/>
    <w:rsid w:val="001F3202"/>
    <w:rsid w:val="001F36F6"/>
    <w:rsid w:val="001F46B9"/>
    <w:rsid w:val="00200F50"/>
    <w:rsid w:val="00202564"/>
    <w:rsid w:val="00204D9F"/>
    <w:rsid w:val="0021664B"/>
    <w:rsid w:val="00217805"/>
    <w:rsid w:val="0022124E"/>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1658"/>
    <w:rsid w:val="002954E1"/>
    <w:rsid w:val="002A5D0F"/>
    <w:rsid w:val="002A6A20"/>
    <w:rsid w:val="002A72DD"/>
    <w:rsid w:val="002B048D"/>
    <w:rsid w:val="002B44AD"/>
    <w:rsid w:val="002B531C"/>
    <w:rsid w:val="002B7D86"/>
    <w:rsid w:val="002C01DF"/>
    <w:rsid w:val="002C3F45"/>
    <w:rsid w:val="002D12F8"/>
    <w:rsid w:val="002D2416"/>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5FB9"/>
    <w:rsid w:val="00336532"/>
    <w:rsid w:val="00340140"/>
    <w:rsid w:val="00345D63"/>
    <w:rsid w:val="00346704"/>
    <w:rsid w:val="003502BA"/>
    <w:rsid w:val="00356277"/>
    <w:rsid w:val="00356872"/>
    <w:rsid w:val="00360008"/>
    <w:rsid w:val="003604B0"/>
    <w:rsid w:val="00360623"/>
    <w:rsid w:val="0036070A"/>
    <w:rsid w:val="003611CA"/>
    <w:rsid w:val="00362D94"/>
    <w:rsid w:val="00364386"/>
    <w:rsid w:val="0036667F"/>
    <w:rsid w:val="00367344"/>
    <w:rsid w:val="00371791"/>
    <w:rsid w:val="00376255"/>
    <w:rsid w:val="00377312"/>
    <w:rsid w:val="00381F1C"/>
    <w:rsid w:val="0039051A"/>
    <w:rsid w:val="0039079F"/>
    <w:rsid w:val="00392512"/>
    <w:rsid w:val="003939E5"/>
    <w:rsid w:val="003968BE"/>
    <w:rsid w:val="003A7ACE"/>
    <w:rsid w:val="003B1B22"/>
    <w:rsid w:val="003B22F4"/>
    <w:rsid w:val="003B2864"/>
    <w:rsid w:val="003B31D7"/>
    <w:rsid w:val="003C04B6"/>
    <w:rsid w:val="003C0A5A"/>
    <w:rsid w:val="003C4DAE"/>
    <w:rsid w:val="003C6F98"/>
    <w:rsid w:val="003C7722"/>
    <w:rsid w:val="003D1541"/>
    <w:rsid w:val="003D6D33"/>
    <w:rsid w:val="003D7469"/>
    <w:rsid w:val="003D7D83"/>
    <w:rsid w:val="003E3DB9"/>
    <w:rsid w:val="003F2522"/>
    <w:rsid w:val="003F3237"/>
    <w:rsid w:val="00400294"/>
    <w:rsid w:val="00403C10"/>
    <w:rsid w:val="00405BD3"/>
    <w:rsid w:val="00411C1A"/>
    <w:rsid w:val="00417EB4"/>
    <w:rsid w:val="00422375"/>
    <w:rsid w:val="00432C69"/>
    <w:rsid w:val="00433318"/>
    <w:rsid w:val="00441B02"/>
    <w:rsid w:val="00441C47"/>
    <w:rsid w:val="004436A2"/>
    <w:rsid w:val="0044396B"/>
    <w:rsid w:val="004459CB"/>
    <w:rsid w:val="00450BC9"/>
    <w:rsid w:val="00451BE7"/>
    <w:rsid w:val="00452CFB"/>
    <w:rsid w:val="00465B91"/>
    <w:rsid w:val="00471985"/>
    <w:rsid w:val="004722D3"/>
    <w:rsid w:val="00475900"/>
    <w:rsid w:val="004772CB"/>
    <w:rsid w:val="00487883"/>
    <w:rsid w:val="0049172F"/>
    <w:rsid w:val="00495318"/>
    <w:rsid w:val="004A1209"/>
    <w:rsid w:val="004A1482"/>
    <w:rsid w:val="004A4C8F"/>
    <w:rsid w:val="004A5A87"/>
    <w:rsid w:val="004B016D"/>
    <w:rsid w:val="004B11EB"/>
    <w:rsid w:val="004B1CE5"/>
    <w:rsid w:val="004B324B"/>
    <w:rsid w:val="004B4E03"/>
    <w:rsid w:val="004B6A09"/>
    <w:rsid w:val="004C01C0"/>
    <w:rsid w:val="004C2013"/>
    <w:rsid w:val="004C2927"/>
    <w:rsid w:val="004D04DF"/>
    <w:rsid w:val="004D665A"/>
    <w:rsid w:val="004D67C5"/>
    <w:rsid w:val="004F0DA3"/>
    <w:rsid w:val="004F584B"/>
    <w:rsid w:val="005011ED"/>
    <w:rsid w:val="005069CC"/>
    <w:rsid w:val="00510A69"/>
    <w:rsid w:val="00510AED"/>
    <w:rsid w:val="00510C67"/>
    <w:rsid w:val="005142BF"/>
    <w:rsid w:val="005167FE"/>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699B"/>
    <w:rsid w:val="00561DEB"/>
    <w:rsid w:val="005630F4"/>
    <w:rsid w:val="00566705"/>
    <w:rsid w:val="00567C01"/>
    <w:rsid w:val="0057025D"/>
    <w:rsid w:val="00577E78"/>
    <w:rsid w:val="0058100E"/>
    <w:rsid w:val="00583178"/>
    <w:rsid w:val="00585D9C"/>
    <w:rsid w:val="005868E1"/>
    <w:rsid w:val="005932A9"/>
    <w:rsid w:val="00597A9A"/>
    <w:rsid w:val="005A7244"/>
    <w:rsid w:val="005B20F9"/>
    <w:rsid w:val="005B2D95"/>
    <w:rsid w:val="005B3D04"/>
    <w:rsid w:val="005B50AC"/>
    <w:rsid w:val="005C0E6F"/>
    <w:rsid w:val="005C3A1B"/>
    <w:rsid w:val="005D10FE"/>
    <w:rsid w:val="005D13A1"/>
    <w:rsid w:val="005D26FC"/>
    <w:rsid w:val="005E33DC"/>
    <w:rsid w:val="005E4541"/>
    <w:rsid w:val="005E6FFB"/>
    <w:rsid w:val="005E7A40"/>
    <w:rsid w:val="005F19D6"/>
    <w:rsid w:val="005F3C8D"/>
    <w:rsid w:val="00610BA5"/>
    <w:rsid w:val="00611205"/>
    <w:rsid w:val="00611717"/>
    <w:rsid w:val="00613324"/>
    <w:rsid w:val="00613DC6"/>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A72B9"/>
    <w:rsid w:val="006B0BD5"/>
    <w:rsid w:val="006B152F"/>
    <w:rsid w:val="006B19E6"/>
    <w:rsid w:val="006B2052"/>
    <w:rsid w:val="006B3C52"/>
    <w:rsid w:val="006B4BC9"/>
    <w:rsid w:val="006B4EAD"/>
    <w:rsid w:val="006C35D1"/>
    <w:rsid w:val="006C3A47"/>
    <w:rsid w:val="006C521C"/>
    <w:rsid w:val="006C5259"/>
    <w:rsid w:val="006D0066"/>
    <w:rsid w:val="006D3666"/>
    <w:rsid w:val="006D4F84"/>
    <w:rsid w:val="006E2C3A"/>
    <w:rsid w:val="006F0A12"/>
    <w:rsid w:val="006F17DA"/>
    <w:rsid w:val="006F4B84"/>
    <w:rsid w:val="00701DDE"/>
    <w:rsid w:val="00701E44"/>
    <w:rsid w:val="0070267E"/>
    <w:rsid w:val="00703AE0"/>
    <w:rsid w:val="00705A8C"/>
    <w:rsid w:val="00712C51"/>
    <w:rsid w:val="00716314"/>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68B"/>
    <w:rsid w:val="00776C23"/>
    <w:rsid w:val="00793056"/>
    <w:rsid w:val="00796087"/>
    <w:rsid w:val="0079792C"/>
    <w:rsid w:val="007A0877"/>
    <w:rsid w:val="007A1F57"/>
    <w:rsid w:val="007A5142"/>
    <w:rsid w:val="007B0D17"/>
    <w:rsid w:val="007B466A"/>
    <w:rsid w:val="007B7077"/>
    <w:rsid w:val="007C13CD"/>
    <w:rsid w:val="007C77F4"/>
    <w:rsid w:val="007D0CAD"/>
    <w:rsid w:val="007D23B9"/>
    <w:rsid w:val="007D2F5C"/>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0FA6"/>
    <w:rsid w:val="008F36F5"/>
    <w:rsid w:val="008F7C70"/>
    <w:rsid w:val="00902E1E"/>
    <w:rsid w:val="00903684"/>
    <w:rsid w:val="00905569"/>
    <w:rsid w:val="0090710A"/>
    <w:rsid w:val="00912AA2"/>
    <w:rsid w:val="0091482D"/>
    <w:rsid w:val="00916825"/>
    <w:rsid w:val="00922019"/>
    <w:rsid w:val="00926152"/>
    <w:rsid w:val="00926D19"/>
    <w:rsid w:val="00934363"/>
    <w:rsid w:val="009366F9"/>
    <w:rsid w:val="00940499"/>
    <w:rsid w:val="00940586"/>
    <w:rsid w:val="00940813"/>
    <w:rsid w:val="009448C2"/>
    <w:rsid w:val="00947824"/>
    <w:rsid w:val="00947F93"/>
    <w:rsid w:val="00950DE5"/>
    <w:rsid w:val="00957478"/>
    <w:rsid w:val="00960320"/>
    <w:rsid w:val="009705BD"/>
    <w:rsid w:val="00971713"/>
    <w:rsid w:val="00972524"/>
    <w:rsid w:val="0097400B"/>
    <w:rsid w:val="00977C1A"/>
    <w:rsid w:val="00977D13"/>
    <w:rsid w:val="00983140"/>
    <w:rsid w:val="0098321A"/>
    <w:rsid w:val="00986954"/>
    <w:rsid w:val="00986B4C"/>
    <w:rsid w:val="00986D1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5562"/>
    <w:rsid w:val="00A2791D"/>
    <w:rsid w:val="00A309F2"/>
    <w:rsid w:val="00A369F7"/>
    <w:rsid w:val="00A41184"/>
    <w:rsid w:val="00A43FEC"/>
    <w:rsid w:val="00A45880"/>
    <w:rsid w:val="00A52BE9"/>
    <w:rsid w:val="00A62BCB"/>
    <w:rsid w:val="00A64BFD"/>
    <w:rsid w:val="00A67D1E"/>
    <w:rsid w:val="00A70120"/>
    <w:rsid w:val="00A73BBC"/>
    <w:rsid w:val="00A74917"/>
    <w:rsid w:val="00A808F3"/>
    <w:rsid w:val="00A83FAE"/>
    <w:rsid w:val="00A8468B"/>
    <w:rsid w:val="00A85BA9"/>
    <w:rsid w:val="00A8629B"/>
    <w:rsid w:val="00A95639"/>
    <w:rsid w:val="00A95A1A"/>
    <w:rsid w:val="00AA044B"/>
    <w:rsid w:val="00AA1272"/>
    <w:rsid w:val="00AB187C"/>
    <w:rsid w:val="00AB20E1"/>
    <w:rsid w:val="00AB563B"/>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E1252"/>
    <w:rsid w:val="00AE323F"/>
    <w:rsid w:val="00AE440D"/>
    <w:rsid w:val="00AE7C0C"/>
    <w:rsid w:val="00AF05E6"/>
    <w:rsid w:val="00B073FC"/>
    <w:rsid w:val="00B137CF"/>
    <w:rsid w:val="00B23A58"/>
    <w:rsid w:val="00B24789"/>
    <w:rsid w:val="00B32C80"/>
    <w:rsid w:val="00B33BCD"/>
    <w:rsid w:val="00B35F83"/>
    <w:rsid w:val="00B37A5E"/>
    <w:rsid w:val="00B40E01"/>
    <w:rsid w:val="00B4192D"/>
    <w:rsid w:val="00B472F6"/>
    <w:rsid w:val="00B50EC6"/>
    <w:rsid w:val="00B53BAC"/>
    <w:rsid w:val="00B55585"/>
    <w:rsid w:val="00B6243D"/>
    <w:rsid w:val="00B62DE8"/>
    <w:rsid w:val="00B632C4"/>
    <w:rsid w:val="00B81315"/>
    <w:rsid w:val="00B81EBA"/>
    <w:rsid w:val="00B8258F"/>
    <w:rsid w:val="00B8427B"/>
    <w:rsid w:val="00B94CFF"/>
    <w:rsid w:val="00B963FC"/>
    <w:rsid w:val="00B97547"/>
    <w:rsid w:val="00BA0D70"/>
    <w:rsid w:val="00BA359D"/>
    <w:rsid w:val="00BA53DD"/>
    <w:rsid w:val="00BB1990"/>
    <w:rsid w:val="00BB3771"/>
    <w:rsid w:val="00BB432B"/>
    <w:rsid w:val="00BB467C"/>
    <w:rsid w:val="00BB47D8"/>
    <w:rsid w:val="00BB78D3"/>
    <w:rsid w:val="00BC0EA0"/>
    <w:rsid w:val="00BC14FE"/>
    <w:rsid w:val="00BC64EC"/>
    <w:rsid w:val="00BC7692"/>
    <w:rsid w:val="00BD206D"/>
    <w:rsid w:val="00BD4892"/>
    <w:rsid w:val="00BD7155"/>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26C"/>
    <w:rsid w:val="00C266BE"/>
    <w:rsid w:val="00C272AF"/>
    <w:rsid w:val="00C30939"/>
    <w:rsid w:val="00C33261"/>
    <w:rsid w:val="00C3775E"/>
    <w:rsid w:val="00C37E33"/>
    <w:rsid w:val="00C40132"/>
    <w:rsid w:val="00C408CB"/>
    <w:rsid w:val="00C42EED"/>
    <w:rsid w:val="00C5091D"/>
    <w:rsid w:val="00C55B0B"/>
    <w:rsid w:val="00C6332C"/>
    <w:rsid w:val="00C64623"/>
    <w:rsid w:val="00C73B48"/>
    <w:rsid w:val="00C74A9E"/>
    <w:rsid w:val="00C76DEE"/>
    <w:rsid w:val="00C7742E"/>
    <w:rsid w:val="00C82672"/>
    <w:rsid w:val="00C8579C"/>
    <w:rsid w:val="00C87A18"/>
    <w:rsid w:val="00C90A77"/>
    <w:rsid w:val="00C958A4"/>
    <w:rsid w:val="00C95F9E"/>
    <w:rsid w:val="00CA2FC2"/>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CF76BD"/>
    <w:rsid w:val="00D0256F"/>
    <w:rsid w:val="00D044BA"/>
    <w:rsid w:val="00D21CC0"/>
    <w:rsid w:val="00D22910"/>
    <w:rsid w:val="00D267AF"/>
    <w:rsid w:val="00D275B5"/>
    <w:rsid w:val="00D314D2"/>
    <w:rsid w:val="00D3219B"/>
    <w:rsid w:val="00D35E34"/>
    <w:rsid w:val="00D47F09"/>
    <w:rsid w:val="00D50053"/>
    <w:rsid w:val="00D567B5"/>
    <w:rsid w:val="00D56CCE"/>
    <w:rsid w:val="00D70CDD"/>
    <w:rsid w:val="00D70E38"/>
    <w:rsid w:val="00D74F7C"/>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45A"/>
    <w:rsid w:val="00DB656A"/>
    <w:rsid w:val="00DB752E"/>
    <w:rsid w:val="00DC03C9"/>
    <w:rsid w:val="00DC056F"/>
    <w:rsid w:val="00DC505A"/>
    <w:rsid w:val="00DD2308"/>
    <w:rsid w:val="00DD4D94"/>
    <w:rsid w:val="00DD568C"/>
    <w:rsid w:val="00E05A2E"/>
    <w:rsid w:val="00E068A6"/>
    <w:rsid w:val="00E06CCE"/>
    <w:rsid w:val="00E11BDA"/>
    <w:rsid w:val="00E14888"/>
    <w:rsid w:val="00E155A8"/>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2601"/>
    <w:rsid w:val="00E63811"/>
    <w:rsid w:val="00E63B06"/>
    <w:rsid w:val="00E642D0"/>
    <w:rsid w:val="00E64B77"/>
    <w:rsid w:val="00E679E7"/>
    <w:rsid w:val="00E7119C"/>
    <w:rsid w:val="00E73A7D"/>
    <w:rsid w:val="00E81BCB"/>
    <w:rsid w:val="00E82948"/>
    <w:rsid w:val="00E843A0"/>
    <w:rsid w:val="00E86514"/>
    <w:rsid w:val="00E87558"/>
    <w:rsid w:val="00E915CF"/>
    <w:rsid w:val="00E9664C"/>
    <w:rsid w:val="00EA1086"/>
    <w:rsid w:val="00EA3DB9"/>
    <w:rsid w:val="00EA4739"/>
    <w:rsid w:val="00EA5B16"/>
    <w:rsid w:val="00EB33D5"/>
    <w:rsid w:val="00EB6592"/>
    <w:rsid w:val="00EC1C5D"/>
    <w:rsid w:val="00EC46B1"/>
    <w:rsid w:val="00EC5C42"/>
    <w:rsid w:val="00EC60A2"/>
    <w:rsid w:val="00EC6728"/>
    <w:rsid w:val="00EC7565"/>
    <w:rsid w:val="00EC7D42"/>
    <w:rsid w:val="00ED2C35"/>
    <w:rsid w:val="00ED5081"/>
    <w:rsid w:val="00ED7DAC"/>
    <w:rsid w:val="00EE1326"/>
    <w:rsid w:val="00EE2BCD"/>
    <w:rsid w:val="00EE3A41"/>
    <w:rsid w:val="00EE3BAF"/>
    <w:rsid w:val="00EE6CE5"/>
    <w:rsid w:val="00EE7017"/>
    <w:rsid w:val="00EE790B"/>
    <w:rsid w:val="00EF28B2"/>
    <w:rsid w:val="00EF4C30"/>
    <w:rsid w:val="00EF5F8D"/>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738C2"/>
    <w:rsid w:val="00F839B9"/>
    <w:rsid w:val="00F9054D"/>
    <w:rsid w:val="00F9118B"/>
    <w:rsid w:val="00F9361C"/>
    <w:rsid w:val="00F943E5"/>
    <w:rsid w:val="00F94ADA"/>
    <w:rsid w:val="00F966A0"/>
    <w:rsid w:val="00F96A1B"/>
    <w:rsid w:val="00FA0691"/>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16"/>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17"/>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8"/>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E75B7-6A77-416F-AD62-AC32D3A64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11</Pages>
  <Words>28716</Words>
  <Characters>16369</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44996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22</cp:revision>
  <cp:lastPrinted>2021-10-15T06:13:00Z</cp:lastPrinted>
  <dcterms:created xsi:type="dcterms:W3CDTF">2021-10-15T06:12:00Z</dcterms:created>
  <dcterms:modified xsi:type="dcterms:W3CDTF">2024-12-11T15:25:00Z</dcterms:modified>
</cp:coreProperties>
</file>